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2BD04" w14:textId="32946DFE" w:rsidR="00610557" w:rsidRPr="00294F59" w:rsidRDefault="00610557" w:rsidP="0058464A">
      <w:pPr>
        <w:pStyle w:val="NoSpacing"/>
        <w:jc w:val="center"/>
        <w:rPr>
          <w:rFonts w:asciiTheme="minorHAnsi" w:hAnsiTheme="minorHAnsi" w:cs="Calibri"/>
          <w:b/>
          <w:sz w:val="28"/>
          <w:szCs w:val="28"/>
        </w:rPr>
      </w:pPr>
      <w:r w:rsidRPr="00294F59">
        <w:rPr>
          <w:rFonts w:asciiTheme="minorHAnsi" w:hAnsiTheme="minorHAnsi" w:cs="Calibri"/>
          <w:b/>
          <w:sz w:val="28"/>
          <w:szCs w:val="28"/>
        </w:rPr>
        <w:t xml:space="preserve">NACCHO </w:t>
      </w:r>
      <w:r w:rsidR="008D7530" w:rsidRPr="00294F59">
        <w:rPr>
          <w:rFonts w:asciiTheme="minorHAnsi" w:hAnsiTheme="minorHAnsi" w:cs="Calibri"/>
          <w:b/>
          <w:sz w:val="28"/>
          <w:szCs w:val="28"/>
        </w:rPr>
        <w:t>Capitol Hill Visits</w:t>
      </w:r>
      <w:r w:rsidRPr="00294F59">
        <w:rPr>
          <w:rFonts w:asciiTheme="minorHAnsi" w:hAnsiTheme="minorHAnsi" w:cs="Calibri"/>
          <w:b/>
          <w:sz w:val="28"/>
          <w:szCs w:val="28"/>
        </w:rPr>
        <w:t xml:space="preserve"> </w:t>
      </w:r>
      <w:r w:rsidR="003E15CD">
        <w:rPr>
          <w:rFonts w:asciiTheme="minorHAnsi" w:hAnsiTheme="minorHAnsi" w:cs="Calibri"/>
          <w:b/>
          <w:sz w:val="28"/>
          <w:szCs w:val="28"/>
        </w:rPr>
        <w:t xml:space="preserve">| </w:t>
      </w:r>
      <w:r w:rsidR="008660CA">
        <w:rPr>
          <w:rFonts w:asciiTheme="minorHAnsi" w:hAnsiTheme="minorHAnsi" w:cs="Calibri"/>
          <w:b/>
          <w:sz w:val="28"/>
          <w:szCs w:val="28"/>
        </w:rPr>
        <w:t>March 2017</w:t>
      </w:r>
    </w:p>
    <w:p w14:paraId="78DA493F" w14:textId="77777777" w:rsidR="00091D18" w:rsidRPr="00294F59" w:rsidRDefault="00091D18" w:rsidP="00A05564">
      <w:pPr>
        <w:pStyle w:val="NoSpacing"/>
        <w:jc w:val="center"/>
        <w:rPr>
          <w:rFonts w:asciiTheme="minorHAnsi" w:hAnsiTheme="minorHAnsi" w:cs="Calibri"/>
          <w:b/>
          <w:sz w:val="28"/>
          <w:szCs w:val="28"/>
        </w:rPr>
      </w:pPr>
      <w:r w:rsidRPr="00294F59">
        <w:rPr>
          <w:rFonts w:asciiTheme="minorHAnsi" w:hAnsiTheme="minorHAnsi" w:cs="Calibri"/>
          <w:b/>
          <w:sz w:val="28"/>
          <w:szCs w:val="28"/>
        </w:rPr>
        <w:t>Talking points</w:t>
      </w:r>
      <w:r w:rsidR="003D1BD7" w:rsidRPr="00294F59">
        <w:rPr>
          <w:rFonts w:asciiTheme="minorHAnsi" w:hAnsiTheme="minorHAnsi" w:cs="Calibri"/>
          <w:b/>
          <w:sz w:val="28"/>
          <w:szCs w:val="28"/>
        </w:rPr>
        <w:t xml:space="preserve"> </w:t>
      </w:r>
    </w:p>
    <w:p w14:paraId="6938ED65" w14:textId="0344BE39" w:rsidR="0058464A" w:rsidRPr="00294F59" w:rsidRDefault="00404FC5" w:rsidP="00A05564">
      <w:pPr>
        <w:pStyle w:val="NoSpacing"/>
        <w:jc w:val="center"/>
        <w:rPr>
          <w:rFonts w:asciiTheme="minorHAnsi" w:hAnsiTheme="minorHAnsi" w:cs="Calibri"/>
          <w:sz w:val="16"/>
          <w:szCs w:val="16"/>
          <w:u w:val="single"/>
        </w:rPr>
      </w:pPr>
      <w:r w:rsidRPr="00294F59">
        <w:rPr>
          <w:rFonts w:asciiTheme="minorHAnsi" w:hAnsiTheme="minorHAnsi" w:cs="Calibri"/>
          <w:b/>
          <w:noProof/>
          <w:sz w:val="24"/>
          <w:szCs w:val="24"/>
        </w:rPr>
        <mc:AlternateContent>
          <mc:Choice Requires="wps">
            <w:drawing>
              <wp:anchor distT="0" distB="0" distL="114300" distR="114300" simplePos="0" relativeHeight="251659264" behindDoc="0" locked="0" layoutInCell="1" allowOverlap="1" wp14:anchorId="40A31A62" wp14:editId="119AD160">
                <wp:simplePos x="0" y="0"/>
                <wp:positionH relativeFrom="margin">
                  <wp:posOffset>266700</wp:posOffset>
                </wp:positionH>
                <wp:positionV relativeFrom="paragraph">
                  <wp:posOffset>38100</wp:posOffset>
                </wp:positionV>
                <wp:extent cx="6248400" cy="1403985"/>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03985"/>
                        </a:xfrm>
                        <a:prstGeom prst="rect">
                          <a:avLst/>
                        </a:prstGeom>
                        <a:solidFill>
                          <a:srgbClr val="FFFFFF"/>
                        </a:solidFill>
                        <a:ln w="9525">
                          <a:solidFill>
                            <a:srgbClr val="000000"/>
                          </a:solidFill>
                          <a:miter lim="800000"/>
                          <a:headEnd/>
                          <a:tailEnd/>
                        </a:ln>
                      </wps:spPr>
                      <wps:txbx>
                        <w:txbxContent>
                          <w:p w14:paraId="2D0CCA17" w14:textId="77777777" w:rsidR="00404FC5" w:rsidRDefault="00404FC5" w:rsidP="00404FC5">
                            <w:pPr>
                              <w:pStyle w:val="NoSpacing"/>
                              <w:spacing w:after="120"/>
                              <w:rPr>
                                <w:rFonts w:cs="Calibri"/>
                                <w:b/>
                                <w:i/>
                                <w:color w:val="002060"/>
                                <w:sz w:val="24"/>
                                <w:szCs w:val="24"/>
                              </w:rPr>
                            </w:pPr>
                            <w:r>
                              <w:rPr>
                                <w:rFonts w:cs="Calibri"/>
                                <w:b/>
                                <w:i/>
                                <w:color w:val="002060"/>
                                <w:sz w:val="24"/>
                                <w:szCs w:val="24"/>
                              </w:rPr>
                              <w:t xml:space="preserve">Tips: </w:t>
                            </w:r>
                          </w:p>
                          <w:p w14:paraId="6E1FF04B" w14:textId="6D8E1014" w:rsidR="00404FC5" w:rsidRPr="003E15CD" w:rsidRDefault="00404FC5" w:rsidP="00404FC5">
                            <w:pPr>
                              <w:pStyle w:val="NoSpacing"/>
                              <w:spacing w:after="120"/>
                              <w:rPr>
                                <w:rFonts w:cs="Calibri"/>
                                <w:b/>
                                <w:i/>
                                <w:color w:val="002060"/>
                              </w:rPr>
                            </w:pPr>
                            <w:r w:rsidRPr="003E15CD">
                              <w:rPr>
                                <w:rFonts w:cs="Calibri"/>
                                <w:b/>
                                <w:i/>
                                <w:color w:val="002060"/>
                              </w:rPr>
                              <w:t>Be ready with your “elevator speech”</w:t>
                            </w:r>
                            <w:r w:rsidR="009F0E9B">
                              <w:rPr>
                                <w:rFonts w:cs="Calibri"/>
                                <w:b/>
                                <w:i/>
                                <w:color w:val="002060"/>
                              </w:rPr>
                              <w:t xml:space="preserve"> about the work of your health department</w:t>
                            </w:r>
                            <w:r w:rsidRPr="003E15CD">
                              <w:rPr>
                                <w:rFonts w:cs="Calibri"/>
                                <w:b/>
                                <w:i/>
                                <w:color w:val="002060"/>
                              </w:rPr>
                              <w:t xml:space="preserve"> in case you only have time to cover a couple of key points or you have the opportunity to talk to the Member of Congress for a few minutes. </w:t>
                            </w:r>
                          </w:p>
                          <w:p w14:paraId="5812D7F1" w14:textId="77777777" w:rsidR="00A72402" w:rsidRPr="003E15CD" w:rsidRDefault="00A72402" w:rsidP="00D7233C">
                            <w:pPr>
                              <w:pStyle w:val="NoSpacing"/>
                              <w:spacing w:after="120"/>
                              <w:rPr>
                                <w:rFonts w:cs="Calibri"/>
                                <w:b/>
                                <w:i/>
                                <w:color w:val="002060"/>
                              </w:rPr>
                            </w:pPr>
                            <w:r w:rsidRPr="003E15CD">
                              <w:rPr>
                                <w:rFonts w:cs="Calibri"/>
                                <w:b/>
                                <w:i/>
                                <w:color w:val="002060"/>
                              </w:rPr>
                              <w:t>Do not read these talking points word for word. Review them ahead of time and be prepared to talk about them with examples</w:t>
                            </w:r>
                            <w:r w:rsidR="00530A74" w:rsidRPr="003E15CD">
                              <w:rPr>
                                <w:rFonts w:cs="Calibri"/>
                                <w:b/>
                                <w:i/>
                                <w:color w:val="002060"/>
                              </w:rPr>
                              <w:t xml:space="preserve"> from your community</w:t>
                            </w:r>
                            <w:r w:rsidRPr="003E15CD">
                              <w:rPr>
                                <w:rFonts w:cs="Calibri"/>
                                <w:b/>
                                <w:i/>
                                <w:color w:val="002060"/>
                              </w:rPr>
                              <w:t xml:space="preserve">. </w:t>
                            </w:r>
                          </w:p>
                          <w:p w14:paraId="65F31BAE" w14:textId="77777777" w:rsidR="00F9218A" w:rsidRPr="003E15CD" w:rsidRDefault="00A72402" w:rsidP="00D7233C">
                            <w:pPr>
                              <w:pStyle w:val="NoSpacing"/>
                              <w:spacing w:after="120"/>
                              <w:rPr>
                                <w:rFonts w:cs="Calibri"/>
                                <w:b/>
                                <w:i/>
                                <w:color w:val="002060"/>
                              </w:rPr>
                            </w:pPr>
                            <w:r w:rsidRPr="003E15CD">
                              <w:rPr>
                                <w:rFonts w:cs="Calibri"/>
                                <w:b/>
                                <w:i/>
                                <w:color w:val="002060"/>
                              </w:rPr>
                              <w:t>Do not feel you need to cover everything in these talking points. Choose what makes the most sense for you. If you are in a group meeting, decide ahead of time who will cover which points. Each meeting will probably last no more than 30 minutes.</w:t>
                            </w:r>
                            <w:r w:rsidR="00530A74" w:rsidRPr="003E15CD">
                              <w:rPr>
                                <w:rFonts w:cs="Calibri"/>
                                <w:b/>
                                <w:i/>
                                <w:color w:val="00206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A31A62" id="_x0000_t202" coordsize="21600,21600" o:spt="202" path="m,l,21600r21600,l21600,xe">
                <v:stroke joinstyle="miter"/>
                <v:path gradientshapeok="t" o:connecttype="rect"/>
              </v:shapetype>
              <v:shape id="_x0000_s1026" type="#_x0000_t202" style="position:absolute;left:0;text-align:left;margin-left:21pt;margin-top:3pt;width:492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">
                <v:textbox style="mso-fit-shape-to-text:t">
                  <w:txbxContent>
                    <w:p w14:paraId="2D0CCA17" w14:textId="77777777" w:rsidR="00404FC5" w:rsidRDefault="00404FC5" w:rsidP="00404FC5">
                      <w:pPr>
                        <w:pStyle w:val="NoSpacing"/>
                        <w:spacing w:after="120"/>
                        <w:rPr>
                          <w:rFonts w:cs="Calibri"/>
                          <w:b/>
                          <w:i/>
                          <w:color w:val="002060"/>
                          <w:sz w:val="24"/>
                          <w:szCs w:val="24"/>
                        </w:rPr>
                      </w:pPr>
                      <w:r>
                        <w:rPr>
                          <w:rFonts w:cs="Calibri"/>
                          <w:b/>
                          <w:i/>
                          <w:color w:val="002060"/>
                          <w:sz w:val="24"/>
                          <w:szCs w:val="24"/>
                        </w:rPr>
                        <w:t xml:space="preserve">Tips: </w:t>
                      </w:r>
                    </w:p>
                    <w:p w14:paraId="6E1FF04B" w14:textId="6D8E1014" w:rsidR="00404FC5" w:rsidRPr="003E15CD" w:rsidRDefault="00404FC5" w:rsidP="00404FC5">
                      <w:pPr>
                        <w:pStyle w:val="NoSpacing"/>
                        <w:spacing w:after="120"/>
                        <w:rPr>
                          <w:rFonts w:cs="Calibri"/>
                          <w:b/>
                          <w:i/>
                          <w:color w:val="002060"/>
                        </w:rPr>
                      </w:pPr>
                      <w:r w:rsidRPr="003E15CD">
                        <w:rPr>
                          <w:rFonts w:cs="Calibri"/>
                          <w:b/>
                          <w:i/>
                          <w:color w:val="002060"/>
                        </w:rPr>
                        <w:t>Be ready with your “elevator speech”</w:t>
                      </w:r>
                      <w:r w:rsidR="009F0E9B">
                        <w:rPr>
                          <w:rFonts w:cs="Calibri"/>
                          <w:b/>
                          <w:i/>
                          <w:color w:val="002060"/>
                        </w:rPr>
                        <w:t xml:space="preserve"> about the work of your health department</w:t>
                      </w:r>
                      <w:r w:rsidRPr="003E15CD">
                        <w:rPr>
                          <w:rFonts w:cs="Calibri"/>
                          <w:b/>
                          <w:i/>
                          <w:color w:val="002060"/>
                        </w:rPr>
                        <w:t xml:space="preserve"> in case you only have time to cover a couple of key points or you have the opportunity to talk to the Member of Congress for a few minutes. </w:t>
                      </w:r>
                    </w:p>
                    <w:p w14:paraId="5812D7F1" w14:textId="77777777" w:rsidR="00A72402" w:rsidRPr="003E15CD" w:rsidRDefault="00A72402" w:rsidP="00D7233C">
                      <w:pPr>
                        <w:pStyle w:val="NoSpacing"/>
                        <w:spacing w:after="120"/>
                        <w:rPr>
                          <w:rFonts w:cs="Calibri"/>
                          <w:b/>
                          <w:i/>
                          <w:color w:val="002060"/>
                        </w:rPr>
                      </w:pPr>
                      <w:r w:rsidRPr="003E15CD">
                        <w:rPr>
                          <w:rFonts w:cs="Calibri"/>
                          <w:b/>
                          <w:i/>
                          <w:color w:val="002060"/>
                        </w:rPr>
                        <w:t>Do not read these talking points word for word. Review them ahead of time and be prepared to talk about them with examples</w:t>
                      </w:r>
                      <w:r w:rsidR="00530A74" w:rsidRPr="003E15CD">
                        <w:rPr>
                          <w:rFonts w:cs="Calibri"/>
                          <w:b/>
                          <w:i/>
                          <w:color w:val="002060"/>
                        </w:rPr>
                        <w:t xml:space="preserve"> from your community</w:t>
                      </w:r>
                      <w:r w:rsidRPr="003E15CD">
                        <w:rPr>
                          <w:rFonts w:cs="Calibri"/>
                          <w:b/>
                          <w:i/>
                          <w:color w:val="002060"/>
                        </w:rPr>
                        <w:t xml:space="preserve">. </w:t>
                      </w:r>
                    </w:p>
                    <w:p w14:paraId="65F31BAE" w14:textId="77777777" w:rsidR="00F9218A" w:rsidRPr="003E15CD" w:rsidRDefault="00A72402" w:rsidP="00D7233C">
                      <w:pPr>
                        <w:pStyle w:val="NoSpacing"/>
                        <w:spacing w:after="120"/>
                        <w:rPr>
                          <w:rFonts w:cs="Calibri"/>
                          <w:b/>
                          <w:i/>
                          <w:color w:val="002060"/>
                        </w:rPr>
                      </w:pPr>
                      <w:r w:rsidRPr="003E15CD">
                        <w:rPr>
                          <w:rFonts w:cs="Calibri"/>
                          <w:b/>
                          <w:i/>
                          <w:color w:val="002060"/>
                        </w:rPr>
                        <w:t>Do not feel you need to cover everything in these talking points. Choose what makes the most sense for you. If you are in a group meeting, decide ahead of time who will cover which points. Each meeting will probably last no more than 30 minutes.</w:t>
                      </w:r>
                      <w:r w:rsidR="00530A74" w:rsidRPr="003E15CD">
                        <w:rPr>
                          <w:rFonts w:cs="Calibri"/>
                          <w:b/>
                          <w:i/>
                          <w:color w:val="002060"/>
                        </w:rPr>
                        <w:t xml:space="preserve"> </w:t>
                      </w:r>
                    </w:p>
                  </w:txbxContent>
                </v:textbox>
                <w10:wrap anchorx="margin"/>
              </v:shape>
            </w:pict>
          </mc:Fallback>
        </mc:AlternateContent>
      </w:r>
    </w:p>
    <w:p w14:paraId="47F8311B" w14:textId="12092107" w:rsidR="00867B67" w:rsidRPr="00294F59" w:rsidRDefault="00867B67" w:rsidP="00F214E7">
      <w:pPr>
        <w:pStyle w:val="NoSpacing"/>
        <w:rPr>
          <w:rFonts w:asciiTheme="minorHAnsi" w:hAnsiTheme="minorHAnsi" w:cs="Calibri"/>
          <w:sz w:val="24"/>
          <w:szCs w:val="24"/>
        </w:rPr>
      </w:pPr>
    </w:p>
    <w:p w14:paraId="1780A47D" w14:textId="77777777" w:rsidR="007931C7" w:rsidRPr="00294F59" w:rsidRDefault="007931C7" w:rsidP="00DF1760">
      <w:pPr>
        <w:pStyle w:val="NoSpacing"/>
        <w:rPr>
          <w:rFonts w:asciiTheme="minorHAnsi" w:hAnsiTheme="minorHAnsi" w:cs="Calibri"/>
          <w:b/>
          <w:sz w:val="24"/>
          <w:szCs w:val="24"/>
        </w:rPr>
      </w:pPr>
    </w:p>
    <w:p w14:paraId="3D33146B" w14:textId="77777777" w:rsidR="00867B67" w:rsidRPr="00294F59" w:rsidRDefault="00867B67" w:rsidP="001E2907">
      <w:pPr>
        <w:pStyle w:val="NoSpacing"/>
        <w:rPr>
          <w:rFonts w:asciiTheme="minorHAnsi" w:hAnsiTheme="minorHAnsi" w:cs="Calibri"/>
          <w:sz w:val="24"/>
          <w:szCs w:val="24"/>
          <w:u w:val="single"/>
        </w:rPr>
      </w:pPr>
    </w:p>
    <w:p w14:paraId="6BA331DF" w14:textId="77777777" w:rsidR="00867B67" w:rsidRPr="00294F59" w:rsidRDefault="00867B67" w:rsidP="001E2907">
      <w:pPr>
        <w:pStyle w:val="NoSpacing"/>
        <w:rPr>
          <w:rFonts w:asciiTheme="minorHAnsi" w:hAnsiTheme="minorHAnsi" w:cs="Calibri"/>
          <w:sz w:val="24"/>
          <w:szCs w:val="24"/>
          <w:u w:val="single"/>
        </w:rPr>
      </w:pPr>
    </w:p>
    <w:p w14:paraId="6EBD3284" w14:textId="77777777" w:rsidR="00867B67" w:rsidRPr="00294F59" w:rsidRDefault="00867B67" w:rsidP="001E2907">
      <w:pPr>
        <w:pStyle w:val="NoSpacing"/>
        <w:rPr>
          <w:rFonts w:asciiTheme="minorHAnsi" w:hAnsiTheme="minorHAnsi" w:cs="Calibri"/>
          <w:sz w:val="24"/>
          <w:szCs w:val="24"/>
          <w:u w:val="single"/>
        </w:rPr>
      </w:pPr>
    </w:p>
    <w:p w14:paraId="6B47F18E" w14:textId="77777777" w:rsidR="00867B67" w:rsidRPr="00294F59" w:rsidRDefault="00867B67" w:rsidP="001E2907">
      <w:pPr>
        <w:pStyle w:val="NoSpacing"/>
        <w:rPr>
          <w:rFonts w:asciiTheme="minorHAnsi" w:hAnsiTheme="minorHAnsi" w:cs="Calibri"/>
          <w:sz w:val="24"/>
          <w:szCs w:val="24"/>
          <w:u w:val="single"/>
        </w:rPr>
      </w:pPr>
    </w:p>
    <w:p w14:paraId="420ABB50" w14:textId="77777777" w:rsidR="00867B67" w:rsidRPr="00294F59" w:rsidRDefault="00867B67" w:rsidP="001E2907">
      <w:pPr>
        <w:pStyle w:val="NoSpacing"/>
        <w:rPr>
          <w:rFonts w:asciiTheme="minorHAnsi" w:hAnsiTheme="minorHAnsi" w:cs="Calibri"/>
          <w:sz w:val="24"/>
          <w:szCs w:val="24"/>
          <w:u w:val="single"/>
        </w:rPr>
      </w:pPr>
    </w:p>
    <w:p w14:paraId="30C0C71A" w14:textId="77777777" w:rsidR="00867B67" w:rsidRPr="00294F59" w:rsidRDefault="00867B67" w:rsidP="001E2907">
      <w:pPr>
        <w:pStyle w:val="NoSpacing"/>
        <w:rPr>
          <w:rFonts w:asciiTheme="minorHAnsi" w:hAnsiTheme="minorHAnsi" w:cs="Calibri"/>
          <w:sz w:val="24"/>
          <w:szCs w:val="24"/>
          <w:u w:val="single"/>
        </w:rPr>
      </w:pPr>
    </w:p>
    <w:p w14:paraId="6EA2FE85" w14:textId="77777777" w:rsidR="00F214E7" w:rsidRPr="00294F59" w:rsidRDefault="00F214E7" w:rsidP="001E2907">
      <w:pPr>
        <w:pStyle w:val="Heading1"/>
        <w:spacing w:before="0" w:line="240" w:lineRule="auto"/>
        <w:rPr>
          <w:rFonts w:asciiTheme="minorHAnsi" w:hAnsiTheme="minorHAnsi"/>
          <w:b w:val="0"/>
          <w:sz w:val="22"/>
          <w:szCs w:val="22"/>
        </w:rPr>
      </w:pPr>
    </w:p>
    <w:p w14:paraId="7E0B187E" w14:textId="77777777" w:rsidR="0058464A" w:rsidRPr="00294F59" w:rsidRDefault="0058464A" w:rsidP="006D25EE">
      <w:pPr>
        <w:pStyle w:val="Heading1"/>
        <w:spacing w:before="120" w:line="240" w:lineRule="auto"/>
        <w:rPr>
          <w:rFonts w:asciiTheme="minorHAnsi" w:hAnsiTheme="minorHAnsi"/>
          <w:b w:val="0"/>
          <w:sz w:val="16"/>
          <w:szCs w:val="16"/>
        </w:rPr>
      </w:pPr>
    </w:p>
    <w:p w14:paraId="04AC4F13" w14:textId="77777777" w:rsidR="00052B3B" w:rsidRPr="00052B3B" w:rsidRDefault="00052B3B" w:rsidP="00052B3B">
      <w:pPr>
        <w:pStyle w:val="Heading1"/>
        <w:spacing w:before="0" w:line="240" w:lineRule="auto"/>
        <w:rPr>
          <w:rFonts w:asciiTheme="minorHAnsi" w:hAnsiTheme="minorHAnsi"/>
          <w:sz w:val="16"/>
          <w:szCs w:val="16"/>
        </w:rPr>
      </w:pPr>
    </w:p>
    <w:p w14:paraId="3FC62723" w14:textId="77777777" w:rsidR="00C812E2" w:rsidRPr="00294F59" w:rsidRDefault="00C812E2" w:rsidP="009F0E9B">
      <w:pPr>
        <w:pStyle w:val="Heading1"/>
        <w:spacing w:before="240" w:line="240" w:lineRule="auto"/>
        <w:rPr>
          <w:rFonts w:asciiTheme="minorHAnsi" w:hAnsiTheme="minorHAnsi"/>
        </w:rPr>
      </w:pPr>
      <w:r w:rsidRPr="00294F59">
        <w:rPr>
          <w:rFonts w:asciiTheme="minorHAnsi" w:hAnsiTheme="minorHAnsi"/>
        </w:rPr>
        <w:t>Overview</w:t>
      </w:r>
    </w:p>
    <w:p w14:paraId="2FD84820" w14:textId="77777777" w:rsidR="0058464A" w:rsidRPr="00294F59" w:rsidRDefault="0058464A" w:rsidP="00052B3B">
      <w:pPr>
        <w:pStyle w:val="Heading2"/>
        <w:spacing w:before="0" w:line="240" w:lineRule="auto"/>
        <w:rPr>
          <w:rFonts w:asciiTheme="minorHAnsi" w:hAnsiTheme="minorHAnsi"/>
        </w:rPr>
      </w:pPr>
      <w:r w:rsidRPr="00294F59">
        <w:rPr>
          <w:rFonts w:asciiTheme="minorHAnsi" w:hAnsiTheme="minorHAnsi"/>
        </w:rPr>
        <w:t>Goal</w:t>
      </w:r>
    </w:p>
    <w:p w14:paraId="043AA8B3" w14:textId="43E78329" w:rsidR="00F214E7" w:rsidRPr="00294F59" w:rsidRDefault="0058464A" w:rsidP="00052B3B">
      <w:pPr>
        <w:pStyle w:val="NoSpacing"/>
        <w:rPr>
          <w:rFonts w:asciiTheme="minorHAnsi" w:hAnsiTheme="minorHAnsi"/>
        </w:rPr>
      </w:pPr>
      <w:r w:rsidRPr="00294F59">
        <w:rPr>
          <w:rFonts w:asciiTheme="minorHAnsi" w:hAnsiTheme="minorHAnsi" w:cs="Calibri"/>
          <w:i/>
          <w:sz w:val="24"/>
          <w:szCs w:val="24"/>
        </w:rPr>
        <w:t xml:space="preserve">Educate Congressional staff about what </w:t>
      </w:r>
      <w:r w:rsidR="008660CA">
        <w:rPr>
          <w:rFonts w:asciiTheme="minorHAnsi" w:hAnsiTheme="minorHAnsi" w:cs="Calibri"/>
          <w:i/>
          <w:sz w:val="24"/>
          <w:szCs w:val="24"/>
        </w:rPr>
        <w:t>your health department does and the importance of</w:t>
      </w:r>
      <w:r w:rsidRPr="00294F59">
        <w:rPr>
          <w:rFonts w:asciiTheme="minorHAnsi" w:hAnsiTheme="minorHAnsi" w:cs="Calibri"/>
          <w:i/>
          <w:sz w:val="24"/>
          <w:szCs w:val="24"/>
        </w:rPr>
        <w:t xml:space="preserve"> federal funding </w:t>
      </w:r>
      <w:r w:rsidR="008660CA">
        <w:rPr>
          <w:rFonts w:asciiTheme="minorHAnsi" w:hAnsiTheme="minorHAnsi" w:cs="Calibri"/>
          <w:i/>
          <w:sz w:val="24"/>
          <w:szCs w:val="24"/>
        </w:rPr>
        <w:t xml:space="preserve">to </w:t>
      </w:r>
      <w:r w:rsidRPr="00294F59">
        <w:rPr>
          <w:rFonts w:asciiTheme="minorHAnsi" w:hAnsiTheme="minorHAnsi" w:cs="Calibri"/>
          <w:i/>
          <w:sz w:val="24"/>
          <w:szCs w:val="24"/>
        </w:rPr>
        <w:t>help you keep people in your community healthy and safe.</w:t>
      </w:r>
    </w:p>
    <w:p w14:paraId="771D031D" w14:textId="77777777" w:rsidR="00052B3B" w:rsidRDefault="00052B3B" w:rsidP="00052B3B">
      <w:pPr>
        <w:pStyle w:val="Heading2"/>
        <w:spacing w:before="0" w:line="240" w:lineRule="auto"/>
        <w:rPr>
          <w:rFonts w:asciiTheme="minorHAnsi" w:hAnsiTheme="minorHAnsi"/>
          <w:sz w:val="16"/>
          <w:szCs w:val="16"/>
        </w:rPr>
      </w:pPr>
    </w:p>
    <w:p w14:paraId="3D65E0CE" w14:textId="4453B5B3" w:rsidR="008660CA" w:rsidRPr="008660CA" w:rsidRDefault="009F1F17" w:rsidP="004065A0">
      <w:pPr>
        <w:spacing w:after="0"/>
        <w:rPr>
          <w:b/>
        </w:rPr>
      </w:pPr>
      <w:r>
        <w:rPr>
          <w:b/>
        </w:rPr>
        <w:t>Top</w:t>
      </w:r>
      <w:r w:rsidR="008660CA" w:rsidRPr="008660CA">
        <w:rPr>
          <w:b/>
        </w:rPr>
        <w:t xml:space="preserve"> Priorities: </w:t>
      </w:r>
    </w:p>
    <w:p w14:paraId="3B34CAB6" w14:textId="015F4783" w:rsidR="006A4928" w:rsidRDefault="009F1F17" w:rsidP="008660CA">
      <w:pPr>
        <w:pStyle w:val="ListParagraph"/>
        <w:numPr>
          <w:ilvl w:val="0"/>
          <w:numId w:val="39"/>
        </w:numPr>
      </w:pPr>
      <w:r>
        <w:t>Communicate importance of Centers for Disease Control and Prevention (CDC) to your community</w:t>
      </w:r>
    </w:p>
    <w:p w14:paraId="086E019A" w14:textId="31706F7B" w:rsidR="008660CA" w:rsidRDefault="004065A0" w:rsidP="008660CA">
      <w:pPr>
        <w:pStyle w:val="ListParagraph"/>
        <w:numPr>
          <w:ilvl w:val="0"/>
          <w:numId w:val="39"/>
        </w:numPr>
      </w:pPr>
      <w:r>
        <w:t xml:space="preserve">Preserve the </w:t>
      </w:r>
      <w:r w:rsidR="008660CA">
        <w:t>Prevention and Public Health Fund: including funding for 317 immunization program, childhood lead poisoning prevention, preventive health block grant and other programs.</w:t>
      </w:r>
    </w:p>
    <w:p w14:paraId="3C1AECE4" w14:textId="5F4489B3" w:rsidR="008660CA" w:rsidRDefault="009F1F17" w:rsidP="008660CA">
      <w:pPr>
        <w:pStyle w:val="ListParagraph"/>
        <w:numPr>
          <w:ilvl w:val="0"/>
          <w:numId w:val="39"/>
        </w:numPr>
      </w:pPr>
      <w:r>
        <w:t>S</w:t>
      </w:r>
      <w:r w:rsidR="008660CA">
        <w:t xml:space="preserve">upport Public Health Emergency Preparedness funding at </w:t>
      </w:r>
      <w:r w:rsidR="00A36635">
        <w:t>CDC</w:t>
      </w:r>
      <w:r w:rsidR="008660CA">
        <w:t xml:space="preserve"> </w:t>
      </w:r>
    </w:p>
    <w:p w14:paraId="29614BB0" w14:textId="13459E63" w:rsidR="008660CA" w:rsidRPr="008660CA" w:rsidRDefault="009F1F17" w:rsidP="006A4928">
      <w:pPr>
        <w:pStyle w:val="ListParagraph"/>
        <w:numPr>
          <w:ilvl w:val="0"/>
          <w:numId w:val="39"/>
        </w:numPr>
      </w:pPr>
      <w:r>
        <w:t>Preserve provisions important to public health in any Affordable Care Act replacement</w:t>
      </w:r>
    </w:p>
    <w:p w14:paraId="55E08C72" w14:textId="6D9CD91A" w:rsidR="00D7233C" w:rsidRPr="009F0E9B" w:rsidRDefault="009F0E9B" w:rsidP="009F0E9B">
      <w:pPr>
        <w:tabs>
          <w:tab w:val="left" w:pos="1170"/>
          <w:tab w:val="left" w:pos="2070"/>
        </w:tabs>
        <w:spacing w:after="0" w:line="240" w:lineRule="auto"/>
        <w:rPr>
          <w:rFonts w:eastAsia="Calibri" w:cs="Times New Roman"/>
          <w:b/>
          <w:sz w:val="32"/>
          <w:szCs w:val="32"/>
        </w:rPr>
      </w:pPr>
      <w:r w:rsidRPr="009F0E9B">
        <w:rPr>
          <w:rFonts w:eastAsia="Calibri" w:cs="Times New Roman"/>
          <w:b/>
          <w:sz w:val="32"/>
          <w:szCs w:val="32"/>
        </w:rPr>
        <w:t>General Talking Points</w:t>
      </w:r>
    </w:p>
    <w:p w14:paraId="26947C17" w14:textId="239F93CA" w:rsidR="009F0E9B" w:rsidRDefault="009F0E9B" w:rsidP="009F0E9B">
      <w:r>
        <w:t xml:space="preserve">Nearly 3,000 local health departments work every day in their communities to prevent disease, promote wellness, and protect health. They organize community partnerships and facilitate important conversations with stakeholders about how to create the conditions in which all people can be healthy. </w:t>
      </w:r>
    </w:p>
    <w:p w14:paraId="29694EFB" w14:textId="4FCA2853" w:rsidR="009F0E9B" w:rsidRDefault="009F0E9B" w:rsidP="009F0E9B">
      <w:r>
        <w:t xml:space="preserve">Much of </w:t>
      </w:r>
      <w:r w:rsidRPr="00DF1839">
        <w:t>what influences our health happens outside of the doctor’s office.</w:t>
      </w:r>
      <w:r>
        <w:t xml:space="preserve"> Public health departments are responsible for monitoring health threats in the community and taking action to reduce</w:t>
      </w:r>
      <w:r w:rsidR="00184C0B">
        <w:t xml:space="preserve"> the</w:t>
      </w:r>
      <w:r>
        <w:t xml:space="preserve"> risk</w:t>
      </w:r>
      <w:r w:rsidR="00184C0B">
        <w:t>s</w:t>
      </w:r>
      <w:r>
        <w:t xml:space="preserve"> o</w:t>
      </w:r>
      <w:r w:rsidR="00EC371B">
        <w:t>f</w:t>
      </w:r>
      <w:r>
        <w:t xml:space="preserve"> those threats. </w:t>
      </w:r>
    </w:p>
    <w:p w14:paraId="4807B7BE" w14:textId="1979E301" w:rsidR="009F0E9B" w:rsidRDefault="009F0E9B" w:rsidP="009F0E9B">
      <w:r>
        <w:t xml:space="preserve">In an emergency that threatens the public’s health, local health departments are on the front lines </w:t>
      </w:r>
      <w:r w:rsidRPr="00E823B5">
        <w:t>24 hours a day, 7 days a week to protect their communities.</w:t>
      </w:r>
      <w:r>
        <w:t xml:space="preserve"> </w:t>
      </w:r>
    </w:p>
    <w:p w14:paraId="6B20D594" w14:textId="77777777" w:rsidR="009F0E9B" w:rsidRDefault="009F0E9B" w:rsidP="009F0E9B">
      <w:r>
        <w:t xml:space="preserve">In order for the United States to be as strong a nation as possible, good health for all residents must be promoted and preserved. Strong public health services strengthen </w:t>
      </w:r>
      <w:r w:rsidRPr="00BA6B23">
        <w:t>economic well-being, educational success, and nation-wide competitiveness community by community.</w:t>
      </w:r>
      <w:r>
        <w:t xml:space="preserve"> </w:t>
      </w:r>
    </w:p>
    <w:p w14:paraId="65AE7BA2" w14:textId="77777777" w:rsidR="009F0E9B" w:rsidRDefault="009F0E9B" w:rsidP="009F0E9B">
      <w:pPr>
        <w:pStyle w:val="ListParagraph"/>
        <w:numPr>
          <w:ilvl w:val="0"/>
          <w:numId w:val="40"/>
        </w:numPr>
        <w:spacing w:after="160" w:line="259" w:lineRule="auto"/>
        <w:ind w:left="360"/>
      </w:pPr>
      <w:r>
        <w:t>Governmental public health spending accounts for only 3% of the $2.9 trillion spent on health care in the United States.</w:t>
      </w:r>
    </w:p>
    <w:p w14:paraId="71C9F334" w14:textId="77777777" w:rsidR="009F0E9B" w:rsidRDefault="009F0E9B" w:rsidP="009F0E9B">
      <w:pPr>
        <w:pStyle w:val="ListParagraph"/>
        <w:numPr>
          <w:ilvl w:val="0"/>
          <w:numId w:val="40"/>
        </w:numPr>
        <w:spacing w:after="160" w:line="259" w:lineRule="auto"/>
        <w:ind w:left="360"/>
      </w:pPr>
      <w:r>
        <w:t>As a nation, we spend at least twice as much on health care per person than any other industrialized country, but health outcomes are much poorer than our peers.</w:t>
      </w:r>
    </w:p>
    <w:p w14:paraId="6B840DAB" w14:textId="77777777" w:rsidR="009F0E9B" w:rsidRDefault="009F0E9B" w:rsidP="009F0E9B">
      <w:pPr>
        <w:pStyle w:val="ListParagraph"/>
        <w:numPr>
          <w:ilvl w:val="0"/>
          <w:numId w:val="40"/>
        </w:numPr>
        <w:spacing w:after="160" w:line="259" w:lineRule="auto"/>
        <w:ind w:left="360"/>
      </w:pPr>
      <w:r>
        <w:lastRenderedPageBreak/>
        <w:t>In order to improve health outcomes, a strong public health system is needed to address the most common health threats. Proven methods like providing immunizations, implementing anti-smoking, exercise and nutrition programs and monitoring air, water and the food supply help to keep people healthy and safe.</w:t>
      </w:r>
    </w:p>
    <w:p w14:paraId="2278D359" w14:textId="0DD45A2F" w:rsidR="002F60D6" w:rsidRPr="00294F59" w:rsidRDefault="009F0E9B" w:rsidP="002F60D6">
      <w:pPr>
        <w:pStyle w:val="Heading1"/>
        <w:spacing w:before="0" w:line="240" w:lineRule="auto"/>
        <w:jc w:val="center"/>
        <w:rPr>
          <w:rFonts w:asciiTheme="minorHAnsi" w:hAnsiTheme="minorHAnsi"/>
        </w:rPr>
      </w:pPr>
      <w:r>
        <w:rPr>
          <w:rFonts w:asciiTheme="minorHAnsi" w:hAnsiTheme="minorHAnsi"/>
        </w:rPr>
        <w:t>Specific Appropriations</w:t>
      </w:r>
      <w:r w:rsidR="002F60D6" w:rsidRPr="00294F59">
        <w:rPr>
          <w:rFonts w:asciiTheme="minorHAnsi" w:hAnsiTheme="minorHAnsi"/>
        </w:rPr>
        <w:t xml:space="preserve"> Talking Points</w:t>
      </w:r>
    </w:p>
    <w:p w14:paraId="5818D1C4" w14:textId="77777777" w:rsidR="00475AC0" w:rsidRPr="00294F59" w:rsidRDefault="00475AC0" w:rsidP="00475AC0">
      <w:pPr>
        <w:jc w:val="center"/>
        <w:rPr>
          <w:sz w:val="16"/>
          <w:szCs w:val="16"/>
        </w:rPr>
      </w:pPr>
      <w:r w:rsidRPr="00294F59">
        <w:rPr>
          <w:noProof/>
          <w:sz w:val="24"/>
          <w:szCs w:val="24"/>
          <w:highlight w:val="yellow"/>
        </w:rPr>
        <mc:AlternateContent>
          <mc:Choice Requires="wps">
            <w:drawing>
              <wp:inline distT="0" distB="0" distL="0" distR="0" wp14:anchorId="0F280182" wp14:editId="0699C1C6">
                <wp:extent cx="5848350" cy="85725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8572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C94E018" w14:textId="6AA1E396" w:rsidR="00475AC0" w:rsidRPr="00AB26A5" w:rsidRDefault="00475AC0" w:rsidP="00475AC0">
                            <w:pPr>
                              <w:spacing w:after="0" w:line="240" w:lineRule="auto"/>
                              <w:rPr>
                                <w:b/>
                                <w:i/>
                                <w:color w:val="002060"/>
                              </w:rPr>
                            </w:pPr>
                            <w:r>
                              <w:rPr>
                                <w:b/>
                                <w:i/>
                                <w:color w:val="002060"/>
                              </w:rPr>
                              <w:t>Choose programs</w:t>
                            </w:r>
                            <w:r w:rsidRPr="00AB26A5">
                              <w:rPr>
                                <w:b/>
                                <w:i/>
                                <w:color w:val="002060"/>
                              </w:rPr>
                              <w:t xml:space="preserve"> below that are priorities for your health department. Encourage Congressional staff to ask their boss about including your priorities in their appropriations request letter</w:t>
                            </w:r>
                            <w:r w:rsidR="000B7995">
                              <w:rPr>
                                <w:b/>
                                <w:i/>
                                <w:color w:val="002060"/>
                              </w:rPr>
                              <w:t xml:space="preserve"> and let them know you will follow up regarding the outcome.</w:t>
                            </w:r>
                            <w:r w:rsidRPr="00AB26A5">
                              <w:rPr>
                                <w:b/>
                                <w:i/>
                                <w:color w:val="002060"/>
                              </w:rPr>
                              <w:t xml:space="preserve"> If the staffer </w:t>
                            </w:r>
                            <w:r w:rsidR="000B7995">
                              <w:rPr>
                                <w:b/>
                                <w:i/>
                                <w:color w:val="002060"/>
                              </w:rPr>
                              <w:t>says they have</w:t>
                            </w:r>
                            <w:r w:rsidRPr="00AB26A5">
                              <w:rPr>
                                <w:b/>
                                <w:i/>
                                <w:color w:val="002060"/>
                              </w:rPr>
                              <w:t xml:space="preserve"> an electronic form, </w:t>
                            </w:r>
                            <w:r>
                              <w:rPr>
                                <w:b/>
                                <w:i/>
                                <w:color w:val="002060"/>
                              </w:rPr>
                              <w:t xml:space="preserve">get the information about </w:t>
                            </w:r>
                            <w:r w:rsidR="00184C0B">
                              <w:rPr>
                                <w:b/>
                                <w:i/>
                                <w:color w:val="002060"/>
                              </w:rPr>
                              <w:t xml:space="preserve">where to find </w:t>
                            </w:r>
                            <w:r>
                              <w:rPr>
                                <w:b/>
                                <w:i/>
                                <w:color w:val="002060"/>
                              </w:rPr>
                              <w:t xml:space="preserve">the form and </w:t>
                            </w:r>
                            <w:r w:rsidRPr="00AB26A5">
                              <w:rPr>
                                <w:b/>
                                <w:i/>
                                <w:color w:val="002060"/>
                              </w:rPr>
                              <w:t xml:space="preserve">NACCHO staff </w:t>
                            </w:r>
                            <w:r>
                              <w:rPr>
                                <w:b/>
                                <w:i/>
                                <w:color w:val="002060"/>
                              </w:rPr>
                              <w:t>will be</w:t>
                            </w:r>
                            <w:r w:rsidRPr="00AB26A5">
                              <w:rPr>
                                <w:b/>
                                <w:i/>
                                <w:color w:val="002060"/>
                              </w:rPr>
                              <w:t xml:space="preserve"> happy to help.</w:t>
                            </w:r>
                          </w:p>
                        </w:txbxContent>
                      </wps:txbx>
                      <wps:bodyPr rot="0" vert="horz" wrap="square" lIns="91440" tIns="45720" rIns="91440" bIns="45720" anchor="t" anchorCtr="0">
                        <a:noAutofit/>
                      </wps:bodyPr>
                    </wps:wsp>
                  </a:graphicData>
                </a:graphic>
              </wp:inline>
            </w:drawing>
          </mc:Choice>
          <mc:Fallback>
            <w:pict>
              <v:shape w14:anchorId="0F280182" id="Text Box 2" o:spid="_x0000_s1027" type="#_x0000_t202" style="width:460.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" fillcolor="white [3201]" strokecolor="black [3200]" strokeweight="2pt">
                <v:textbox>
                  <w:txbxContent>
                    <w:p w14:paraId="3C94E018" w14:textId="6AA1E396" w:rsidR="00475AC0" w:rsidRPr="00AB26A5" w:rsidRDefault="00475AC0" w:rsidP="00475AC0">
                      <w:pPr>
                        <w:spacing w:after="0" w:line="240" w:lineRule="auto"/>
                        <w:rPr>
                          <w:b/>
                          <w:i/>
                          <w:color w:val="002060"/>
                        </w:rPr>
                      </w:pPr>
                      <w:r>
                        <w:rPr>
                          <w:b/>
                          <w:i/>
                          <w:color w:val="002060"/>
                        </w:rPr>
                        <w:t>Choose programs</w:t>
                      </w:r>
                      <w:r w:rsidRPr="00AB26A5">
                        <w:rPr>
                          <w:b/>
                          <w:i/>
                          <w:color w:val="002060"/>
                        </w:rPr>
                        <w:t xml:space="preserve"> below that are priorities for your health department. Encourage Congressional staff to ask their boss about including your priorities in their appropriations request letter</w:t>
                      </w:r>
                      <w:r w:rsidR="000B7995">
                        <w:rPr>
                          <w:b/>
                          <w:i/>
                          <w:color w:val="002060"/>
                        </w:rPr>
                        <w:t xml:space="preserve"> and let them know you will follow up regarding the outcome.</w:t>
                      </w:r>
                      <w:r w:rsidRPr="00AB26A5">
                        <w:rPr>
                          <w:b/>
                          <w:i/>
                          <w:color w:val="002060"/>
                        </w:rPr>
                        <w:t xml:space="preserve"> If the staffer </w:t>
                      </w:r>
                      <w:r w:rsidR="000B7995">
                        <w:rPr>
                          <w:b/>
                          <w:i/>
                          <w:color w:val="002060"/>
                        </w:rPr>
                        <w:t>says they have</w:t>
                      </w:r>
                      <w:r w:rsidRPr="00AB26A5">
                        <w:rPr>
                          <w:b/>
                          <w:i/>
                          <w:color w:val="002060"/>
                        </w:rPr>
                        <w:t xml:space="preserve"> an electronic form, </w:t>
                      </w:r>
                      <w:r>
                        <w:rPr>
                          <w:b/>
                          <w:i/>
                          <w:color w:val="002060"/>
                        </w:rPr>
                        <w:t xml:space="preserve">get the information about </w:t>
                      </w:r>
                      <w:r w:rsidR="00184C0B">
                        <w:rPr>
                          <w:b/>
                          <w:i/>
                          <w:color w:val="002060"/>
                        </w:rPr>
                        <w:t xml:space="preserve">where to find </w:t>
                      </w:r>
                      <w:r>
                        <w:rPr>
                          <w:b/>
                          <w:i/>
                          <w:color w:val="002060"/>
                        </w:rPr>
                        <w:t xml:space="preserve">the form and </w:t>
                      </w:r>
                      <w:r w:rsidRPr="00AB26A5">
                        <w:rPr>
                          <w:b/>
                          <w:i/>
                          <w:color w:val="002060"/>
                        </w:rPr>
                        <w:t xml:space="preserve">NACCHO staff </w:t>
                      </w:r>
                      <w:r>
                        <w:rPr>
                          <w:b/>
                          <w:i/>
                          <w:color w:val="002060"/>
                        </w:rPr>
                        <w:t>will be</w:t>
                      </w:r>
                      <w:r w:rsidRPr="00AB26A5">
                        <w:rPr>
                          <w:b/>
                          <w:i/>
                          <w:color w:val="002060"/>
                        </w:rPr>
                        <w:t xml:space="preserve"> happy to help.</w:t>
                      </w:r>
                    </w:p>
                  </w:txbxContent>
                </v:textbox>
                <w10:anchorlock/>
              </v:shape>
            </w:pict>
          </mc:Fallback>
        </mc:AlternateContent>
      </w:r>
    </w:p>
    <w:p w14:paraId="2110D690" w14:textId="77777777" w:rsidR="003E15CD" w:rsidRPr="00217288" w:rsidRDefault="003E15CD" w:rsidP="003E15CD">
      <w:pPr>
        <w:pStyle w:val="Heading1"/>
        <w:spacing w:before="0" w:line="240" w:lineRule="auto"/>
        <w:rPr>
          <w:rFonts w:asciiTheme="minorHAnsi" w:hAnsiTheme="minorHAnsi"/>
          <w:color w:val="auto"/>
          <w:sz w:val="22"/>
          <w:szCs w:val="22"/>
        </w:rPr>
      </w:pPr>
      <w:r w:rsidRPr="00217288">
        <w:rPr>
          <w:rFonts w:asciiTheme="minorHAnsi" w:hAnsiTheme="minorHAnsi"/>
          <w:color w:val="auto"/>
          <w:sz w:val="22"/>
          <w:szCs w:val="22"/>
        </w:rPr>
        <w:t>The following talking points provide specifics you may choose to cover in your meetings. (Don’t feel you need to cover all these points if time does not permit.)</w:t>
      </w:r>
    </w:p>
    <w:p w14:paraId="2EC61614" w14:textId="19E60A03" w:rsidR="008E08F8" w:rsidRPr="00217288" w:rsidRDefault="008E08F8" w:rsidP="00C812E2">
      <w:pPr>
        <w:pStyle w:val="Heading3"/>
        <w:rPr>
          <w:rFonts w:asciiTheme="minorHAnsi" w:hAnsiTheme="minorHAnsi"/>
          <w:sz w:val="22"/>
        </w:rPr>
      </w:pPr>
      <w:r w:rsidRPr="00217288">
        <w:rPr>
          <w:rFonts w:asciiTheme="minorHAnsi" w:hAnsiTheme="minorHAnsi"/>
          <w:sz w:val="22"/>
        </w:rPr>
        <w:t xml:space="preserve">Importance of </w:t>
      </w:r>
      <w:r w:rsidR="002F60D6" w:rsidRPr="00217288">
        <w:rPr>
          <w:rFonts w:asciiTheme="minorHAnsi" w:hAnsiTheme="minorHAnsi"/>
          <w:sz w:val="22"/>
        </w:rPr>
        <w:t>Funding</w:t>
      </w:r>
      <w:r w:rsidR="00D53384" w:rsidRPr="00217288">
        <w:rPr>
          <w:rFonts w:asciiTheme="minorHAnsi" w:hAnsiTheme="minorHAnsi"/>
          <w:sz w:val="22"/>
        </w:rPr>
        <w:t xml:space="preserve"> for CDC</w:t>
      </w:r>
      <w:r w:rsidR="002F60D6" w:rsidRPr="00217288">
        <w:rPr>
          <w:rFonts w:asciiTheme="minorHAnsi" w:hAnsiTheme="minorHAnsi"/>
          <w:sz w:val="22"/>
        </w:rPr>
        <w:t xml:space="preserve"> </w:t>
      </w:r>
    </w:p>
    <w:p w14:paraId="0049C247" w14:textId="78C81910" w:rsidR="002F60D6" w:rsidRPr="00217288" w:rsidRDefault="00183970" w:rsidP="002F60D6">
      <w:pPr>
        <w:pStyle w:val="NoSpacing"/>
        <w:numPr>
          <w:ilvl w:val="0"/>
          <w:numId w:val="14"/>
        </w:numPr>
        <w:rPr>
          <w:rFonts w:asciiTheme="minorHAnsi" w:hAnsiTheme="minorHAnsi" w:cs="Calibri"/>
          <w:u w:val="single"/>
        </w:rPr>
      </w:pPr>
      <w:r w:rsidRPr="00217288">
        <w:rPr>
          <w:rFonts w:asciiTheme="minorHAnsi" w:hAnsiTheme="minorHAnsi" w:cs="Calibri"/>
        </w:rPr>
        <w:t>M</w:t>
      </w:r>
      <w:r w:rsidR="002F60D6" w:rsidRPr="00217288">
        <w:rPr>
          <w:rFonts w:asciiTheme="minorHAnsi" w:hAnsiTheme="minorHAnsi" w:cs="Calibri"/>
        </w:rPr>
        <w:t>ost federal funding streams for public health that support local health departments are at CDC.</w:t>
      </w:r>
    </w:p>
    <w:p w14:paraId="0728D337" w14:textId="29835712" w:rsidR="00D53384" w:rsidRPr="00217288" w:rsidRDefault="00D53384" w:rsidP="00D53384">
      <w:pPr>
        <w:pStyle w:val="NoSpacing"/>
        <w:numPr>
          <w:ilvl w:val="0"/>
          <w:numId w:val="14"/>
        </w:numPr>
        <w:rPr>
          <w:rFonts w:asciiTheme="minorHAnsi" w:hAnsiTheme="minorHAnsi" w:cs="Calibri"/>
        </w:rPr>
      </w:pPr>
      <w:r w:rsidRPr="00217288">
        <w:rPr>
          <w:rFonts w:asciiTheme="minorHAnsi" w:hAnsiTheme="minorHAnsi" w:cs="Calibri"/>
        </w:rPr>
        <w:t>CDC plays an important role in support of local health departments in many ways, including:</w:t>
      </w:r>
    </w:p>
    <w:p w14:paraId="443B8C8B" w14:textId="75467268" w:rsidR="00D53384" w:rsidRPr="00217288" w:rsidRDefault="00D53384" w:rsidP="00D53384">
      <w:pPr>
        <w:pStyle w:val="NoSpacing"/>
        <w:numPr>
          <w:ilvl w:val="1"/>
          <w:numId w:val="14"/>
        </w:numPr>
        <w:rPr>
          <w:rFonts w:asciiTheme="minorHAnsi" w:hAnsiTheme="minorHAnsi" w:cs="Calibri"/>
        </w:rPr>
      </w:pPr>
      <w:r w:rsidRPr="00217288">
        <w:rPr>
          <w:rFonts w:asciiTheme="minorHAnsi" w:hAnsiTheme="minorHAnsi" w:cs="Calibri"/>
        </w:rPr>
        <w:t>Supporting local health department</w:t>
      </w:r>
      <w:r w:rsidR="00184C0B">
        <w:rPr>
          <w:rFonts w:asciiTheme="minorHAnsi" w:hAnsiTheme="minorHAnsi" w:cs="Calibri"/>
        </w:rPr>
        <w:t>s’</w:t>
      </w:r>
      <w:r w:rsidRPr="00217288">
        <w:rPr>
          <w:rFonts w:asciiTheme="minorHAnsi" w:hAnsiTheme="minorHAnsi" w:cs="Calibri"/>
        </w:rPr>
        <w:t xml:space="preserve"> ability to detect and respond to infectious disease cases and outbreaks through national s</w:t>
      </w:r>
      <w:r w:rsidR="00184C0B">
        <w:rPr>
          <w:rFonts w:asciiTheme="minorHAnsi" w:hAnsiTheme="minorHAnsi" w:cs="Calibri"/>
        </w:rPr>
        <w:t>urveillance systems and alerts.</w:t>
      </w:r>
    </w:p>
    <w:p w14:paraId="3B8B86BD" w14:textId="44A21EC9" w:rsidR="00D53384" w:rsidRPr="00217288" w:rsidRDefault="00D53384" w:rsidP="00D53384">
      <w:pPr>
        <w:pStyle w:val="NoSpacing"/>
        <w:numPr>
          <w:ilvl w:val="1"/>
          <w:numId w:val="14"/>
        </w:numPr>
        <w:rPr>
          <w:rFonts w:asciiTheme="minorHAnsi" w:hAnsiTheme="minorHAnsi" w:cs="Calibri"/>
        </w:rPr>
      </w:pPr>
      <w:r w:rsidRPr="00217288">
        <w:rPr>
          <w:rFonts w:asciiTheme="minorHAnsi" w:hAnsiTheme="minorHAnsi" w:cs="Calibri"/>
        </w:rPr>
        <w:t>Providing important subject matter expertise in the event of an outbreak of an e</w:t>
      </w:r>
      <w:r w:rsidR="00184C0B">
        <w:rPr>
          <w:rFonts w:asciiTheme="minorHAnsi" w:hAnsiTheme="minorHAnsi" w:cs="Calibri"/>
        </w:rPr>
        <w:t>merging infectious disease.</w:t>
      </w:r>
    </w:p>
    <w:p w14:paraId="72BCDD1E" w14:textId="77777777" w:rsidR="00D53384" w:rsidRPr="00217288" w:rsidRDefault="00D53384" w:rsidP="00D53384">
      <w:pPr>
        <w:pStyle w:val="NoSpacing"/>
        <w:numPr>
          <w:ilvl w:val="1"/>
          <w:numId w:val="14"/>
        </w:numPr>
        <w:rPr>
          <w:rFonts w:asciiTheme="minorHAnsi" w:hAnsiTheme="minorHAnsi" w:cs="Calibri"/>
        </w:rPr>
      </w:pPr>
      <w:r w:rsidRPr="00217288">
        <w:rPr>
          <w:rFonts w:asciiTheme="minorHAnsi" w:hAnsiTheme="minorHAnsi" w:cs="Calibri"/>
        </w:rPr>
        <w:t>Providing logistics, communication, analytics and other support functions during an emergency response.</w:t>
      </w:r>
    </w:p>
    <w:p w14:paraId="41C355A1" w14:textId="77777777" w:rsidR="00183970" w:rsidRPr="00217288" w:rsidRDefault="002F60D6" w:rsidP="002F60D6">
      <w:pPr>
        <w:pStyle w:val="ListParagraph"/>
        <w:numPr>
          <w:ilvl w:val="0"/>
          <w:numId w:val="14"/>
        </w:numPr>
        <w:spacing w:after="0" w:line="240" w:lineRule="auto"/>
        <w:rPr>
          <w:b/>
          <w:u w:val="single"/>
        </w:rPr>
      </w:pPr>
      <w:r w:rsidRPr="00217288">
        <w:t xml:space="preserve">Much of CDC’s funding for local health departments goes through state health departments as the primary grantee. </w:t>
      </w:r>
    </w:p>
    <w:p w14:paraId="28AEDC6F" w14:textId="7DB8C85E" w:rsidR="002F60D6" w:rsidRPr="00217288" w:rsidRDefault="002F60D6" w:rsidP="002F60D6">
      <w:pPr>
        <w:pStyle w:val="ListParagraph"/>
        <w:numPr>
          <w:ilvl w:val="0"/>
          <w:numId w:val="14"/>
        </w:numPr>
        <w:spacing w:after="0" w:line="240" w:lineRule="auto"/>
        <w:rPr>
          <w:b/>
          <w:u w:val="single"/>
        </w:rPr>
      </w:pPr>
      <w:r w:rsidRPr="00217288">
        <w:t>In order for these funds to help local communities, states need to pass an appropriate amount of the funds through to local health departments and other entities on the ground level that have experience building partnerships and addressing local health priorities.</w:t>
      </w:r>
    </w:p>
    <w:p w14:paraId="34EBB7E8" w14:textId="3F562715" w:rsidR="00183970" w:rsidRPr="00217288" w:rsidRDefault="00183970" w:rsidP="002F60D6">
      <w:pPr>
        <w:pStyle w:val="NoSpacing"/>
        <w:numPr>
          <w:ilvl w:val="0"/>
          <w:numId w:val="14"/>
        </w:numPr>
        <w:rPr>
          <w:rFonts w:asciiTheme="minorHAnsi" w:hAnsiTheme="minorHAnsi" w:cs="Calibri"/>
        </w:rPr>
      </w:pPr>
      <w:r w:rsidRPr="00217288">
        <w:rPr>
          <w:rFonts w:asciiTheme="minorHAnsi" w:hAnsiTheme="minorHAnsi" w:cs="Calibri"/>
        </w:rPr>
        <w:t>Continued CDC funding is essential to local health departments’ ability t</w:t>
      </w:r>
      <w:r w:rsidR="008D7332" w:rsidRPr="00217288">
        <w:rPr>
          <w:rFonts w:asciiTheme="minorHAnsi" w:hAnsiTheme="minorHAnsi" w:cs="Calibri"/>
        </w:rPr>
        <w:t xml:space="preserve">o keep people healthy and safe. </w:t>
      </w:r>
      <w:r w:rsidRPr="00217288">
        <w:rPr>
          <w:rFonts w:asciiTheme="minorHAnsi" w:hAnsiTheme="minorHAnsi" w:cs="Calibri"/>
        </w:rPr>
        <w:t>(Describe how.)</w:t>
      </w:r>
    </w:p>
    <w:p w14:paraId="3ACF7E70" w14:textId="77777777" w:rsidR="00D53384" w:rsidRPr="00217288" w:rsidRDefault="00D53384" w:rsidP="00D53384">
      <w:pPr>
        <w:autoSpaceDE w:val="0"/>
        <w:autoSpaceDN w:val="0"/>
        <w:adjustRightInd w:val="0"/>
        <w:spacing w:after="0" w:line="240" w:lineRule="auto"/>
        <w:rPr>
          <w:rFonts w:cstheme="minorHAnsi"/>
          <w:u w:val="single"/>
        </w:rPr>
      </w:pPr>
    </w:p>
    <w:p w14:paraId="4532600F" w14:textId="77777777" w:rsidR="00D53384" w:rsidRPr="00217288" w:rsidRDefault="00D53384" w:rsidP="00D53384">
      <w:pPr>
        <w:spacing w:after="0" w:line="240" w:lineRule="auto"/>
        <w:rPr>
          <w:b/>
          <w:color w:val="4F81BD" w:themeColor="accent1"/>
          <w:u w:val="single"/>
        </w:rPr>
      </w:pPr>
      <w:r w:rsidRPr="00217288">
        <w:rPr>
          <w:b/>
          <w:color w:val="4F81BD" w:themeColor="accent1"/>
          <w:u w:val="single"/>
        </w:rPr>
        <w:t xml:space="preserve">Prevention and Public Health Fund </w:t>
      </w:r>
    </w:p>
    <w:p w14:paraId="2A5B3E31" w14:textId="20DC95DF" w:rsidR="00E867E2" w:rsidRPr="00217288" w:rsidRDefault="00D65295" w:rsidP="00D65295">
      <w:pPr>
        <w:pStyle w:val="ListParagraph"/>
        <w:numPr>
          <w:ilvl w:val="0"/>
          <w:numId w:val="14"/>
        </w:numPr>
        <w:spacing w:after="0" w:line="240" w:lineRule="auto"/>
        <w:rPr>
          <w:i/>
          <w:color w:val="FF0000"/>
        </w:rPr>
      </w:pPr>
      <w:r w:rsidRPr="00217288">
        <w:rPr>
          <w:b/>
          <w:i/>
          <w:color w:val="FF0000"/>
        </w:rPr>
        <w:t>The</w:t>
      </w:r>
      <w:r w:rsidR="00184C0B">
        <w:rPr>
          <w:b/>
          <w:i/>
          <w:color w:val="FF0000"/>
        </w:rPr>
        <w:t xml:space="preserve"> </w:t>
      </w:r>
      <w:r w:rsidR="00184C0B" w:rsidRPr="00184C0B">
        <w:rPr>
          <w:b/>
          <w:i/>
          <w:color w:val="FF0000"/>
        </w:rPr>
        <w:t>Prevention and Public Health Fund</w:t>
      </w:r>
      <w:r w:rsidRPr="00217288">
        <w:rPr>
          <w:b/>
          <w:i/>
          <w:color w:val="FF0000"/>
        </w:rPr>
        <w:t xml:space="preserve"> </w:t>
      </w:r>
      <w:r w:rsidR="00184C0B">
        <w:rPr>
          <w:b/>
          <w:i/>
          <w:color w:val="FF0000"/>
        </w:rPr>
        <w:t>(</w:t>
      </w:r>
      <w:r w:rsidRPr="00217288">
        <w:rPr>
          <w:b/>
          <w:i/>
          <w:color w:val="FF0000"/>
        </w:rPr>
        <w:t>PPHF</w:t>
      </w:r>
      <w:r w:rsidR="00184C0B">
        <w:rPr>
          <w:b/>
          <w:i/>
          <w:color w:val="FF0000"/>
        </w:rPr>
        <w:t>)</w:t>
      </w:r>
      <w:r w:rsidRPr="00217288">
        <w:rPr>
          <w:b/>
          <w:i/>
          <w:color w:val="FF0000"/>
        </w:rPr>
        <w:t xml:space="preserve"> is in grave danger of being eliminated in the repeal of the </w:t>
      </w:r>
      <w:r w:rsidR="001B5D71">
        <w:rPr>
          <w:b/>
          <w:i/>
          <w:color w:val="FF0000"/>
        </w:rPr>
        <w:t>Affordable Care Act (</w:t>
      </w:r>
      <w:r w:rsidRPr="00217288">
        <w:rPr>
          <w:b/>
          <w:i/>
          <w:color w:val="FF0000"/>
        </w:rPr>
        <w:t>ACA</w:t>
      </w:r>
      <w:r w:rsidR="001B5D71">
        <w:rPr>
          <w:b/>
          <w:i/>
          <w:color w:val="FF0000"/>
        </w:rPr>
        <w:t>)</w:t>
      </w:r>
      <w:r w:rsidRPr="00217288">
        <w:rPr>
          <w:b/>
          <w:i/>
          <w:color w:val="FF0000"/>
        </w:rPr>
        <w:t>. This could result in immediate cuts</w:t>
      </w:r>
      <w:r w:rsidR="00E867E2">
        <w:rPr>
          <w:b/>
          <w:i/>
          <w:color w:val="FF0000"/>
        </w:rPr>
        <w:t xml:space="preserve"> </w:t>
      </w:r>
      <w:r w:rsidR="00E867E2" w:rsidRPr="00E65140">
        <w:rPr>
          <w:b/>
          <w:i/>
          <w:color w:val="FF0000"/>
        </w:rPr>
        <w:t>in FY2017</w:t>
      </w:r>
      <w:r w:rsidR="00E867E2">
        <w:rPr>
          <w:b/>
          <w:i/>
          <w:color w:val="FF0000"/>
        </w:rPr>
        <w:t xml:space="preserve"> (the current fiscal year) for programs funded through the PPHF</w:t>
      </w:r>
      <w:r w:rsidRPr="00217288">
        <w:rPr>
          <w:b/>
          <w:i/>
          <w:color w:val="FF0000"/>
        </w:rPr>
        <w:t>. For FY2018,</w:t>
      </w:r>
      <w:r w:rsidR="00E867E2">
        <w:rPr>
          <w:b/>
          <w:i/>
          <w:color w:val="FF0000"/>
        </w:rPr>
        <w:t xml:space="preserve"> if the PPHF is eliminated,</w:t>
      </w:r>
      <w:r w:rsidRPr="00217288">
        <w:rPr>
          <w:b/>
          <w:i/>
          <w:color w:val="FF0000"/>
        </w:rPr>
        <w:t xml:space="preserve"> </w:t>
      </w:r>
      <w:r w:rsidR="00E867E2">
        <w:rPr>
          <w:b/>
          <w:i/>
          <w:color w:val="FF0000"/>
        </w:rPr>
        <w:t>members of the A</w:t>
      </w:r>
      <w:r w:rsidRPr="00217288">
        <w:rPr>
          <w:b/>
          <w:i/>
          <w:color w:val="FF0000"/>
        </w:rPr>
        <w:t>ppropria</w:t>
      </w:r>
      <w:r w:rsidR="00E867E2">
        <w:rPr>
          <w:b/>
          <w:i/>
          <w:color w:val="FF0000"/>
        </w:rPr>
        <w:t>tions Committees</w:t>
      </w:r>
      <w:r w:rsidRPr="00217288">
        <w:rPr>
          <w:b/>
          <w:i/>
          <w:color w:val="FF0000"/>
        </w:rPr>
        <w:t xml:space="preserve"> will have to find funding to backfill CDC’s budget with discretionary dollars. </w:t>
      </w:r>
    </w:p>
    <w:p w14:paraId="2AC62680" w14:textId="77777777" w:rsidR="00D65295" w:rsidRPr="00217288" w:rsidRDefault="00D65295" w:rsidP="00D65295">
      <w:pPr>
        <w:pStyle w:val="ListParagraph"/>
        <w:numPr>
          <w:ilvl w:val="0"/>
          <w:numId w:val="14"/>
        </w:numPr>
        <w:spacing w:after="0" w:line="240" w:lineRule="auto"/>
      </w:pPr>
      <w:r w:rsidRPr="00217288">
        <w:rPr>
          <w:rFonts w:cstheme="minorHAnsi"/>
        </w:rPr>
        <w:t>Please continue support for the CDC programs funded through the Prevention and Public Health Fund in order to keep people in our communities healthy and safe.</w:t>
      </w:r>
    </w:p>
    <w:p w14:paraId="72291A57" w14:textId="193EA0F9" w:rsidR="00D65295" w:rsidRPr="00217288" w:rsidRDefault="00D65295" w:rsidP="00D65295">
      <w:pPr>
        <w:pStyle w:val="ListParagraph"/>
        <w:numPr>
          <w:ilvl w:val="0"/>
          <w:numId w:val="14"/>
        </w:numPr>
        <w:spacing w:after="0" w:line="240" w:lineRule="auto"/>
      </w:pPr>
      <w:r w:rsidRPr="00217288">
        <w:t>The PPHF was created in 2010 as part of the ACA.</w:t>
      </w:r>
    </w:p>
    <w:p w14:paraId="2DE474EA" w14:textId="68E180E7" w:rsidR="00D65295" w:rsidRPr="00217288" w:rsidRDefault="00D65295" w:rsidP="00D65295">
      <w:pPr>
        <w:pStyle w:val="ListParagraph"/>
        <w:numPr>
          <w:ilvl w:val="0"/>
          <w:numId w:val="14"/>
        </w:numPr>
        <w:spacing w:after="0" w:line="240" w:lineRule="auto"/>
      </w:pPr>
      <w:r w:rsidRPr="00217288">
        <w:rPr>
          <w:rFonts w:cstheme="minorHAnsi"/>
        </w:rPr>
        <w:t xml:space="preserve">The intent of the PPHF was to provide a mandatory funding stream to support </w:t>
      </w:r>
      <w:r w:rsidRPr="00217288">
        <w:rPr>
          <w:rFonts w:cstheme="minorHAnsi"/>
          <w:b/>
        </w:rPr>
        <w:t>new</w:t>
      </w:r>
      <w:r w:rsidRPr="00217288">
        <w:rPr>
          <w:rFonts w:cstheme="minorHAnsi"/>
        </w:rPr>
        <w:t xml:space="preserve"> activities that </w:t>
      </w:r>
      <w:r w:rsidR="0020284C" w:rsidRPr="00217288">
        <w:rPr>
          <w:rFonts w:cstheme="minorHAnsi"/>
        </w:rPr>
        <w:t xml:space="preserve">focused on keeping </w:t>
      </w:r>
      <w:r w:rsidRPr="00217288">
        <w:rPr>
          <w:rFonts w:cstheme="minorHAnsi"/>
        </w:rPr>
        <w:t>people health</w:t>
      </w:r>
      <w:r w:rsidR="0020284C" w:rsidRPr="00217288">
        <w:rPr>
          <w:rFonts w:cstheme="minorHAnsi"/>
        </w:rPr>
        <w:t>y</w:t>
      </w:r>
      <w:r w:rsidRPr="00217288">
        <w:rPr>
          <w:rFonts w:cstheme="minorHAnsi"/>
        </w:rPr>
        <w:t xml:space="preserve"> and </w:t>
      </w:r>
      <w:r w:rsidR="0020284C" w:rsidRPr="00217288">
        <w:rPr>
          <w:rFonts w:cstheme="minorHAnsi"/>
        </w:rPr>
        <w:t>thereby decreasing</w:t>
      </w:r>
      <w:r w:rsidRPr="00217288">
        <w:rPr>
          <w:rFonts w:cstheme="minorHAnsi"/>
        </w:rPr>
        <w:t xml:space="preserve"> health care costs (e.g. reducing chronic and infectious disease).</w:t>
      </w:r>
    </w:p>
    <w:p w14:paraId="12446B62" w14:textId="57A63328" w:rsidR="0020284C" w:rsidRPr="00217288" w:rsidRDefault="0020284C" w:rsidP="00D65295">
      <w:pPr>
        <w:pStyle w:val="ListParagraph"/>
        <w:numPr>
          <w:ilvl w:val="0"/>
          <w:numId w:val="14"/>
        </w:numPr>
        <w:spacing w:after="0" w:line="240" w:lineRule="auto"/>
      </w:pPr>
      <w:r w:rsidRPr="00217288">
        <w:rPr>
          <w:rFonts w:cstheme="minorHAnsi"/>
        </w:rPr>
        <w:t>The PPHF now accounts for 12% of CDC’s budget</w:t>
      </w:r>
      <w:r w:rsidR="00184C0B">
        <w:rPr>
          <w:rFonts w:cstheme="minorHAnsi"/>
        </w:rPr>
        <w:t>;</w:t>
      </w:r>
      <w:r w:rsidRPr="00217288">
        <w:rPr>
          <w:rFonts w:cstheme="minorHAnsi"/>
        </w:rPr>
        <w:t xml:space="preserve"> this funding must be maintained through the appropriations process.</w:t>
      </w:r>
    </w:p>
    <w:p w14:paraId="75EAE537" w14:textId="518BA8BB" w:rsidR="00D53384" w:rsidRPr="00217288" w:rsidRDefault="00D65295" w:rsidP="00D53384">
      <w:pPr>
        <w:pStyle w:val="ListParagraph"/>
        <w:numPr>
          <w:ilvl w:val="0"/>
          <w:numId w:val="14"/>
        </w:numPr>
        <w:spacing w:after="0" w:line="240" w:lineRule="auto"/>
      </w:pPr>
      <w:r w:rsidRPr="00217288">
        <w:rPr>
          <w:rFonts w:cstheme="minorHAnsi"/>
        </w:rPr>
        <w:t xml:space="preserve">The PPHF now primarily supports core public health programs at CDC including: </w:t>
      </w:r>
    </w:p>
    <w:p w14:paraId="4C8F5A1F" w14:textId="77777777" w:rsidR="00D65295" w:rsidRPr="00217288" w:rsidRDefault="00D65295" w:rsidP="00D83C75">
      <w:pPr>
        <w:pStyle w:val="ListParagraph"/>
        <w:numPr>
          <w:ilvl w:val="1"/>
          <w:numId w:val="14"/>
        </w:numPr>
        <w:spacing w:after="0" w:line="240" w:lineRule="auto"/>
      </w:pPr>
      <w:r w:rsidRPr="00217288">
        <w:rPr>
          <w:rFonts w:cstheme="minorHAnsi"/>
        </w:rPr>
        <w:t>317 Immunization Program</w:t>
      </w:r>
    </w:p>
    <w:p w14:paraId="7D36BAD2" w14:textId="37AA1069" w:rsidR="0020284C" w:rsidRPr="00217288" w:rsidRDefault="0020284C" w:rsidP="00D83C75">
      <w:pPr>
        <w:pStyle w:val="ListParagraph"/>
        <w:numPr>
          <w:ilvl w:val="1"/>
          <w:numId w:val="14"/>
        </w:numPr>
        <w:spacing w:after="0" w:line="240" w:lineRule="auto"/>
      </w:pPr>
      <w:r w:rsidRPr="00217288">
        <w:rPr>
          <w:rFonts w:cstheme="minorHAnsi"/>
        </w:rPr>
        <w:t>Epidemiology and Laboratory Capacity</w:t>
      </w:r>
    </w:p>
    <w:p w14:paraId="08CFF945" w14:textId="05A0F386" w:rsidR="00D65295" w:rsidRPr="00217288" w:rsidRDefault="00E867E2" w:rsidP="00D83C75">
      <w:pPr>
        <w:pStyle w:val="ListParagraph"/>
        <w:numPr>
          <w:ilvl w:val="1"/>
          <w:numId w:val="14"/>
        </w:numPr>
        <w:spacing w:after="0" w:line="240" w:lineRule="auto"/>
      </w:pPr>
      <w:r>
        <w:rPr>
          <w:rFonts w:cstheme="minorHAnsi"/>
        </w:rPr>
        <w:t>Childhood l</w:t>
      </w:r>
      <w:r w:rsidR="00D53384" w:rsidRPr="00217288">
        <w:rPr>
          <w:rFonts w:cstheme="minorHAnsi"/>
        </w:rPr>
        <w:t xml:space="preserve">ead poisoning prevention </w:t>
      </w:r>
    </w:p>
    <w:p w14:paraId="4F68558F" w14:textId="0AAB2197" w:rsidR="00D53384" w:rsidRPr="00276328" w:rsidRDefault="00D53384" w:rsidP="00D83C75">
      <w:pPr>
        <w:pStyle w:val="ListParagraph"/>
        <w:numPr>
          <w:ilvl w:val="1"/>
          <w:numId w:val="14"/>
        </w:numPr>
        <w:spacing w:after="0" w:line="240" w:lineRule="auto"/>
      </w:pPr>
      <w:r w:rsidRPr="00217288">
        <w:rPr>
          <w:rFonts w:cstheme="minorHAnsi"/>
        </w:rPr>
        <w:t>Preventive Health and Health Services Block Grant, which provides flexible funding to address state and local health priorities.</w:t>
      </w:r>
    </w:p>
    <w:p w14:paraId="1D0A007A" w14:textId="23C10B4F" w:rsidR="00E867E2" w:rsidRPr="00217288" w:rsidRDefault="00E867E2" w:rsidP="00D83C75">
      <w:pPr>
        <w:pStyle w:val="ListParagraph"/>
        <w:numPr>
          <w:ilvl w:val="1"/>
          <w:numId w:val="14"/>
        </w:numPr>
        <w:spacing w:after="0" w:line="240" w:lineRule="auto"/>
      </w:pPr>
      <w:r>
        <w:rPr>
          <w:rFonts w:cstheme="minorHAnsi"/>
        </w:rPr>
        <w:t>Heart disease and stroke prevention.</w:t>
      </w:r>
    </w:p>
    <w:p w14:paraId="2630D7B2" w14:textId="5692F828" w:rsidR="00D53384" w:rsidRPr="00217288" w:rsidRDefault="00D53384" w:rsidP="00D53384">
      <w:pPr>
        <w:pStyle w:val="ListParagraph"/>
        <w:numPr>
          <w:ilvl w:val="0"/>
          <w:numId w:val="14"/>
        </w:numPr>
        <w:autoSpaceDE w:val="0"/>
        <w:autoSpaceDN w:val="0"/>
        <w:adjustRightInd w:val="0"/>
        <w:spacing w:after="0" w:line="240" w:lineRule="auto"/>
        <w:rPr>
          <w:rFonts w:cstheme="minorHAnsi"/>
          <w:u w:val="single"/>
        </w:rPr>
      </w:pPr>
      <w:r w:rsidRPr="00184C0B">
        <w:rPr>
          <w:rFonts w:eastAsia="Times New Roman" w:cstheme="minorHAnsi"/>
          <w:b/>
          <w:color w:val="FF0000"/>
        </w:rPr>
        <w:lastRenderedPageBreak/>
        <w:t xml:space="preserve">If your health department receives money from the </w:t>
      </w:r>
      <w:r w:rsidR="00E867E2" w:rsidRPr="00184C0B">
        <w:rPr>
          <w:rFonts w:eastAsia="Times New Roman" w:cstheme="minorHAnsi"/>
          <w:b/>
          <w:color w:val="FF0000"/>
        </w:rPr>
        <w:t>PPHF</w:t>
      </w:r>
      <w:r w:rsidRPr="00184C0B">
        <w:rPr>
          <w:rFonts w:eastAsia="Times New Roman" w:cstheme="minorHAnsi"/>
          <w:color w:val="FF0000"/>
        </w:rPr>
        <w:t xml:space="preserve">, </w:t>
      </w:r>
      <w:r w:rsidRPr="00217288">
        <w:rPr>
          <w:rFonts w:eastAsia="Times New Roman" w:cstheme="minorHAnsi"/>
        </w:rPr>
        <w:t>describe what you are doing with it and what impact it has/will have in your community.</w:t>
      </w:r>
    </w:p>
    <w:p w14:paraId="2C19D5FF" w14:textId="77777777" w:rsidR="00C812E2" w:rsidRPr="00217288" w:rsidRDefault="00C812E2" w:rsidP="00814232">
      <w:pPr>
        <w:pStyle w:val="Heading2"/>
        <w:rPr>
          <w:rFonts w:asciiTheme="minorHAnsi" w:hAnsiTheme="minorHAnsi"/>
          <w:sz w:val="22"/>
          <w:szCs w:val="22"/>
        </w:rPr>
      </w:pPr>
      <w:r w:rsidRPr="00217288">
        <w:rPr>
          <w:rFonts w:asciiTheme="minorHAnsi" w:hAnsiTheme="minorHAnsi"/>
          <w:sz w:val="22"/>
          <w:szCs w:val="22"/>
        </w:rPr>
        <w:t>Program Specific Talking Points</w:t>
      </w:r>
    </w:p>
    <w:p w14:paraId="2B23C487" w14:textId="77777777" w:rsidR="00294F59" w:rsidRPr="00217288" w:rsidRDefault="00294F59" w:rsidP="00294F59">
      <w:pPr>
        <w:pStyle w:val="ListParagraph"/>
        <w:spacing w:after="0" w:line="240" w:lineRule="auto"/>
        <w:ind w:left="360"/>
        <w:rPr>
          <w:rFonts w:cstheme="minorHAnsi"/>
          <w:color w:val="4F81BD" w:themeColor="accent1"/>
        </w:rPr>
      </w:pPr>
    </w:p>
    <w:p w14:paraId="67937BC7" w14:textId="1E057B2C" w:rsidR="00956BEA" w:rsidRPr="00217288" w:rsidRDefault="00956BEA" w:rsidP="002F60D6">
      <w:pPr>
        <w:spacing w:after="0" w:line="240" w:lineRule="auto"/>
        <w:rPr>
          <w:rFonts w:cstheme="minorHAnsi"/>
          <w:b/>
          <w:color w:val="4F81BD" w:themeColor="accent1"/>
          <w:u w:val="single"/>
        </w:rPr>
      </w:pPr>
      <w:r w:rsidRPr="00217288">
        <w:rPr>
          <w:rFonts w:cstheme="minorHAnsi"/>
          <w:b/>
          <w:color w:val="4F81BD" w:themeColor="accent1"/>
          <w:u w:val="single"/>
        </w:rPr>
        <w:t xml:space="preserve">317 Immunization Program </w:t>
      </w:r>
    </w:p>
    <w:p w14:paraId="739D29D3" w14:textId="77777777" w:rsidR="00221AEA" w:rsidRPr="00217288" w:rsidRDefault="00221AEA" w:rsidP="00221AEA">
      <w:pPr>
        <w:spacing w:after="0" w:line="240" w:lineRule="auto"/>
        <w:rPr>
          <w:rFonts w:cstheme="minorHAnsi"/>
          <w:b/>
          <w:i/>
          <w:color w:val="4F81BD" w:themeColor="accent1"/>
        </w:rPr>
      </w:pPr>
      <w:r w:rsidRPr="00217288">
        <w:rPr>
          <w:rFonts w:cstheme="minorHAnsi"/>
          <w:b/>
          <w:i/>
          <w:color w:val="4F81BD" w:themeColor="accent1"/>
        </w:rPr>
        <w:t>FY2016: $611 million, flat ($324 million PPHF)</w:t>
      </w:r>
    </w:p>
    <w:p w14:paraId="7D9B44A6" w14:textId="6C5A9CA7" w:rsidR="00221AEA" w:rsidRPr="00217288" w:rsidRDefault="00221AEA" w:rsidP="00221AEA">
      <w:pPr>
        <w:spacing w:after="0" w:line="240" w:lineRule="auto"/>
        <w:rPr>
          <w:rFonts w:cstheme="minorHAnsi"/>
          <w:b/>
          <w:i/>
          <w:color w:val="4F81BD" w:themeColor="accent1"/>
        </w:rPr>
      </w:pPr>
      <w:r w:rsidRPr="00217288">
        <w:rPr>
          <w:rFonts w:cstheme="minorHAnsi"/>
          <w:b/>
          <w:i/>
          <w:color w:val="4F81BD" w:themeColor="accent1"/>
        </w:rPr>
        <w:t>FY201</w:t>
      </w:r>
      <w:r w:rsidR="00A36635" w:rsidRPr="00217288">
        <w:rPr>
          <w:rFonts w:cstheme="minorHAnsi"/>
          <w:b/>
          <w:i/>
          <w:color w:val="4F81BD" w:themeColor="accent1"/>
        </w:rPr>
        <w:t>8</w:t>
      </w:r>
      <w:r w:rsidRPr="00217288">
        <w:rPr>
          <w:rFonts w:cstheme="minorHAnsi"/>
          <w:b/>
          <w:i/>
          <w:color w:val="4F81BD" w:themeColor="accent1"/>
        </w:rPr>
        <w:t xml:space="preserve"> NACCHO </w:t>
      </w:r>
      <w:r w:rsidR="001C2546" w:rsidRPr="00217288">
        <w:rPr>
          <w:rFonts w:cstheme="minorHAnsi"/>
          <w:b/>
          <w:i/>
          <w:color w:val="4F81BD" w:themeColor="accent1"/>
        </w:rPr>
        <w:t>Request</w:t>
      </w:r>
      <w:r w:rsidRPr="00217288">
        <w:rPr>
          <w:rFonts w:cstheme="minorHAnsi"/>
          <w:b/>
          <w:i/>
          <w:color w:val="4F81BD" w:themeColor="accent1"/>
        </w:rPr>
        <w:t>: $650 million</w:t>
      </w:r>
    </w:p>
    <w:p w14:paraId="48A58B84" w14:textId="75AF8BAE" w:rsidR="00221AEA" w:rsidRPr="00217288" w:rsidRDefault="00221AEA" w:rsidP="00221AEA">
      <w:pPr>
        <w:pStyle w:val="ListParagraph"/>
        <w:numPr>
          <w:ilvl w:val="0"/>
          <w:numId w:val="14"/>
        </w:numPr>
        <w:spacing w:after="0" w:line="240" w:lineRule="auto"/>
        <w:rPr>
          <w:i/>
          <w:color w:val="FF0000"/>
        </w:rPr>
      </w:pPr>
      <w:r w:rsidRPr="00217288">
        <w:rPr>
          <w:b/>
          <w:i/>
          <w:color w:val="FF0000"/>
        </w:rPr>
        <w:t>Describe</w:t>
      </w:r>
      <w:r w:rsidR="00184C0B">
        <w:rPr>
          <w:b/>
          <w:i/>
          <w:color w:val="FF0000"/>
        </w:rPr>
        <w:t xml:space="preserve"> the need for immunization activities and </w:t>
      </w:r>
      <w:r w:rsidRPr="00217288">
        <w:rPr>
          <w:b/>
          <w:i/>
          <w:color w:val="FF0000"/>
        </w:rPr>
        <w:t xml:space="preserve"> how immunization funds are supporting your work in your community</w:t>
      </w:r>
      <w:r w:rsidR="00184C0B">
        <w:rPr>
          <w:b/>
          <w:i/>
          <w:color w:val="FF0000"/>
        </w:rPr>
        <w:t>.</w:t>
      </w:r>
      <w:r w:rsidRPr="00217288">
        <w:rPr>
          <w:b/>
          <w:i/>
          <w:color w:val="FF0000"/>
        </w:rPr>
        <w:t>.</w:t>
      </w:r>
    </w:p>
    <w:p w14:paraId="45A64F61" w14:textId="7823FA64" w:rsidR="0020284C" w:rsidRPr="00217288" w:rsidRDefault="0020284C" w:rsidP="0020284C">
      <w:pPr>
        <w:pStyle w:val="ListParagraph"/>
        <w:numPr>
          <w:ilvl w:val="0"/>
          <w:numId w:val="14"/>
        </w:numPr>
        <w:spacing w:after="0" w:line="240" w:lineRule="auto"/>
      </w:pPr>
      <w:r w:rsidRPr="00217288">
        <w:t xml:space="preserve">CDC’s 317 Immunization Program </w:t>
      </w:r>
      <w:r w:rsidR="00184C0B">
        <w:t>receives</w:t>
      </w:r>
      <w:r w:rsidRPr="00217288">
        <w:t xml:space="preserve"> the largest single investment from the PPHF.</w:t>
      </w:r>
    </w:p>
    <w:p w14:paraId="57C9F02A" w14:textId="0393BF9B" w:rsidR="0020284C" w:rsidRPr="00217288" w:rsidRDefault="0020284C" w:rsidP="0020284C">
      <w:pPr>
        <w:pStyle w:val="ListParagraph"/>
        <w:numPr>
          <w:ilvl w:val="0"/>
          <w:numId w:val="14"/>
        </w:numPr>
        <w:spacing w:after="0" w:line="240" w:lineRule="auto"/>
      </w:pPr>
      <w:r w:rsidRPr="00217288">
        <w:t>If the PPHF is eliminated in FY2017, states and local</w:t>
      </w:r>
      <w:r w:rsidR="00184C0B">
        <w:t xml:space="preserve"> communities</w:t>
      </w:r>
      <w:r w:rsidRPr="00217288">
        <w:t xml:space="preserve"> could see a 45% cut in 317 funding. This means no money for vaccine purchase, no money for quality assurance activities with physicians, and no money for immunizations in a </w:t>
      </w:r>
      <w:r w:rsidR="00E867E2">
        <w:t>vaccine-preventable disease</w:t>
      </w:r>
      <w:r w:rsidRPr="00217288">
        <w:t xml:space="preserve"> outbreak.</w:t>
      </w:r>
    </w:p>
    <w:p w14:paraId="11E6207F" w14:textId="562A4E50" w:rsidR="00221AEA" w:rsidRPr="00217288" w:rsidRDefault="00221AEA" w:rsidP="00221AEA">
      <w:pPr>
        <w:pStyle w:val="ListParagraph"/>
        <w:numPr>
          <w:ilvl w:val="0"/>
          <w:numId w:val="14"/>
        </w:numPr>
        <w:spacing w:after="0" w:line="240" w:lineRule="auto"/>
      </w:pPr>
      <w:r w:rsidRPr="00217288">
        <w:t xml:space="preserve">The 317 Immunization Program funds health department activities to provide vaccines for at-need populations and </w:t>
      </w:r>
      <w:r w:rsidR="006E3A31">
        <w:t xml:space="preserve">to </w:t>
      </w:r>
      <w:r w:rsidRPr="00217288">
        <w:t xml:space="preserve">work with physicians to </w:t>
      </w:r>
      <w:r w:rsidR="006E3A31">
        <w:t>en</w:t>
      </w:r>
      <w:r w:rsidRPr="00217288">
        <w:t xml:space="preserve">sure they follow recommended vaccination storage and handling procedures. </w:t>
      </w:r>
    </w:p>
    <w:p w14:paraId="44795DEF" w14:textId="300B24F6" w:rsidR="00221AEA" w:rsidRPr="00217288" w:rsidRDefault="00221AEA" w:rsidP="00221AEA">
      <w:pPr>
        <w:pStyle w:val="ListParagraph"/>
        <w:numPr>
          <w:ilvl w:val="0"/>
          <w:numId w:val="14"/>
        </w:numPr>
        <w:spacing w:after="0" w:line="240" w:lineRule="auto"/>
      </w:pPr>
      <w:r w:rsidRPr="00217288">
        <w:t xml:space="preserve">The </w:t>
      </w:r>
      <w:r w:rsidR="008C79C5" w:rsidRPr="00217288">
        <w:t xml:space="preserve">317 Immunization </w:t>
      </w:r>
      <w:r w:rsidRPr="00217288">
        <w:t xml:space="preserve">Program is critical to the federal, state, and local support structure that ensures effective, safe and timely vaccination. </w:t>
      </w:r>
    </w:p>
    <w:p w14:paraId="7F1583B2" w14:textId="3695B94D" w:rsidR="00221AEA" w:rsidRPr="00217288" w:rsidRDefault="00221AEA" w:rsidP="00221AEA">
      <w:pPr>
        <w:pStyle w:val="ListParagraph"/>
        <w:numPr>
          <w:ilvl w:val="0"/>
          <w:numId w:val="14"/>
        </w:numPr>
        <w:spacing w:after="0" w:line="240" w:lineRule="auto"/>
      </w:pPr>
      <w:r w:rsidRPr="00217288">
        <w:t xml:space="preserve">This </w:t>
      </w:r>
      <w:r w:rsidR="0020284C" w:rsidRPr="00217288">
        <w:t xml:space="preserve">discretionary </w:t>
      </w:r>
      <w:r w:rsidRPr="00217288">
        <w:t>program provides the essential infrastructure to deliver the Vaccines for Children (VFC) program, provide vaccines purchased with 317 Immunization funding</w:t>
      </w:r>
      <w:r w:rsidR="006E3A31">
        <w:t>,</w:t>
      </w:r>
      <w:r w:rsidRPr="00217288">
        <w:t xml:space="preserve"> and respond to disease outbreaks. </w:t>
      </w:r>
    </w:p>
    <w:p w14:paraId="46672D11" w14:textId="2591D31C" w:rsidR="00812C4A" w:rsidRPr="00217288" w:rsidRDefault="00812C4A" w:rsidP="00812C4A">
      <w:pPr>
        <w:pStyle w:val="ListParagraph"/>
        <w:numPr>
          <w:ilvl w:val="0"/>
          <w:numId w:val="14"/>
        </w:numPr>
        <w:spacing w:after="0" w:line="240" w:lineRule="auto"/>
        <w:rPr>
          <w:rFonts w:cstheme="minorHAnsi"/>
        </w:rPr>
      </w:pPr>
      <w:r w:rsidRPr="00217288">
        <w:rPr>
          <w:rFonts w:cstheme="minorHAnsi"/>
          <w:bCs/>
        </w:rPr>
        <w:t xml:space="preserve">Immunization </w:t>
      </w:r>
      <w:r w:rsidR="00184C0B">
        <w:rPr>
          <w:rFonts w:cstheme="minorHAnsi"/>
          <w:bCs/>
        </w:rPr>
        <w:t>funding can be used to address vaccine-p</w:t>
      </w:r>
      <w:r w:rsidR="006E3A31">
        <w:rPr>
          <w:rFonts w:cstheme="minorHAnsi"/>
          <w:bCs/>
        </w:rPr>
        <w:t xml:space="preserve">reventable </w:t>
      </w:r>
      <w:r w:rsidR="00184C0B">
        <w:rPr>
          <w:rFonts w:cstheme="minorHAnsi"/>
          <w:bCs/>
        </w:rPr>
        <w:t>disease</w:t>
      </w:r>
      <w:r w:rsidRPr="00217288">
        <w:rPr>
          <w:rFonts w:cstheme="minorHAnsi"/>
          <w:bCs/>
        </w:rPr>
        <w:t xml:space="preserve"> outbreaks:</w:t>
      </w:r>
    </w:p>
    <w:p w14:paraId="3C4A648E" w14:textId="0F383809" w:rsidR="00812C4A" w:rsidRPr="00217288" w:rsidRDefault="00812C4A" w:rsidP="00D83C75">
      <w:pPr>
        <w:pStyle w:val="ListParagraph"/>
        <w:numPr>
          <w:ilvl w:val="1"/>
          <w:numId w:val="14"/>
        </w:numPr>
        <w:spacing w:after="0" w:line="240" w:lineRule="auto"/>
        <w:rPr>
          <w:rFonts w:cstheme="minorHAnsi"/>
        </w:rPr>
      </w:pPr>
      <w:r w:rsidRPr="00217288">
        <w:rPr>
          <w:rFonts w:cstheme="minorHAnsi"/>
        </w:rPr>
        <w:t>From January 1 to January 28, 2017, 27 states in the U.S. reported mumps infections in 495 people to CDC.</w:t>
      </w:r>
    </w:p>
    <w:p w14:paraId="4C7DF6D7" w14:textId="4124B966" w:rsidR="00812C4A" w:rsidRPr="00217288" w:rsidRDefault="00812C4A" w:rsidP="00D83C75">
      <w:pPr>
        <w:pStyle w:val="ListParagraph"/>
        <w:numPr>
          <w:ilvl w:val="1"/>
          <w:numId w:val="14"/>
        </w:numPr>
        <w:spacing w:after="0" w:line="240" w:lineRule="auto"/>
        <w:rPr>
          <w:rFonts w:cstheme="minorHAnsi"/>
        </w:rPr>
      </w:pPr>
      <w:r w:rsidRPr="00217288">
        <w:rPr>
          <w:rFonts w:cstheme="minorHAnsi"/>
        </w:rPr>
        <w:t xml:space="preserve">From January 1 to January 28, 2017, 23 people from 6 states (California, Colorado, Florida, New Jersey, New York, and Pennsylvania) were reported to have measles. The U.S. </w:t>
      </w:r>
      <w:r w:rsidRPr="00217288">
        <w:rPr>
          <w:rFonts w:cstheme="minorHAnsi"/>
          <w:bCs/>
        </w:rPr>
        <w:t xml:space="preserve">experienced 23 measles outbreaks in 2014 resulting in a record number of measles cases - 600. </w:t>
      </w:r>
    </w:p>
    <w:p w14:paraId="03509B6C" w14:textId="665C99AF" w:rsidR="00812C4A" w:rsidRPr="00217288" w:rsidRDefault="00812C4A" w:rsidP="00D83C75">
      <w:pPr>
        <w:pStyle w:val="ListParagraph"/>
        <w:numPr>
          <w:ilvl w:val="1"/>
          <w:numId w:val="14"/>
        </w:numPr>
        <w:spacing w:after="0" w:line="240" w:lineRule="auto"/>
        <w:rPr>
          <w:rFonts w:cstheme="minorHAnsi"/>
        </w:rPr>
      </w:pPr>
      <w:r w:rsidRPr="00217288">
        <w:rPr>
          <w:rFonts w:cstheme="minorHAnsi"/>
          <w:bCs/>
        </w:rPr>
        <w:t>There have also been outbreaks of Whooping Cough in recent years. In 2014, nearly 33,000 cases of whooping cough</w:t>
      </w:r>
      <w:r w:rsidR="00184C0B">
        <w:rPr>
          <w:rFonts w:cstheme="minorHAnsi"/>
          <w:bCs/>
        </w:rPr>
        <w:t xml:space="preserve"> were</w:t>
      </w:r>
      <w:r w:rsidRPr="00217288">
        <w:rPr>
          <w:rFonts w:cstheme="minorHAnsi"/>
          <w:bCs/>
        </w:rPr>
        <w:t xml:space="preserve"> reported.</w:t>
      </w:r>
    </w:p>
    <w:p w14:paraId="40C363F4" w14:textId="77777777" w:rsidR="00221AEA" w:rsidRPr="00217288" w:rsidRDefault="00221AEA" w:rsidP="00221AEA">
      <w:pPr>
        <w:pStyle w:val="ListParagraph"/>
        <w:numPr>
          <w:ilvl w:val="0"/>
          <w:numId w:val="14"/>
        </w:numPr>
        <w:spacing w:after="120" w:line="240" w:lineRule="auto"/>
      </w:pPr>
      <w:r w:rsidRPr="00217288">
        <w:t>Immunizations continue to be one of the most cost-effective public health interventions. According to CDC, childhood vaccines save $10.20 for every $1 invested.</w:t>
      </w:r>
    </w:p>
    <w:p w14:paraId="07A513CA" w14:textId="77777777" w:rsidR="00956BEA" w:rsidRPr="00217288" w:rsidRDefault="00956BEA" w:rsidP="001E2907">
      <w:pPr>
        <w:pStyle w:val="Heading3"/>
        <w:spacing w:before="0" w:line="240" w:lineRule="auto"/>
        <w:rPr>
          <w:rFonts w:asciiTheme="minorHAnsi" w:hAnsiTheme="minorHAnsi"/>
          <w:sz w:val="22"/>
        </w:rPr>
      </w:pPr>
    </w:p>
    <w:p w14:paraId="62F4DDAF" w14:textId="0EE1ABD8" w:rsidR="009E4C08" w:rsidRPr="00217288" w:rsidRDefault="008D7332" w:rsidP="009E4C08">
      <w:pPr>
        <w:spacing w:after="0" w:line="240" w:lineRule="auto"/>
        <w:rPr>
          <w:rFonts w:cstheme="minorHAnsi"/>
          <w:b/>
          <w:u w:val="single"/>
        </w:rPr>
      </w:pPr>
      <w:r w:rsidRPr="00217288">
        <w:rPr>
          <w:rFonts w:cstheme="minorHAnsi"/>
          <w:b/>
          <w:color w:val="4F81BD" w:themeColor="accent1"/>
          <w:u w:val="single"/>
        </w:rPr>
        <w:t xml:space="preserve">CDC </w:t>
      </w:r>
      <w:r w:rsidR="009E4C08" w:rsidRPr="00217288">
        <w:rPr>
          <w:rFonts w:cstheme="minorHAnsi"/>
          <w:b/>
          <w:color w:val="4F81BD" w:themeColor="accent1"/>
          <w:u w:val="single"/>
        </w:rPr>
        <w:t xml:space="preserve">Public Health Emergency Preparedness Cooperative Agreements (PHEP) </w:t>
      </w:r>
    </w:p>
    <w:p w14:paraId="0A1D8557" w14:textId="1D29C540" w:rsidR="00221AEA" w:rsidRPr="00217288" w:rsidRDefault="00221AEA" w:rsidP="00221AEA">
      <w:pPr>
        <w:spacing w:after="0" w:line="240" w:lineRule="auto"/>
        <w:rPr>
          <w:rFonts w:cstheme="minorHAnsi"/>
          <w:b/>
          <w:i/>
          <w:color w:val="4F81BD" w:themeColor="accent1"/>
        </w:rPr>
      </w:pPr>
      <w:r w:rsidRPr="00217288">
        <w:rPr>
          <w:rFonts w:cstheme="minorHAnsi"/>
          <w:b/>
          <w:i/>
          <w:color w:val="4F81BD" w:themeColor="accent1"/>
        </w:rPr>
        <w:t xml:space="preserve">FY2016: $660 million </w:t>
      </w:r>
    </w:p>
    <w:p w14:paraId="40094871" w14:textId="2DCFD480" w:rsidR="00221AEA" w:rsidRPr="00217288" w:rsidRDefault="00221AEA" w:rsidP="00221AEA">
      <w:pPr>
        <w:spacing w:after="0" w:line="240" w:lineRule="auto"/>
        <w:rPr>
          <w:rFonts w:cstheme="minorHAnsi"/>
          <w:b/>
          <w:i/>
          <w:color w:val="4F81BD" w:themeColor="accent1"/>
        </w:rPr>
      </w:pPr>
      <w:r w:rsidRPr="00217288">
        <w:rPr>
          <w:rFonts w:cstheme="minorHAnsi"/>
          <w:b/>
          <w:i/>
          <w:color w:val="4F81BD" w:themeColor="accent1"/>
        </w:rPr>
        <w:t>FY201</w:t>
      </w:r>
      <w:r w:rsidR="00B71E3A" w:rsidRPr="00217288">
        <w:rPr>
          <w:rFonts w:cstheme="minorHAnsi"/>
          <w:b/>
          <w:i/>
          <w:color w:val="4F81BD" w:themeColor="accent1"/>
        </w:rPr>
        <w:t>8</w:t>
      </w:r>
      <w:r w:rsidRPr="00217288">
        <w:rPr>
          <w:rFonts w:cstheme="minorHAnsi"/>
          <w:b/>
          <w:i/>
          <w:color w:val="4F81BD" w:themeColor="accent1"/>
        </w:rPr>
        <w:t xml:space="preserve"> NACCHO </w:t>
      </w:r>
      <w:r w:rsidR="008C79C5" w:rsidRPr="00217288">
        <w:rPr>
          <w:rFonts w:cstheme="minorHAnsi"/>
          <w:b/>
          <w:i/>
          <w:color w:val="4F81BD" w:themeColor="accent1"/>
        </w:rPr>
        <w:t>Request</w:t>
      </w:r>
      <w:r w:rsidRPr="00217288">
        <w:rPr>
          <w:rFonts w:cstheme="minorHAnsi"/>
          <w:b/>
          <w:i/>
          <w:color w:val="4F81BD" w:themeColor="accent1"/>
        </w:rPr>
        <w:t>: $7</w:t>
      </w:r>
      <w:r w:rsidR="004754CA" w:rsidRPr="00217288">
        <w:rPr>
          <w:rFonts w:cstheme="minorHAnsi"/>
          <w:b/>
          <w:i/>
          <w:color w:val="4F81BD" w:themeColor="accent1"/>
        </w:rPr>
        <w:t>0</w:t>
      </w:r>
      <w:r w:rsidRPr="00217288">
        <w:rPr>
          <w:rFonts w:cstheme="minorHAnsi"/>
          <w:b/>
          <w:i/>
          <w:color w:val="4F81BD" w:themeColor="accent1"/>
        </w:rPr>
        <w:t>5 million</w:t>
      </w:r>
    </w:p>
    <w:p w14:paraId="238AF8DD" w14:textId="4666BF4D" w:rsidR="004754CA" w:rsidRPr="00217288" w:rsidRDefault="004754CA" w:rsidP="00D83C75">
      <w:pPr>
        <w:spacing w:after="0" w:line="240" w:lineRule="auto"/>
        <w:rPr>
          <w:rFonts w:cstheme="minorHAnsi"/>
          <w:b/>
          <w:i/>
          <w:u w:val="single"/>
        </w:rPr>
      </w:pPr>
      <w:r w:rsidRPr="00217288">
        <w:rPr>
          <w:b/>
          <w:i/>
        </w:rPr>
        <w:t xml:space="preserve">$50 million in PHEP funds were </w:t>
      </w:r>
      <w:r w:rsidR="00D65295" w:rsidRPr="00217288">
        <w:rPr>
          <w:b/>
          <w:i/>
        </w:rPr>
        <w:t>provided to</w:t>
      </w:r>
      <w:r w:rsidRPr="00217288">
        <w:rPr>
          <w:b/>
          <w:i/>
        </w:rPr>
        <w:t xml:space="preserve"> hel</w:t>
      </w:r>
      <w:r w:rsidR="00D65295" w:rsidRPr="00217288">
        <w:rPr>
          <w:b/>
          <w:i/>
        </w:rPr>
        <w:t>p</w:t>
      </w:r>
      <w:r w:rsidRPr="00217288">
        <w:rPr>
          <w:b/>
          <w:i/>
        </w:rPr>
        <w:t xml:space="preserve"> communities prepare for and respond to Zika virus outbreaks. Emergency funding</w:t>
      </w:r>
      <w:r w:rsidR="008D1A8D">
        <w:rPr>
          <w:b/>
          <w:i/>
        </w:rPr>
        <w:t xml:space="preserve"> for </w:t>
      </w:r>
      <w:r w:rsidR="008D1A8D" w:rsidRPr="00217288">
        <w:rPr>
          <w:b/>
          <w:i/>
        </w:rPr>
        <w:t>Zika</w:t>
      </w:r>
      <w:r w:rsidR="008D1A8D">
        <w:rPr>
          <w:b/>
          <w:i/>
        </w:rPr>
        <w:t xml:space="preserve"> virus</w:t>
      </w:r>
      <w:r w:rsidR="008D1A8D" w:rsidRPr="00217288">
        <w:rPr>
          <w:b/>
          <w:i/>
        </w:rPr>
        <w:t xml:space="preserve"> </w:t>
      </w:r>
      <w:r w:rsidRPr="00217288">
        <w:rPr>
          <w:b/>
          <w:i/>
        </w:rPr>
        <w:t>ends September</w:t>
      </w:r>
      <w:r w:rsidR="008D1A8D">
        <w:rPr>
          <w:b/>
          <w:i/>
        </w:rPr>
        <w:t xml:space="preserve"> 30</w:t>
      </w:r>
      <w:r w:rsidRPr="00217288">
        <w:rPr>
          <w:b/>
          <w:i/>
        </w:rPr>
        <w:t xml:space="preserve">. Continued funding will be needed in FY2018.  </w:t>
      </w:r>
    </w:p>
    <w:p w14:paraId="113B7BA2" w14:textId="5F019245" w:rsidR="00A36635" w:rsidRPr="00217288" w:rsidRDefault="00A36635" w:rsidP="00A36635">
      <w:pPr>
        <w:pStyle w:val="ListParagraph"/>
        <w:numPr>
          <w:ilvl w:val="0"/>
          <w:numId w:val="20"/>
        </w:numPr>
        <w:spacing w:after="0" w:line="240" w:lineRule="auto"/>
        <w:rPr>
          <w:rFonts w:cstheme="minorHAnsi"/>
          <w:b/>
          <w:i/>
          <w:color w:val="C00000"/>
          <w:u w:val="single"/>
        </w:rPr>
      </w:pPr>
      <w:r w:rsidRPr="00217288">
        <w:rPr>
          <w:b/>
          <w:i/>
          <w:color w:val="C00000"/>
        </w:rPr>
        <w:t xml:space="preserve">Describe how you utilize PHEP funds to keep your community safe and how additional funds are needed. </w:t>
      </w:r>
      <w:r w:rsidR="008D1A8D">
        <w:rPr>
          <w:b/>
          <w:i/>
          <w:color w:val="C00000"/>
        </w:rPr>
        <w:t>Thank Congress for passing Zika funding and b</w:t>
      </w:r>
      <w:r w:rsidRPr="00217288">
        <w:rPr>
          <w:b/>
          <w:i/>
          <w:color w:val="C00000"/>
        </w:rPr>
        <w:t>e prepared to discuss how you have used the emergency funding.</w:t>
      </w:r>
    </w:p>
    <w:p w14:paraId="3202A150" w14:textId="77777777" w:rsidR="00A36635" w:rsidRPr="00217288" w:rsidRDefault="00A36635" w:rsidP="00A36635">
      <w:pPr>
        <w:pStyle w:val="ListParagraph"/>
        <w:numPr>
          <w:ilvl w:val="0"/>
          <w:numId w:val="20"/>
        </w:numPr>
        <w:spacing w:after="0" w:line="240" w:lineRule="auto"/>
        <w:rPr>
          <w:rFonts w:cstheme="minorHAnsi"/>
          <w:u w:val="single"/>
        </w:rPr>
      </w:pPr>
      <w:r w:rsidRPr="00217288">
        <w:t>PHEP is funded through CDC to the states and then to local health departments. PHEP’s aim is to prepare the nation’s public health system for emergency response</w:t>
      </w:r>
    </w:p>
    <w:p w14:paraId="29F33B07" w14:textId="7BA3EC5B" w:rsidR="00A36635" w:rsidRPr="00217288" w:rsidRDefault="00A36635" w:rsidP="00A36635">
      <w:pPr>
        <w:pStyle w:val="ListParagraph"/>
        <w:numPr>
          <w:ilvl w:val="0"/>
          <w:numId w:val="20"/>
        </w:numPr>
        <w:spacing w:after="0" w:line="240" w:lineRule="auto"/>
        <w:rPr>
          <w:rFonts w:cstheme="minorHAnsi"/>
          <w:u w:val="single"/>
        </w:rPr>
      </w:pPr>
      <w:r w:rsidRPr="00217288">
        <w:t xml:space="preserve">PHEP provides funding to strengthen the ability of </w:t>
      </w:r>
      <w:r w:rsidR="00E867E2">
        <w:t>local health departments</w:t>
      </w:r>
      <w:r w:rsidR="00E867E2" w:rsidRPr="00217288">
        <w:t xml:space="preserve"> </w:t>
      </w:r>
      <w:r w:rsidRPr="00217288">
        <w:t>to respond to public health threats and build resilient communities.</w:t>
      </w:r>
    </w:p>
    <w:p w14:paraId="03DAA48C" w14:textId="77777777" w:rsidR="00A36635" w:rsidRPr="00217288" w:rsidRDefault="00A36635" w:rsidP="00A36635">
      <w:pPr>
        <w:pStyle w:val="ListParagraph"/>
        <w:numPr>
          <w:ilvl w:val="0"/>
          <w:numId w:val="20"/>
        </w:numPr>
        <w:autoSpaceDE w:val="0"/>
        <w:autoSpaceDN w:val="0"/>
        <w:adjustRightInd w:val="0"/>
        <w:spacing w:after="0" w:line="240" w:lineRule="auto"/>
      </w:pPr>
      <w:r w:rsidRPr="00217288">
        <w:t xml:space="preserve">Local health departments act quickly and efficiently to protect people in their communities during emergencies because of ongoing public health preparedness activities. </w:t>
      </w:r>
    </w:p>
    <w:p w14:paraId="75E753DE" w14:textId="77777777" w:rsidR="00A36635" w:rsidRPr="00217288" w:rsidRDefault="00A36635" w:rsidP="00A36635">
      <w:pPr>
        <w:pStyle w:val="ListParagraph"/>
        <w:numPr>
          <w:ilvl w:val="0"/>
          <w:numId w:val="20"/>
        </w:numPr>
        <w:autoSpaceDE w:val="0"/>
        <w:autoSpaceDN w:val="0"/>
        <w:adjustRightInd w:val="0"/>
        <w:spacing w:after="0" w:line="240" w:lineRule="auto"/>
      </w:pPr>
      <w:r w:rsidRPr="00217288">
        <w:t>They develop emergency plans, purchase the equipment and supplies necessary to execute plans, train their workforce and conduct exercises to test plans, and use lessons learned from the trainings and exercises to improve those plans.</w:t>
      </w:r>
    </w:p>
    <w:p w14:paraId="468950A7" w14:textId="77777777" w:rsidR="00A36635" w:rsidRPr="00217288" w:rsidRDefault="00A36635" w:rsidP="00A36635">
      <w:pPr>
        <w:pStyle w:val="ListParagraph"/>
        <w:numPr>
          <w:ilvl w:val="0"/>
          <w:numId w:val="20"/>
        </w:numPr>
        <w:spacing w:after="0" w:line="240" w:lineRule="auto"/>
        <w:rPr>
          <w:rFonts w:cstheme="minorHAnsi"/>
          <w:u w:val="single"/>
        </w:rPr>
      </w:pPr>
      <w:r w:rsidRPr="00217288">
        <w:t>As severe weather events have become more frequent, residents of our communities rely on local agencies to protect them.</w:t>
      </w:r>
    </w:p>
    <w:p w14:paraId="082806BB" w14:textId="5A55458B" w:rsidR="00A36635" w:rsidRPr="00217288" w:rsidRDefault="00A36635" w:rsidP="00A36635">
      <w:pPr>
        <w:pStyle w:val="ListParagraph"/>
        <w:numPr>
          <w:ilvl w:val="0"/>
          <w:numId w:val="20"/>
        </w:numPr>
        <w:spacing w:after="0" w:line="240" w:lineRule="auto"/>
        <w:rPr>
          <w:rFonts w:cstheme="minorHAnsi"/>
          <w:i/>
          <w:u w:val="single"/>
        </w:rPr>
      </w:pPr>
      <w:r w:rsidRPr="00217288">
        <w:t xml:space="preserve">PHEP funding to health departments has been cut more than </w:t>
      </w:r>
      <w:r w:rsidR="00B71E3A" w:rsidRPr="00217288">
        <w:t>30</w:t>
      </w:r>
      <w:r w:rsidRPr="00217288">
        <w:t>% over the last decade –</w:t>
      </w:r>
      <w:r w:rsidR="008D1A8D">
        <w:t xml:space="preserve"> </w:t>
      </w:r>
      <w:r w:rsidRPr="00217288">
        <w:t>FY2005-FY201</w:t>
      </w:r>
      <w:r w:rsidR="00B71E3A" w:rsidRPr="00217288">
        <w:t>6</w:t>
      </w:r>
      <w:r w:rsidRPr="00217288">
        <w:t>.</w:t>
      </w:r>
    </w:p>
    <w:p w14:paraId="375AFE07" w14:textId="77777777" w:rsidR="004065A0" w:rsidRPr="00217288" w:rsidRDefault="004065A0" w:rsidP="004065A0">
      <w:pPr>
        <w:pStyle w:val="ListParagraph"/>
        <w:autoSpaceDE w:val="0"/>
        <w:autoSpaceDN w:val="0"/>
        <w:adjustRightInd w:val="0"/>
        <w:spacing w:after="0" w:line="240" w:lineRule="auto"/>
        <w:ind w:left="360"/>
        <w:rPr>
          <w:rFonts w:cstheme="minorHAnsi"/>
          <w:u w:val="single"/>
        </w:rPr>
      </w:pPr>
    </w:p>
    <w:p w14:paraId="5563D181" w14:textId="77777777" w:rsidR="008D1A8D" w:rsidRDefault="008D1A8D">
      <w:pPr>
        <w:rPr>
          <w:rFonts w:cstheme="minorHAnsi"/>
          <w:b/>
          <w:color w:val="4F81BD" w:themeColor="accent1"/>
          <w:u w:val="single"/>
        </w:rPr>
      </w:pPr>
      <w:r>
        <w:rPr>
          <w:rFonts w:cstheme="minorHAnsi"/>
          <w:b/>
          <w:color w:val="4F81BD" w:themeColor="accent1"/>
          <w:u w:val="single"/>
        </w:rPr>
        <w:br w:type="page"/>
      </w:r>
    </w:p>
    <w:p w14:paraId="616ED855" w14:textId="1459D598" w:rsidR="004065A0" w:rsidRPr="00217288" w:rsidRDefault="00D53384" w:rsidP="004065A0">
      <w:pPr>
        <w:autoSpaceDE w:val="0"/>
        <w:autoSpaceDN w:val="0"/>
        <w:adjustRightInd w:val="0"/>
        <w:spacing w:after="0" w:line="240" w:lineRule="auto"/>
        <w:rPr>
          <w:rFonts w:cstheme="minorHAnsi"/>
          <w:b/>
          <w:color w:val="4F81BD" w:themeColor="accent1"/>
          <w:u w:val="single"/>
        </w:rPr>
      </w:pPr>
      <w:r w:rsidRPr="00217288">
        <w:rPr>
          <w:rFonts w:cstheme="minorHAnsi"/>
          <w:b/>
          <w:color w:val="4F81BD" w:themeColor="accent1"/>
          <w:u w:val="single"/>
        </w:rPr>
        <w:t xml:space="preserve">Prevention Provisions Important to Public Health in ACA Replacement </w:t>
      </w:r>
    </w:p>
    <w:p w14:paraId="1D114111" w14:textId="7E0FBEB4" w:rsidR="00CA517D" w:rsidRPr="00217288" w:rsidRDefault="00CA517D" w:rsidP="00414D24">
      <w:pPr>
        <w:pStyle w:val="ListParagraph"/>
        <w:numPr>
          <w:ilvl w:val="0"/>
          <w:numId w:val="43"/>
        </w:numPr>
        <w:autoSpaceDE w:val="0"/>
        <w:autoSpaceDN w:val="0"/>
        <w:adjustRightInd w:val="0"/>
        <w:spacing w:after="0" w:line="240" w:lineRule="auto"/>
        <w:rPr>
          <w:rFonts w:cstheme="minorHAnsi"/>
          <w:color w:val="FF0000"/>
        </w:rPr>
      </w:pPr>
      <w:r w:rsidRPr="00217288">
        <w:rPr>
          <w:rFonts w:cstheme="minorHAnsi"/>
          <w:color w:val="FF0000"/>
        </w:rPr>
        <w:t>Describe how the</w:t>
      </w:r>
      <w:r w:rsidR="008D1A8D">
        <w:rPr>
          <w:rFonts w:cstheme="minorHAnsi"/>
          <w:color w:val="FF0000"/>
        </w:rPr>
        <w:t xml:space="preserve"> ACA’s</w:t>
      </w:r>
      <w:r w:rsidRPr="00217288">
        <w:rPr>
          <w:rFonts w:cstheme="minorHAnsi"/>
          <w:color w:val="FF0000"/>
        </w:rPr>
        <w:t xml:space="preserve"> insurance expansions and/or preventive benefits have improved the health of people in your community.</w:t>
      </w:r>
    </w:p>
    <w:p w14:paraId="040A26E6" w14:textId="01C83241" w:rsidR="00CA517D" w:rsidRPr="00217288" w:rsidRDefault="00CA517D" w:rsidP="00D213F1">
      <w:pPr>
        <w:pStyle w:val="ListParagraph"/>
        <w:numPr>
          <w:ilvl w:val="0"/>
          <w:numId w:val="42"/>
        </w:numPr>
        <w:autoSpaceDE w:val="0"/>
        <w:autoSpaceDN w:val="0"/>
        <w:adjustRightInd w:val="0"/>
        <w:spacing w:after="0" w:line="240" w:lineRule="auto"/>
        <w:rPr>
          <w:rFonts w:cstheme="minorHAnsi"/>
        </w:rPr>
      </w:pPr>
      <w:r w:rsidRPr="00217288">
        <w:rPr>
          <w:rFonts w:cstheme="minorHAnsi"/>
        </w:rPr>
        <w:t xml:space="preserve">The ACA includes provisions that expanded access to preventive services and population health interventions. </w:t>
      </w:r>
      <w:r w:rsidR="001D5FA3" w:rsidRPr="00217288">
        <w:rPr>
          <w:rFonts w:cstheme="minorHAnsi"/>
        </w:rPr>
        <w:t>Congress should maintain a focus on prevention and c</w:t>
      </w:r>
      <w:r w:rsidRPr="00217288">
        <w:rPr>
          <w:rFonts w:cstheme="minorHAnsi"/>
        </w:rPr>
        <w:t xml:space="preserve">onsider maintaining these </w:t>
      </w:r>
      <w:r w:rsidR="001D5FA3" w:rsidRPr="00217288">
        <w:rPr>
          <w:rFonts w:cstheme="minorHAnsi"/>
        </w:rPr>
        <w:t xml:space="preserve">provisions </w:t>
      </w:r>
      <w:r w:rsidRPr="00217288">
        <w:rPr>
          <w:rFonts w:cstheme="minorHAnsi"/>
        </w:rPr>
        <w:t xml:space="preserve">in </w:t>
      </w:r>
      <w:r w:rsidR="001D5FA3" w:rsidRPr="00217288">
        <w:rPr>
          <w:rFonts w:cstheme="minorHAnsi"/>
        </w:rPr>
        <w:t xml:space="preserve">any </w:t>
      </w:r>
      <w:r w:rsidRPr="00217288">
        <w:rPr>
          <w:rFonts w:cstheme="minorHAnsi"/>
        </w:rPr>
        <w:t>replacement package.</w:t>
      </w:r>
    </w:p>
    <w:p w14:paraId="05C4E8D1" w14:textId="049A18FD" w:rsidR="00CA517D" w:rsidRPr="00217288" w:rsidRDefault="00CA517D" w:rsidP="00D213F1">
      <w:pPr>
        <w:pStyle w:val="ListParagraph"/>
        <w:numPr>
          <w:ilvl w:val="0"/>
          <w:numId w:val="42"/>
        </w:numPr>
        <w:autoSpaceDE w:val="0"/>
        <w:autoSpaceDN w:val="0"/>
        <w:adjustRightInd w:val="0"/>
        <w:spacing w:after="0" w:line="240" w:lineRule="auto"/>
        <w:rPr>
          <w:rFonts w:cstheme="minorHAnsi"/>
        </w:rPr>
      </w:pPr>
      <w:r w:rsidRPr="00217288">
        <w:rPr>
          <w:rFonts w:cstheme="minorHAnsi"/>
        </w:rPr>
        <w:t>Examples include:</w:t>
      </w:r>
    </w:p>
    <w:p w14:paraId="1970E1F7" w14:textId="17D85624" w:rsidR="00D213F1" w:rsidRPr="00217288" w:rsidRDefault="00D213F1" w:rsidP="001D5FA3">
      <w:pPr>
        <w:pStyle w:val="ListParagraph"/>
        <w:numPr>
          <w:ilvl w:val="1"/>
          <w:numId w:val="42"/>
        </w:numPr>
        <w:autoSpaceDE w:val="0"/>
        <w:autoSpaceDN w:val="0"/>
        <w:adjustRightInd w:val="0"/>
        <w:spacing w:after="0" w:line="240" w:lineRule="auto"/>
        <w:rPr>
          <w:rFonts w:cstheme="minorHAnsi"/>
        </w:rPr>
      </w:pPr>
      <w:r w:rsidRPr="00217288">
        <w:rPr>
          <w:rFonts w:cstheme="minorHAnsi"/>
        </w:rPr>
        <w:t>Through their own private health insurance, 138 million individuals, including millions of children, have access to preventive health care services at no cost to the patient (first dollar coverage</w:t>
      </w:r>
      <w:r w:rsidR="00C22DCC" w:rsidRPr="00217288">
        <w:rPr>
          <w:rFonts w:cstheme="minorHAnsi"/>
        </w:rPr>
        <w:t>/no co-pays or deductibles</w:t>
      </w:r>
      <w:r w:rsidRPr="00217288">
        <w:rPr>
          <w:rFonts w:cstheme="minorHAnsi"/>
        </w:rPr>
        <w:t>), including:</w:t>
      </w:r>
    </w:p>
    <w:p w14:paraId="0F53412A" w14:textId="2D3CFAB5" w:rsidR="00D213F1" w:rsidRPr="00217288" w:rsidRDefault="008D1A8D" w:rsidP="001D5FA3">
      <w:pPr>
        <w:pStyle w:val="ListParagraph"/>
        <w:numPr>
          <w:ilvl w:val="2"/>
          <w:numId w:val="42"/>
        </w:numPr>
        <w:autoSpaceDE w:val="0"/>
        <w:autoSpaceDN w:val="0"/>
        <w:adjustRightInd w:val="0"/>
        <w:spacing w:after="0" w:line="240" w:lineRule="auto"/>
        <w:rPr>
          <w:rFonts w:cstheme="minorHAnsi"/>
        </w:rPr>
      </w:pPr>
      <w:r>
        <w:rPr>
          <w:rFonts w:cstheme="minorHAnsi"/>
        </w:rPr>
        <w:t>CDC recommended vaccines determined</w:t>
      </w:r>
      <w:r w:rsidR="00BD3B8F">
        <w:rPr>
          <w:rFonts w:cstheme="minorHAnsi"/>
        </w:rPr>
        <w:t xml:space="preserve"> by the </w:t>
      </w:r>
      <w:r w:rsidR="00D213F1" w:rsidRPr="00217288">
        <w:rPr>
          <w:rFonts w:cstheme="minorHAnsi"/>
        </w:rPr>
        <w:t>Advisory Committee on Immunization Practices)</w:t>
      </w:r>
    </w:p>
    <w:p w14:paraId="66DABF6B" w14:textId="5B7841CF" w:rsidR="00C22DCC" w:rsidRPr="00217288" w:rsidRDefault="00D213F1" w:rsidP="001D5FA3">
      <w:pPr>
        <w:pStyle w:val="ListParagraph"/>
        <w:numPr>
          <w:ilvl w:val="2"/>
          <w:numId w:val="42"/>
        </w:numPr>
        <w:autoSpaceDE w:val="0"/>
        <w:autoSpaceDN w:val="0"/>
        <w:adjustRightInd w:val="0"/>
        <w:spacing w:after="0" w:line="240" w:lineRule="auto"/>
        <w:rPr>
          <w:rFonts w:cstheme="minorHAnsi"/>
        </w:rPr>
      </w:pPr>
      <w:r w:rsidRPr="00217288">
        <w:rPr>
          <w:rFonts w:cstheme="minorHAnsi"/>
        </w:rPr>
        <w:t xml:space="preserve">Preventive disease screenings and services as recommended by </w:t>
      </w:r>
      <w:r w:rsidR="00C22DCC" w:rsidRPr="00217288">
        <w:rPr>
          <w:rFonts w:cstheme="minorHAnsi"/>
        </w:rPr>
        <w:t>the U.S. Preventive Services Task Force (Grade A and B)</w:t>
      </w:r>
    </w:p>
    <w:p w14:paraId="5B526103" w14:textId="77777777" w:rsidR="00C22DCC" w:rsidRPr="00217288" w:rsidRDefault="00C22DCC" w:rsidP="001D5FA3">
      <w:pPr>
        <w:pStyle w:val="ListParagraph"/>
        <w:numPr>
          <w:ilvl w:val="2"/>
          <w:numId w:val="42"/>
        </w:numPr>
        <w:autoSpaceDE w:val="0"/>
        <w:autoSpaceDN w:val="0"/>
        <w:adjustRightInd w:val="0"/>
        <w:spacing w:after="0" w:line="240" w:lineRule="auto"/>
        <w:rPr>
          <w:rFonts w:cstheme="minorHAnsi"/>
        </w:rPr>
      </w:pPr>
      <w:r w:rsidRPr="00217288">
        <w:rPr>
          <w:rFonts w:cstheme="minorHAnsi"/>
        </w:rPr>
        <w:t>W</w:t>
      </w:r>
      <w:r w:rsidR="00D213F1" w:rsidRPr="00217288">
        <w:rPr>
          <w:rFonts w:cstheme="minorHAnsi"/>
        </w:rPr>
        <w:t>ell-child visits</w:t>
      </w:r>
      <w:r w:rsidRPr="00217288">
        <w:rPr>
          <w:rFonts w:cstheme="minorHAnsi"/>
        </w:rPr>
        <w:t xml:space="preserve"> as recommended in American Academy of Pediatrics Bright Futures</w:t>
      </w:r>
    </w:p>
    <w:p w14:paraId="1249B696" w14:textId="5A3B984D" w:rsidR="00D213F1" w:rsidRPr="00217288" w:rsidRDefault="00C22DCC" w:rsidP="001D5FA3">
      <w:pPr>
        <w:pStyle w:val="ListParagraph"/>
        <w:numPr>
          <w:ilvl w:val="2"/>
          <w:numId w:val="42"/>
        </w:numPr>
        <w:autoSpaceDE w:val="0"/>
        <w:autoSpaceDN w:val="0"/>
        <w:adjustRightInd w:val="0"/>
        <w:spacing w:after="0" w:line="240" w:lineRule="auto"/>
        <w:rPr>
          <w:rFonts w:cstheme="minorHAnsi"/>
        </w:rPr>
      </w:pPr>
      <w:r w:rsidRPr="00217288">
        <w:rPr>
          <w:rFonts w:cstheme="minorHAnsi"/>
        </w:rPr>
        <w:t xml:space="preserve">Women’s preventive services as recommended by </w:t>
      </w:r>
      <w:r w:rsidR="008D1A8D">
        <w:rPr>
          <w:rFonts w:cstheme="minorHAnsi"/>
        </w:rPr>
        <w:t>the Health Resources and Services Administration</w:t>
      </w:r>
    </w:p>
    <w:p w14:paraId="62D76863" w14:textId="62549BB4" w:rsidR="00B70048" w:rsidRPr="00217288" w:rsidRDefault="00CA517D" w:rsidP="001D5FA3">
      <w:pPr>
        <w:pStyle w:val="ListParagraph"/>
        <w:numPr>
          <w:ilvl w:val="1"/>
          <w:numId w:val="42"/>
        </w:numPr>
        <w:autoSpaceDE w:val="0"/>
        <w:autoSpaceDN w:val="0"/>
        <w:adjustRightInd w:val="0"/>
        <w:spacing w:after="0" w:line="240" w:lineRule="auto"/>
        <w:rPr>
          <w:rFonts w:cstheme="minorHAnsi"/>
        </w:rPr>
      </w:pPr>
      <w:r w:rsidRPr="00217288">
        <w:rPr>
          <w:rFonts w:cstheme="minorHAnsi"/>
        </w:rPr>
        <w:t>Increased a</w:t>
      </w:r>
      <w:r w:rsidR="00B70048" w:rsidRPr="00217288">
        <w:rPr>
          <w:rFonts w:cstheme="minorHAnsi"/>
        </w:rPr>
        <w:t>ccess to clinical preventive services in Medicare</w:t>
      </w:r>
      <w:r w:rsidRPr="00217288">
        <w:rPr>
          <w:rFonts w:cstheme="minorHAnsi"/>
        </w:rPr>
        <w:t>.</w:t>
      </w:r>
    </w:p>
    <w:p w14:paraId="30EE44C7" w14:textId="2A3563A8" w:rsidR="00D213F1" w:rsidRPr="00217288" w:rsidRDefault="00D213F1" w:rsidP="001D5FA3">
      <w:pPr>
        <w:pStyle w:val="ListParagraph"/>
        <w:numPr>
          <w:ilvl w:val="2"/>
          <w:numId w:val="42"/>
        </w:numPr>
        <w:autoSpaceDE w:val="0"/>
        <w:autoSpaceDN w:val="0"/>
        <w:adjustRightInd w:val="0"/>
        <w:spacing w:after="0" w:line="240" w:lineRule="auto"/>
        <w:rPr>
          <w:rFonts w:cstheme="minorHAnsi"/>
        </w:rPr>
      </w:pPr>
      <w:r w:rsidRPr="00217288">
        <w:rPr>
          <w:rFonts w:cstheme="minorHAnsi"/>
        </w:rPr>
        <w:t xml:space="preserve">39 million seniors </w:t>
      </w:r>
      <w:r w:rsidR="00A77B07" w:rsidRPr="00217288">
        <w:rPr>
          <w:rFonts w:cstheme="minorHAnsi"/>
        </w:rPr>
        <w:t xml:space="preserve">received </w:t>
      </w:r>
      <w:r w:rsidRPr="00217288">
        <w:rPr>
          <w:rFonts w:cstheme="minorHAnsi"/>
        </w:rPr>
        <w:t>free preventive services through Medicare.</w:t>
      </w:r>
      <w:r w:rsidR="00A77B07" w:rsidRPr="00217288">
        <w:rPr>
          <w:rFonts w:cstheme="minorHAnsi"/>
        </w:rPr>
        <w:t xml:space="preserve"> </w:t>
      </w:r>
    </w:p>
    <w:p w14:paraId="58E11D84" w14:textId="0374B8C5" w:rsidR="00A77B07" w:rsidRPr="00217288" w:rsidRDefault="00A77B07" w:rsidP="001D5FA3">
      <w:pPr>
        <w:pStyle w:val="ListParagraph"/>
        <w:numPr>
          <w:ilvl w:val="2"/>
          <w:numId w:val="42"/>
        </w:numPr>
        <w:autoSpaceDE w:val="0"/>
        <w:autoSpaceDN w:val="0"/>
        <w:adjustRightInd w:val="0"/>
        <w:spacing w:after="0" w:line="240" w:lineRule="auto"/>
        <w:rPr>
          <w:rFonts w:cstheme="minorHAnsi"/>
        </w:rPr>
      </w:pPr>
      <w:r w:rsidRPr="00217288">
        <w:rPr>
          <w:rFonts w:cstheme="minorHAnsi"/>
        </w:rPr>
        <w:t>Medicare Part B coverage of an annual wellness visit, including a personalized prevention plan.</w:t>
      </w:r>
    </w:p>
    <w:p w14:paraId="68E3B0EB" w14:textId="29399054" w:rsidR="00B70048" w:rsidRPr="00217288" w:rsidRDefault="00B70048" w:rsidP="001D5FA3">
      <w:pPr>
        <w:pStyle w:val="ListParagraph"/>
        <w:numPr>
          <w:ilvl w:val="1"/>
          <w:numId w:val="42"/>
        </w:numPr>
        <w:autoSpaceDE w:val="0"/>
        <w:autoSpaceDN w:val="0"/>
        <w:adjustRightInd w:val="0"/>
        <w:spacing w:after="0" w:line="240" w:lineRule="auto"/>
        <w:rPr>
          <w:rFonts w:cstheme="minorHAnsi"/>
        </w:rPr>
      </w:pPr>
      <w:r w:rsidRPr="00217288">
        <w:rPr>
          <w:rFonts w:cstheme="minorHAnsi"/>
        </w:rPr>
        <w:t>Hospital Community Benefit</w:t>
      </w:r>
      <w:r w:rsidR="001D5FA3" w:rsidRPr="00217288">
        <w:rPr>
          <w:rFonts w:cstheme="minorHAnsi"/>
        </w:rPr>
        <w:t xml:space="preserve"> that requires nonprofit hospitals to conduct community health needs assessments and develop implementation plans to address those needs.</w:t>
      </w:r>
    </w:p>
    <w:p w14:paraId="12BF20E1" w14:textId="11133E93" w:rsidR="00B70048" w:rsidRDefault="00B70048" w:rsidP="001D5FA3">
      <w:pPr>
        <w:pStyle w:val="ListParagraph"/>
        <w:numPr>
          <w:ilvl w:val="1"/>
          <w:numId w:val="42"/>
        </w:numPr>
        <w:autoSpaceDE w:val="0"/>
        <w:autoSpaceDN w:val="0"/>
        <w:adjustRightInd w:val="0"/>
        <w:spacing w:after="0" w:line="240" w:lineRule="auto"/>
        <w:rPr>
          <w:rFonts w:cstheme="minorHAnsi"/>
        </w:rPr>
      </w:pPr>
      <w:r w:rsidRPr="00217288">
        <w:rPr>
          <w:rFonts w:cstheme="minorHAnsi"/>
        </w:rPr>
        <w:t>National Prevention Council</w:t>
      </w:r>
      <w:r w:rsidR="001D5FA3" w:rsidRPr="00217288">
        <w:rPr>
          <w:rFonts w:cstheme="minorHAnsi"/>
        </w:rPr>
        <w:t xml:space="preserve"> comprised of 20 leaders of executive branch departments and agencies that coordinate and lead federal health promotion efforts across the federal government.</w:t>
      </w:r>
    </w:p>
    <w:p w14:paraId="2B465298" w14:textId="77777777" w:rsidR="00BD3B8F" w:rsidRDefault="00BD3B8F" w:rsidP="00184C0B">
      <w:pPr>
        <w:pStyle w:val="ListParagraph"/>
        <w:autoSpaceDE w:val="0"/>
        <w:autoSpaceDN w:val="0"/>
        <w:adjustRightInd w:val="0"/>
        <w:spacing w:after="0" w:line="240" w:lineRule="auto"/>
        <w:ind w:left="1080"/>
        <w:rPr>
          <w:rFonts w:cstheme="minorHAnsi"/>
        </w:rPr>
      </w:pPr>
    </w:p>
    <w:p w14:paraId="1E1D2A65" w14:textId="73D0C5EF" w:rsidR="00BD3B8F" w:rsidRPr="00184C0B" w:rsidRDefault="00BD3B8F" w:rsidP="00184C0B">
      <w:pPr>
        <w:autoSpaceDE w:val="0"/>
        <w:autoSpaceDN w:val="0"/>
        <w:adjustRightInd w:val="0"/>
        <w:spacing w:after="0" w:line="240" w:lineRule="auto"/>
        <w:rPr>
          <w:rFonts w:cstheme="minorHAnsi"/>
          <w:b/>
          <w:color w:val="4F81BD" w:themeColor="accent1"/>
          <w:u w:val="single"/>
        </w:rPr>
      </w:pPr>
      <w:r w:rsidRPr="00184C0B">
        <w:rPr>
          <w:rFonts w:cstheme="minorHAnsi"/>
          <w:b/>
          <w:color w:val="4F81BD" w:themeColor="accent1"/>
          <w:u w:val="single"/>
        </w:rPr>
        <w:t>Importance of Medicaid</w:t>
      </w:r>
    </w:p>
    <w:p w14:paraId="3D7A898C" w14:textId="243A7E78" w:rsidR="006B3AB1" w:rsidRDefault="006B3AB1" w:rsidP="00217288">
      <w:pPr>
        <w:pStyle w:val="ListParagraph"/>
        <w:numPr>
          <w:ilvl w:val="0"/>
          <w:numId w:val="42"/>
        </w:numPr>
        <w:autoSpaceDE w:val="0"/>
        <w:autoSpaceDN w:val="0"/>
        <w:adjustRightInd w:val="0"/>
        <w:spacing w:after="0" w:line="240" w:lineRule="auto"/>
        <w:rPr>
          <w:rFonts w:cstheme="minorHAnsi"/>
        </w:rPr>
      </w:pPr>
      <w:r>
        <w:rPr>
          <w:rFonts w:cstheme="minorHAnsi"/>
        </w:rPr>
        <w:t>Local governments</w:t>
      </w:r>
      <w:r w:rsidRPr="006B3AB1">
        <w:rPr>
          <w:rFonts w:cstheme="minorHAnsi"/>
        </w:rPr>
        <w:t xml:space="preserve"> deliver Medicaid-eligible services through </w:t>
      </w:r>
      <w:r>
        <w:rPr>
          <w:rFonts w:cstheme="minorHAnsi"/>
        </w:rPr>
        <w:t xml:space="preserve">local </w:t>
      </w:r>
      <w:r w:rsidRPr="006B3AB1">
        <w:rPr>
          <w:rFonts w:cstheme="minorHAnsi"/>
        </w:rPr>
        <w:t>health departments</w:t>
      </w:r>
      <w:r>
        <w:rPr>
          <w:rFonts w:cstheme="minorHAnsi"/>
        </w:rPr>
        <w:t>,</w:t>
      </w:r>
      <w:r w:rsidRPr="006B3AB1">
        <w:rPr>
          <w:rFonts w:cstheme="minorHAnsi"/>
        </w:rPr>
        <w:t xml:space="preserve"> hospitals, long-term care facilities</w:t>
      </w:r>
      <w:r>
        <w:rPr>
          <w:rFonts w:cstheme="minorHAnsi"/>
        </w:rPr>
        <w:t xml:space="preserve"> and</w:t>
      </w:r>
      <w:r w:rsidRPr="006B3AB1">
        <w:rPr>
          <w:rFonts w:cstheme="minorHAnsi"/>
        </w:rPr>
        <w:t xml:space="preserve"> behavioral health authorities</w:t>
      </w:r>
      <w:r>
        <w:rPr>
          <w:rFonts w:cstheme="minorHAnsi"/>
        </w:rPr>
        <w:t>.</w:t>
      </w:r>
    </w:p>
    <w:p w14:paraId="3B4E9FB5" w14:textId="2612F581" w:rsidR="008D1A8D" w:rsidRDefault="008D1A8D" w:rsidP="00217288">
      <w:pPr>
        <w:pStyle w:val="ListParagraph"/>
        <w:numPr>
          <w:ilvl w:val="0"/>
          <w:numId w:val="42"/>
        </w:numPr>
        <w:autoSpaceDE w:val="0"/>
        <w:autoSpaceDN w:val="0"/>
        <w:adjustRightInd w:val="0"/>
        <w:spacing w:after="0" w:line="240" w:lineRule="auto"/>
        <w:rPr>
          <w:rFonts w:cstheme="minorHAnsi"/>
        </w:rPr>
      </w:pPr>
      <w:r>
        <w:rPr>
          <w:rFonts w:cstheme="minorHAnsi"/>
        </w:rPr>
        <w:t>The expansion of Medicaid coverage has improved access to primary and preventive health care in many states.</w:t>
      </w:r>
      <w:bookmarkStart w:id="0" w:name="_GoBack"/>
      <w:bookmarkEnd w:id="0"/>
    </w:p>
    <w:p w14:paraId="65177563" w14:textId="77777777" w:rsidR="00276328" w:rsidRDefault="00276328" w:rsidP="00217288">
      <w:pPr>
        <w:pStyle w:val="ListParagraph"/>
        <w:numPr>
          <w:ilvl w:val="0"/>
          <w:numId w:val="42"/>
        </w:numPr>
        <w:autoSpaceDE w:val="0"/>
        <w:autoSpaceDN w:val="0"/>
        <w:adjustRightInd w:val="0"/>
        <w:spacing w:after="0" w:line="240" w:lineRule="auto"/>
        <w:rPr>
          <w:rFonts w:cstheme="minorHAnsi"/>
        </w:rPr>
      </w:pPr>
      <w:r>
        <w:rPr>
          <w:rFonts w:cstheme="minorHAnsi"/>
        </w:rPr>
        <w:t>Block granting or implementing a per capita cap on Medicaid will weaken the ability of local communities to keep people healthy.</w:t>
      </w:r>
    </w:p>
    <w:p w14:paraId="50C1ED11" w14:textId="77777777" w:rsidR="006B3AB1" w:rsidRDefault="006B3AB1">
      <w:pPr>
        <w:pStyle w:val="ListParagraph"/>
        <w:numPr>
          <w:ilvl w:val="1"/>
          <w:numId w:val="42"/>
        </w:numPr>
        <w:autoSpaceDE w:val="0"/>
        <w:autoSpaceDN w:val="0"/>
        <w:adjustRightInd w:val="0"/>
        <w:spacing w:after="0" w:line="240" w:lineRule="auto"/>
        <w:rPr>
          <w:rFonts w:cstheme="minorHAnsi"/>
        </w:rPr>
      </w:pPr>
      <w:r w:rsidRPr="006B3AB1">
        <w:rPr>
          <w:rFonts w:cstheme="minorHAnsi"/>
        </w:rPr>
        <w:t>Any reforms to Medicaid should</w:t>
      </w:r>
      <w:r>
        <w:rPr>
          <w:rFonts w:cstheme="minorHAnsi"/>
        </w:rPr>
        <w:t>:</w:t>
      </w:r>
    </w:p>
    <w:p w14:paraId="533C55A3" w14:textId="37EBE736" w:rsidR="006B3AB1" w:rsidRPr="00276328" w:rsidRDefault="006B3AB1" w:rsidP="00217288">
      <w:pPr>
        <w:pStyle w:val="ListParagraph"/>
        <w:numPr>
          <w:ilvl w:val="2"/>
          <w:numId w:val="42"/>
        </w:numPr>
        <w:autoSpaceDE w:val="0"/>
        <w:autoSpaceDN w:val="0"/>
        <w:adjustRightInd w:val="0"/>
        <w:spacing w:after="0" w:line="240" w:lineRule="auto"/>
        <w:rPr>
          <w:rFonts w:cstheme="minorHAnsi"/>
        </w:rPr>
      </w:pPr>
      <w:r>
        <w:t>Support the federal-state-local partnership structure for financing and delivering Medicaid services</w:t>
      </w:r>
      <w:r w:rsidRPr="006B3AB1">
        <w:t xml:space="preserve"> </w:t>
      </w:r>
      <w:r>
        <w:t xml:space="preserve">and not further shift federal and state Medicaid costs to counties. </w:t>
      </w:r>
    </w:p>
    <w:p w14:paraId="2A79DA6D" w14:textId="2659663B" w:rsidR="00686694" w:rsidRPr="006A0095" w:rsidRDefault="00686694" w:rsidP="00217288">
      <w:pPr>
        <w:pStyle w:val="ListParagraph"/>
        <w:numPr>
          <w:ilvl w:val="2"/>
          <w:numId w:val="42"/>
        </w:numPr>
        <w:autoSpaceDE w:val="0"/>
        <w:autoSpaceDN w:val="0"/>
        <w:adjustRightInd w:val="0"/>
        <w:spacing w:after="0" w:line="240" w:lineRule="auto"/>
        <w:rPr>
          <w:rFonts w:cstheme="minorHAnsi"/>
        </w:rPr>
      </w:pPr>
      <w:r>
        <w:rPr>
          <w:rFonts w:cstheme="minorHAnsi"/>
        </w:rPr>
        <w:t xml:space="preserve">Preserve </w:t>
      </w:r>
      <w:r w:rsidRPr="006A0095">
        <w:rPr>
          <w:rFonts w:cstheme="minorHAnsi"/>
        </w:rPr>
        <w:t>incentives to cover clinical preventive services in Medicaid.</w:t>
      </w:r>
    </w:p>
    <w:p w14:paraId="305C5482" w14:textId="50BE090A" w:rsidR="00B70048" w:rsidRPr="00414D24" w:rsidRDefault="00B70048" w:rsidP="001D5FA3">
      <w:pPr>
        <w:pStyle w:val="ListParagraph"/>
        <w:autoSpaceDE w:val="0"/>
        <w:autoSpaceDN w:val="0"/>
        <w:adjustRightInd w:val="0"/>
        <w:spacing w:after="0" w:line="240" w:lineRule="auto"/>
        <w:ind w:left="360"/>
        <w:rPr>
          <w:rFonts w:cstheme="minorHAnsi"/>
          <w:b/>
          <w:color w:val="4F81BD" w:themeColor="accent1"/>
          <w:sz w:val="24"/>
          <w:szCs w:val="24"/>
        </w:rPr>
      </w:pPr>
    </w:p>
    <w:sectPr w:rsidR="00B70048" w:rsidRPr="00414D24" w:rsidSect="00621996">
      <w:headerReference w:type="default" r:id="rId8"/>
      <w:footerReference w:type="default" r:id="rId9"/>
      <w:headerReference w:type="first" r:id="rId10"/>
      <w:pgSz w:w="12240" w:h="15840"/>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39FDE" w14:textId="77777777" w:rsidR="00AF0320" w:rsidRDefault="00AF0320" w:rsidP="0050335B">
      <w:pPr>
        <w:spacing w:after="0" w:line="240" w:lineRule="auto"/>
      </w:pPr>
      <w:r>
        <w:separator/>
      </w:r>
    </w:p>
  </w:endnote>
  <w:endnote w:type="continuationSeparator" w:id="0">
    <w:p w14:paraId="5988D80C" w14:textId="77777777" w:rsidR="00AF0320" w:rsidRDefault="00AF0320" w:rsidP="00503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421876"/>
      <w:docPartObj>
        <w:docPartGallery w:val="Page Numbers (Bottom of Page)"/>
        <w:docPartUnique/>
      </w:docPartObj>
    </w:sdtPr>
    <w:sdtEndPr>
      <w:rPr>
        <w:noProof/>
      </w:rPr>
    </w:sdtEndPr>
    <w:sdtContent>
      <w:p w14:paraId="48168CC5" w14:textId="77777777" w:rsidR="00A72402" w:rsidRDefault="00A72402">
        <w:pPr>
          <w:pStyle w:val="Footer"/>
          <w:jc w:val="center"/>
        </w:pPr>
        <w:r>
          <w:fldChar w:fldCharType="begin"/>
        </w:r>
        <w:r>
          <w:instrText xml:space="preserve"> PAGE   \* MERGEFORMAT </w:instrText>
        </w:r>
        <w:r>
          <w:fldChar w:fldCharType="separate"/>
        </w:r>
        <w:r w:rsidR="008D1A8D">
          <w:rPr>
            <w:noProof/>
          </w:rPr>
          <w:t>4</w:t>
        </w:r>
        <w:r>
          <w:rPr>
            <w:noProof/>
          </w:rPr>
          <w:fldChar w:fldCharType="end"/>
        </w:r>
      </w:p>
    </w:sdtContent>
  </w:sdt>
  <w:p w14:paraId="24234BF7" w14:textId="77777777" w:rsidR="00A72402" w:rsidRDefault="00A72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4A248" w14:textId="77777777" w:rsidR="00AF0320" w:rsidRDefault="00AF0320" w:rsidP="0050335B">
      <w:pPr>
        <w:spacing w:after="0" w:line="240" w:lineRule="auto"/>
      </w:pPr>
      <w:r>
        <w:separator/>
      </w:r>
    </w:p>
  </w:footnote>
  <w:footnote w:type="continuationSeparator" w:id="0">
    <w:p w14:paraId="57A18D4C" w14:textId="77777777" w:rsidR="00AF0320" w:rsidRDefault="00AF0320" w:rsidP="00503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87525" w14:textId="7D8B1160" w:rsidR="00A72402" w:rsidRDefault="00D7233C" w:rsidP="00CD415D">
    <w:pPr>
      <w:spacing w:after="0" w:line="240" w:lineRule="auto"/>
      <w:rPr>
        <w:i/>
        <w:iCs/>
        <w:sz w:val="24"/>
        <w:szCs w:val="24"/>
      </w:rPr>
    </w:pPr>
    <w:r>
      <w:rPr>
        <w:i/>
        <w:iCs/>
        <w:sz w:val="24"/>
        <w:szCs w:val="24"/>
      </w:rPr>
      <w:t xml:space="preserve">NACCHO </w:t>
    </w:r>
    <w:r w:rsidR="000D3DC8">
      <w:rPr>
        <w:i/>
        <w:iCs/>
        <w:sz w:val="24"/>
        <w:szCs w:val="24"/>
      </w:rPr>
      <w:t>Talking P</w:t>
    </w:r>
    <w:r w:rsidR="00956BEA">
      <w:rPr>
        <w:i/>
        <w:iCs/>
        <w:sz w:val="24"/>
        <w:szCs w:val="24"/>
      </w:rPr>
      <w:t xml:space="preserve">oints </w:t>
    </w:r>
    <w:r>
      <w:rPr>
        <w:i/>
        <w:iCs/>
        <w:sz w:val="24"/>
        <w:szCs w:val="24"/>
      </w:rPr>
      <w:t xml:space="preserve">– </w:t>
    </w:r>
    <w:r w:rsidR="008660CA">
      <w:rPr>
        <w:i/>
        <w:iCs/>
        <w:sz w:val="24"/>
        <w:szCs w:val="24"/>
      </w:rPr>
      <w:t>March</w:t>
    </w:r>
    <w:r>
      <w:rPr>
        <w:i/>
        <w:iCs/>
        <w:sz w:val="24"/>
        <w:szCs w:val="24"/>
      </w:rPr>
      <w:t xml:space="preserve"> 201</w:t>
    </w:r>
    <w:r w:rsidR="008660CA">
      <w:rPr>
        <w:i/>
        <w:iCs/>
        <w:sz w:val="24"/>
        <w:szCs w:val="24"/>
      </w:rPr>
      <w:t>7</w:t>
    </w:r>
  </w:p>
  <w:p w14:paraId="2B92D4E6" w14:textId="77777777" w:rsidR="00956BEA" w:rsidRPr="00CD415D" w:rsidRDefault="00956BEA" w:rsidP="00CD415D">
    <w:pPr>
      <w:spacing w:after="0" w:line="240" w:lineRule="auto"/>
      <w:rPr>
        <w:i/>
        <w:iC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B635E" w14:textId="6E7EB942" w:rsidR="00956BEA" w:rsidRPr="00A05564" w:rsidRDefault="00956BEA" w:rsidP="00956BEA">
    <w:pPr>
      <w:spacing w:after="0" w:line="240" w:lineRule="auto"/>
      <w:rPr>
        <w:b/>
        <w:i/>
        <w:iCs/>
        <w:color w:val="FF0000"/>
        <w:sz w:val="24"/>
        <w:szCs w:val="24"/>
      </w:rPr>
    </w:pPr>
    <w:r w:rsidRPr="00A05564">
      <w:rPr>
        <w:b/>
        <w:i/>
        <w:iCs/>
        <w:color w:val="FF0000"/>
        <w:sz w:val="24"/>
        <w:szCs w:val="24"/>
      </w:rPr>
      <w:t>Do not distribute these talking points to Members of Congress or their staff.</w:t>
    </w:r>
  </w:p>
  <w:p w14:paraId="40DFE198" w14:textId="77777777" w:rsidR="00956BEA" w:rsidRDefault="00956B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54E2"/>
    <w:multiLevelType w:val="hybridMultilevel"/>
    <w:tmpl w:val="231C4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E701C"/>
    <w:multiLevelType w:val="hybridMultilevel"/>
    <w:tmpl w:val="B06007EE"/>
    <w:lvl w:ilvl="0" w:tplc="83B8AE3A">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ED0DA5"/>
    <w:multiLevelType w:val="hybridMultilevel"/>
    <w:tmpl w:val="BEEA973A"/>
    <w:lvl w:ilvl="0" w:tplc="04090001">
      <w:start w:val="1"/>
      <w:numFmt w:val="bullet"/>
      <w:lvlText w:val=""/>
      <w:lvlJc w:val="left"/>
      <w:pPr>
        <w:tabs>
          <w:tab w:val="num" w:pos="720"/>
        </w:tabs>
        <w:ind w:left="720" w:hanging="360"/>
      </w:pPr>
      <w:rPr>
        <w:rFonts w:ascii="Symbol" w:hAnsi="Symbol" w:hint="default"/>
      </w:rPr>
    </w:lvl>
    <w:lvl w:ilvl="1" w:tplc="5EF685D2" w:tentative="1">
      <w:start w:val="1"/>
      <w:numFmt w:val="bullet"/>
      <w:lvlText w:val="•"/>
      <w:lvlJc w:val="left"/>
      <w:pPr>
        <w:tabs>
          <w:tab w:val="num" w:pos="1440"/>
        </w:tabs>
        <w:ind w:left="1440" w:hanging="360"/>
      </w:pPr>
      <w:rPr>
        <w:rFonts w:ascii="Arial" w:hAnsi="Arial" w:hint="default"/>
      </w:rPr>
    </w:lvl>
    <w:lvl w:ilvl="2" w:tplc="291EF1FA" w:tentative="1">
      <w:start w:val="1"/>
      <w:numFmt w:val="bullet"/>
      <w:lvlText w:val="•"/>
      <w:lvlJc w:val="left"/>
      <w:pPr>
        <w:tabs>
          <w:tab w:val="num" w:pos="2160"/>
        </w:tabs>
        <w:ind w:left="2160" w:hanging="360"/>
      </w:pPr>
      <w:rPr>
        <w:rFonts w:ascii="Arial" w:hAnsi="Arial" w:hint="default"/>
      </w:rPr>
    </w:lvl>
    <w:lvl w:ilvl="3" w:tplc="C748B4B4" w:tentative="1">
      <w:start w:val="1"/>
      <w:numFmt w:val="bullet"/>
      <w:lvlText w:val="•"/>
      <w:lvlJc w:val="left"/>
      <w:pPr>
        <w:tabs>
          <w:tab w:val="num" w:pos="2880"/>
        </w:tabs>
        <w:ind w:left="2880" w:hanging="360"/>
      </w:pPr>
      <w:rPr>
        <w:rFonts w:ascii="Arial" w:hAnsi="Arial" w:hint="default"/>
      </w:rPr>
    </w:lvl>
    <w:lvl w:ilvl="4" w:tplc="0CD8FA18" w:tentative="1">
      <w:start w:val="1"/>
      <w:numFmt w:val="bullet"/>
      <w:lvlText w:val="•"/>
      <w:lvlJc w:val="left"/>
      <w:pPr>
        <w:tabs>
          <w:tab w:val="num" w:pos="3600"/>
        </w:tabs>
        <w:ind w:left="3600" w:hanging="360"/>
      </w:pPr>
      <w:rPr>
        <w:rFonts w:ascii="Arial" w:hAnsi="Arial" w:hint="default"/>
      </w:rPr>
    </w:lvl>
    <w:lvl w:ilvl="5" w:tplc="F8241F5C" w:tentative="1">
      <w:start w:val="1"/>
      <w:numFmt w:val="bullet"/>
      <w:lvlText w:val="•"/>
      <w:lvlJc w:val="left"/>
      <w:pPr>
        <w:tabs>
          <w:tab w:val="num" w:pos="4320"/>
        </w:tabs>
        <w:ind w:left="4320" w:hanging="360"/>
      </w:pPr>
      <w:rPr>
        <w:rFonts w:ascii="Arial" w:hAnsi="Arial" w:hint="default"/>
      </w:rPr>
    </w:lvl>
    <w:lvl w:ilvl="6" w:tplc="97425CA0" w:tentative="1">
      <w:start w:val="1"/>
      <w:numFmt w:val="bullet"/>
      <w:lvlText w:val="•"/>
      <w:lvlJc w:val="left"/>
      <w:pPr>
        <w:tabs>
          <w:tab w:val="num" w:pos="5040"/>
        </w:tabs>
        <w:ind w:left="5040" w:hanging="360"/>
      </w:pPr>
      <w:rPr>
        <w:rFonts w:ascii="Arial" w:hAnsi="Arial" w:hint="default"/>
      </w:rPr>
    </w:lvl>
    <w:lvl w:ilvl="7" w:tplc="F38ABF6C" w:tentative="1">
      <w:start w:val="1"/>
      <w:numFmt w:val="bullet"/>
      <w:lvlText w:val="•"/>
      <w:lvlJc w:val="left"/>
      <w:pPr>
        <w:tabs>
          <w:tab w:val="num" w:pos="5760"/>
        </w:tabs>
        <w:ind w:left="5760" w:hanging="360"/>
      </w:pPr>
      <w:rPr>
        <w:rFonts w:ascii="Arial" w:hAnsi="Arial" w:hint="default"/>
      </w:rPr>
    </w:lvl>
    <w:lvl w:ilvl="8" w:tplc="2C7E64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1E7003"/>
    <w:multiLevelType w:val="hybridMultilevel"/>
    <w:tmpl w:val="0A48C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F76185"/>
    <w:multiLevelType w:val="hybridMultilevel"/>
    <w:tmpl w:val="0E8ED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6D4699"/>
    <w:multiLevelType w:val="hybridMultilevel"/>
    <w:tmpl w:val="E2D0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C746B"/>
    <w:multiLevelType w:val="hybridMultilevel"/>
    <w:tmpl w:val="85A8EC3E"/>
    <w:lvl w:ilvl="0" w:tplc="04090001">
      <w:start w:val="1"/>
      <w:numFmt w:val="bullet"/>
      <w:lvlText w:val=""/>
      <w:lvlJc w:val="left"/>
      <w:pPr>
        <w:tabs>
          <w:tab w:val="num" w:pos="720"/>
        </w:tabs>
        <w:ind w:left="720" w:hanging="360"/>
      </w:pPr>
      <w:rPr>
        <w:rFonts w:ascii="Symbol" w:hAnsi="Symbol" w:hint="default"/>
      </w:rPr>
    </w:lvl>
    <w:lvl w:ilvl="1" w:tplc="4F9EB9C6" w:tentative="1">
      <w:start w:val="1"/>
      <w:numFmt w:val="bullet"/>
      <w:lvlText w:val="•"/>
      <w:lvlJc w:val="left"/>
      <w:pPr>
        <w:tabs>
          <w:tab w:val="num" w:pos="1440"/>
        </w:tabs>
        <w:ind w:left="1440" w:hanging="360"/>
      </w:pPr>
      <w:rPr>
        <w:rFonts w:ascii="Arial" w:hAnsi="Arial" w:hint="default"/>
      </w:rPr>
    </w:lvl>
    <w:lvl w:ilvl="2" w:tplc="51F47A34" w:tentative="1">
      <w:start w:val="1"/>
      <w:numFmt w:val="bullet"/>
      <w:lvlText w:val="•"/>
      <w:lvlJc w:val="left"/>
      <w:pPr>
        <w:tabs>
          <w:tab w:val="num" w:pos="2160"/>
        </w:tabs>
        <w:ind w:left="2160" w:hanging="360"/>
      </w:pPr>
      <w:rPr>
        <w:rFonts w:ascii="Arial" w:hAnsi="Arial" w:hint="default"/>
      </w:rPr>
    </w:lvl>
    <w:lvl w:ilvl="3" w:tplc="8864E038" w:tentative="1">
      <w:start w:val="1"/>
      <w:numFmt w:val="bullet"/>
      <w:lvlText w:val="•"/>
      <w:lvlJc w:val="left"/>
      <w:pPr>
        <w:tabs>
          <w:tab w:val="num" w:pos="2880"/>
        </w:tabs>
        <w:ind w:left="2880" w:hanging="360"/>
      </w:pPr>
      <w:rPr>
        <w:rFonts w:ascii="Arial" w:hAnsi="Arial" w:hint="default"/>
      </w:rPr>
    </w:lvl>
    <w:lvl w:ilvl="4" w:tplc="7FEACD64" w:tentative="1">
      <w:start w:val="1"/>
      <w:numFmt w:val="bullet"/>
      <w:lvlText w:val="•"/>
      <w:lvlJc w:val="left"/>
      <w:pPr>
        <w:tabs>
          <w:tab w:val="num" w:pos="3600"/>
        </w:tabs>
        <w:ind w:left="3600" w:hanging="360"/>
      </w:pPr>
      <w:rPr>
        <w:rFonts w:ascii="Arial" w:hAnsi="Arial" w:hint="default"/>
      </w:rPr>
    </w:lvl>
    <w:lvl w:ilvl="5" w:tplc="FFD8ABD2" w:tentative="1">
      <w:start w:val="1"/>
      <w:numFmt w:val="bullet"/>
      <w:lvlText w:val="•"/>
      <w:lvlJc w:val="left"/>
      <w:pPr>
        <w:tabs>
          <w:tab w:val="num" w:pos="4320"/>
        </w:tabs>
        <w:ind w:left="4320" w:hanging="360"/>
      </w:pPr>
      <w:rPr>
        <w:rFonts w:ascii="Arial" w:hAnsi="Arial" w:hint="default"/>
      </w:rPr>
    </w:lvl>
    <w:lvl w:ilvl="6" w:tplc="19983F78" w:tentative="1">
      <w:start w:val="1"/>
      <w:numFmt w:val="bullet"/>
      <w:lvlText w:val="•"/>
      <w:lvlJc w:val="left"/>
      <w:pPr>
        <w:tabs>
          <w:tab w:val="num" w:pos="5040"/>
        </w:tabs>
        <w:ind w:left="5040" w:hanging="360"/>
      </w:pPr>
      <w:rPr>
        <w:rFonts w:ascii="Arial" w:hAnsi="Arial" w:hint="default"/>
      </w:rPr>
    </w:lvl>
    <w:lvl w:ilvl="7" w:tplc="73BC555A" w:tentative="1">
      <w:start w:val="1"/>
      <w:numFmt w:val="bullet"/>
      <w:lvlText w:val="•"/>
      <w:lvlJc w:val="left"/>
      <w:pPr>
        <w:tabs>
          <w:tab w:val="num" w:pos="5760"/>
        </w:tabs>
        <w:ind w:left="5760" w:hanging="360"/>
      </w:pPr>
      <w:rPr>
        <w:rFonts w:ascii="Arial" w:hAnsi="Arial" w:hint="default"/>
      </w:rPr>
    </w:lvl>
    <w:lvl w:ilvl="8" w:tplc="C4F8020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D560DB"/>
    <w:multiLevelType w:val="hybridMultilevel"/>
    <w:tmpl w:val="F1EC9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23061D"/>
    <w:multiLevelType w:val="hybridMultilevel"/>
    <w:tmpl w:val="F5C890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E22B3F"/>
    <w:multiLevelType w:val="hybridMultilevel"/>
    <w:tmpl w:val="863E5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EFD2185"/>
    <w:multiLevelType w:val="hybridMultilevel"/>
    <w:tmpl w:val="318E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08D2ED9"/>
    <w:multiLevelType w:val="hybridMultilevel"/>
    <w:tmpl w:val="162E32E8"/>
    <w:lvl w:ilvl="0" w:tplc="D53853F8">
      <w:numFmt w:val="bullet"/>
      <w:lvlText w:val=""/>
      <w:lvlJc w:val="left"/>
      <w:pPr>
        <w:ind w:left="720" w:hanging="360"/>
      </w:pPr>
      <w:rPr>
        <w:rFonts w:ascii="Symbol" w:eastAsiaTheme="minorHAnsi"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B11794"/>
    <w:multiLevelType w:val="hybridMultilevel"/>
    <w:tmpl w:val="9452B2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0C162B7"/>
    <w:multiLevelType w:val="hybridMultilevel"/>
    <w:tmpl w:val="AA587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22412E"/>
    <w:multiLevelType w:val="hybridMultilevel"/>
    <w:tmpl w:val="B71AD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9F3440"/>
    <w:multiLevelType w:val="hybridMultilevel"/>
    <w:tmpl w:val="500094BE"/>
    <w:lvl w:ilvl="0" w:tplc="04090001">
      <w:start w:val="1"/>
      <w:numFmt w:val="bullet"/>
      <w:lvlText w:val=""/>
      <w:lvlJc w:val="left"/>
      <w:pPr>
        <w:ind w:left="720" w:hanging="360"/>
      </w:pPr>
      <w:rPr>
        <w:rFonts w:ascii="Symbol" w:hAnsi="Symbol" w:hint="default"/>
      </w:rPr>
    </w:lvl>
    <w:lvl w:ilvl="1" w:tplc="D5A2519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AE0575"/>
    <w:multiLevelType w:val="hybridMultilevel"/>
    <w:tmpl w:val="3CC0FB18"/>
    <w:lvl w:ilvl="0" w:tplc="04090005">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7" w15:restartNumberingAfterBreak="0">
    <w:nsid w:val="1A847227"/>
    <w:multiLevelType w:val="hybridMultilevel"/>
    <w:tmpl w:val="3F88B3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DCB2A95"/>
    <w:multiLevelType w:val="hybridMultilevel"/>
    <w:tmpl w:val="97E48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F566925"/>
    <w:multiLevelType w:val="hybridMultilevel"/>
    <w:tmpl w:val="E76A5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3EE0D84"/>
    <w:multiLevelType w:val="hybridMultilevel"/>
    <w:tmpl w:val="49B2B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6900A87"/>
    <w:multiLevelType w:val="hybridMultilevel"/>
    <w:tmpl w:val="2F74E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7EA074F"/>
    <w:multiLevelType w:val="hybridMultilevel"/>
    <w:tmpl w:val="0A8CE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F1E4EA1"/>
    <w:multiLevelType w:val="hybridMultilevel"/>
    <w:tmpl w:val="5AA4C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59A0A58"/>
    <w:multiLevelType w:val="hybridMultilevel"/>
    <w:tmpl w:val="FBA20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FD65C6"/>
    <w:multiLevelType w:val="hybridMultilevel"/>
    <w:tmpl w:val="58063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DE41815"/>
    <w:multiLevelType w:val="hybridMultilevel"/>
    <w:tmpl w:val="457CF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C8238B"/>
    <w:multiLevelType w:val="hybridMultilevel"/>
    <w:tmpl w:val="AD7C01F2"/>
    <w:lvl w:ilvl="0" w:tplc="04090005">
      <w:start w:val="1"/>
      <w:numFmt w:val="bullet"/>
      <w:lvlText w:val=""/>
      <w:lvlJc w:val="left"/>
      <w:pPr>
        <w:ind w:left="180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03F3E68"/>
    <w:multiLevelType w:val="hybridMultilevel"/>
    <w:tmpl w:val="9794AD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6E26B0"/>
    <w:multiLevelType w:val="hybridMultilevel"/>
    <w:tmpl w:val="24704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2B2F95"/>
    <w:multiLevelType w:val="hybridMultilevel"/>
    <w:tmpl w:val="2BA0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402D1E"/>
    <w:multiLevelType w:val="hybridMultilevel"/>
    <w:tmpl w:val="3A380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F7089F"/>
    <w:multiLevelType w:val="hybridMultilevel"/>
    <w:tmpl w:val="F09C3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912F65"/>
    <w:multiLevelType w:val="hybridMultilevel"/>
    <w:tmpl w:val="0B26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1F7A08"/>
    <w:multiLevelType w:val="hybridMultilevel"/>
    <w:tmpl w:val="BC66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0D5098"/>
    <w:multiLevelType w:val="hybridMultilevel"/>
    <w:tmpl w:val="7F9E2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FA77E8"/>
    <w:multiLevelType w:val="hybridMultilevel"/>
    <w:tmpl w:val="CB7CD698"/>
    <w:lvl w:ilvl="0" w:tplc="04090001">
      <w:start w:val="1"/>
      <w:numFmt w:val="bullet"/>
      <w:lvlText w:val=""/>
      <w:lvlJc w:val="left"/>
      <w:pPr>
        <w:tabs>
          <w:tab w:val="num" w:pos="720"/>
        </w:tabs>
        <w:ind w:left="720" w:hanging="360"/>
      </w:pPr>
      <w:rPr>
        <w:rFonts w:ascii="Symbol" w:hAnsi="Symbol" w:hint="default"/>
      </w:rPr>
    </w:lvl>
    <w:lvl w:ilvl="1" w:tplc="E1FE6CBC" w:tentative="1">
      <w:start w:val="1"/>
      <w:numFmt w:val="bullet"/>
      <w:lvlText w:val="•"/>
      <w:lvlJc w:val="left"/>
      <w:pPr>
        <w:tabs>
          <w:tab w:val="num" w:pos="1440"/>
        </w:tabs>
        <w:ind w:left="1440" w:hanging="360"/>
      </w:pPr>
      <w:rPr>
        <w:rFonts w:ascii="Arial" w:hAnsi="Arial" w:hint="default"/>
      </w:rPr>
    </w:lvl>
    <w:lvl w:ilvl="2" w:tplc="FE8E445A" w:tentative="1">
      <w:start w:val="1"/>
      <w:numFmt w:val="bullet"/>
      <w:lvlText w:val="•"/>
      <w:lvlJc w:val="left"/>
      <w:pPr>
        <w:tabs>
          <w:tab w:val="num" w:pos="2160"/>
        </w:tabs>
        <w:ind w:left="2160" w:hanging="360"/>
      </w:pPr>
      <w:rPr>
        <w:rFonts w:ascii="Arial" w:hAnsi="Arial" w:hint="default"/>
      </w:rPr>
    </w:lvl>
    <w:lvl w:ilvl="3" w:tplc="9A0C4E12" w:tentative="1">
      <w:start w:val="1"/>
      <w:numFmt w:val="bullet"/>
      <w:lvlText w:val="•"/>
      <w:lvlJc w:val="left"/>
      <w:pPr>
        <w:tabs>
          <w:tab w:val="num" w:pos="2880"/>
        </w:tabs>
        <w:ind w:left="2880" w:hanging="360"/>
      </w:pPr>
      <w:rPr>
        <w:rFonts w:ascii="Arial" w:hAnsi="Arial" w:hint="default"/>
      </w:rPr>
    </w:lvl>
    <w:lvl w:ilvl="4" w:tplc="5704A5DE" w:tentative="1">
      <w:start w:val="1"/>
      <w:numFmt w:val="bullet"/>
      <w:lvlText w:val="•"/>
      <w:lvlJc w:val="left"/>
      <w:pPr>
        <w:tabs>
          <w:tab w:val="num" w:pos="3600"/>
        </w:tabs>
        <w:ind w:left="3600" w:hanging="360"/>
      </w:pPr>
      <w:rPr>
        <w:rFonts w:ascii="Arial" w:hAnsi="Arial" w:hint="default"/>
      </w:rPr>
    </w:lvl>
    <w:lvl w:ilvl="5" w:tplc="C5BEAFE4" w:tentative="1">
      <w:start w:val="1"/>
      <w:numFmt w:val="bullet"/>
      <w:lvlText w:val="•"/>
      <w:lvlJc w:val="left"/>
      <w:pPr>
        <w:tabs>
          <w:tab w:val="num" w:pos="4320"/>
        </w:tabs>
        <w:ind w:left="4320" w:hanging="360"/>
      </w:pPr>
      <w:rPr>
        <w:rFonts w:ascii="Arial" w:hAnsi="Arial" w:hint="default"/>
      </w:rPr>
    </w:lvl>
    <w:lvl w:ilvl="6" w:tplc="48F8D3D2" w:tentative="1">
      <w:start w:val="1"/>
      <w:numFmt w:val="bullet"/>
      <w:lvlText w:val="•"/>
      <w:lvlJc w:val="left"/>
      <w:pPr>
        <w:tabs>
          <w:tab w:val="num" w:pos="5040"/>
        </w:tabs>
        <w:ind w:left="5040" w:hanging="360"/>
      </w:pPr>
      <w:rPr>
        <w:rFonts w:ascii="Arial" w:hAnsi="Arial" w:hint="default"/>
      </w:rPr>
    </w:lvl>
    <w:lvl w:ilvl="7" w:tplc="9E76BAEC" w:tentative="1">
      <w:start w:val="1"/>
      <w:numFmt w:val="bullet"/>
      <w:lvlText w:val="•"/>
      <w:lvlJc w:val="left"/>
      <w:pPr>
        <w:tabs>
          <w:tab w:val="num" w:pos="5760"/>
        </w:tabs>
        <w:ind w:left="5760" w:hanging="360"/>
      </w:pPr>
      <w:rPr>
        <w:rFonts w:ascii="Arial" w:hAnsi="Arial" w:hint="default"/>
      </w:rPr>
    </w:lvl>
    <w:lvl w:ilvl="8" w:tplc="7B00365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83B491E"/>
    <w:multiLevelType w:val="hybridMultilevel"/>
    <w:tmpl w:val="8CC04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110E51"/>
    <w:multiLevelType w:val="hybridMultilevel"/>
    <w:tmpl w:val="EA30C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5A76FD"/>
    <w:multiLevelType w:val="hybridMultilevel"/>
    <w:tmpl w:val="119CC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1B6ABC"/>
    <w:multiLevelType w:val="hybridMultilevel"/>
    <w:tmpl w:val="18DE40DE"/>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41" w15:restartNumberingAfterBreak="0">
    <w:nsid w:val="7E6078C2"/>
    <w:multiLevelType w:val="hybridMultilevel"/>
    <w:tmpl w:val="16761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A70AFD"/>
    <w:multiLevelType w:val="hybridMultilevel"/>
    <w:tmpl w:val="A9A24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5"/>
  </w:num>
  <w:num w:numId="3">
    <w:abstractNumId w:val="33"/>
  </w:num>
  <w:num w:numId="4">
    <w:abstractNumId w:val="40"/>
  </w:num>
  <w:num w:numId="5">
    <w:abstractNumId w:val="9"/>
  </w:num>
  <w:num w:numId="6">
    <w:abstractNumId w:val="11"/>
  </w:num>
  <w:num w:numId="7">
    <w:abstractNumId w:val="5"/>
  </w:num>
  <w:num w:numId="8">
    <w:abstractNumId w:val="16"/>
  </w:num>
  <w:num w:numId="9">
    <w:abstractNumId w:val="0"/>
  </w:num>
  <w:num w:numId="10">
    <w:abstractNumId w:val="21"/>
  </w:num>
  <w:num w:numId="11">
    <w:abstractNumId w:val="24"/>
  </w:num>
  <w:num w:numId="12">
    <w:abstractNumId w:val="30"/>
  </w:num>
  <w:num w:numId="13">
    <w:abstractNumId w:val="10"/>
  </w:num>
  <w:num w:numId="14">
    <w:abstractNumId w:val="12"/>
  </w:num>
  <w:num w:numId="15">
    <w:abstractNumId w:val="7"/>
  </w:num>
  <w:num w:numId="16">
    <w:abstractNumId w:val="26"/>
  </w:num>
  <w:num w:numId="17">
    <w:abstractNumId w:val="39"/>
  </w:num>
  <w:num w:numId="18">
    <w:abstractNumId w:val="34"/>
  </w:num>
  <w:num w:numId="19">
    <w:abstractNumId w:val="19"/>
  </w:num>
  <w:num w:numId="20">
    <w:abstractNumId w:val="22"/>
  </w:num>
  <w:num w:numId="21">
    <w:abstractNumId w:val="4"/>
  </w:num>
  <w:num w:numId="22">
    <w:abstractNumId w:val="23"/>
  </w:num>
  <w:num w:numId="23">
    <w:abstractNumId w:val="18"/>
  </w:num>
  <w:num w:numId="24">
    <w:abstractNumId w:val="25"/>
  </w:num>
  <w:num w:numId="25">
    <w:abstractNumId w:val="13"/>
  </w:num>
  <w:num w:numId="26">
    <w:abstractNumId w:val="38"/>
  </w:num>
  <w:num w:numId="27">
    <w:abstractNumId w:val="42"/>
  </w:num>
  <w:num w:numId="28">
    <w:abstractNumId w:val="2"/>
  </w:num>
  <w:num w:numId="29">
    <w:abstractNumId w:val="36"/>
  </w:num>
  <w:num w:numId="30">
    <w:abstractNumId w:val="6"/>
  </w:num>
  <w:num w:numId="31">
    <w:abstractNumId w:val="20"/>
  </w:num>
  <w:num w:numId="32">
    <w:abstractNumId w:val="32"/>
  </w:num>
  <w:num w:numId="33">
    <w:abstractNumId w:val="31"/>
  </w:num>
  <w:num w:numId="34">
    <w:abstractNumId w:val="1"/>
  </w:num>
  <w:num w:numId="35">
    <w:abstractNumId w:val="35"/>
  </w:num>
  <w:num w:numId="36">
    <w:abstractNumId w:val="3"/>
  </w:num>
  <w:num w:numId="37">
    <w:abstractNumId w:val="8"/>
  </w:num>
  <w:num w:numId="38">
    <w:abstractNumId w:val="29"/>
  </w:num>
  <w:num w:numId="39">
    <w:abstractNumId w:val="41"/>
  </w:num>
  <w:num w:numId="40">
    <w:abstractNumId w:val="14"/>
  </w:num>
  <w:num w:numId="41">
    <w:abstractNumId w:val="17"/>
  </w:num>
  <w:num w:numId="42">
    <w:abstractNumId w:val="28"/>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55"/>
    <w:rsid w:val="00001A2F"/>
    <w:rsid w:val="0001280A"/>
    <w:rsid w:val="00013736"/>
    <w:rsid w:val="00015763"/>
    <w:rsid w:val="000209C4"/>
    <w:rsid w:val="00050496"/>
    <w:rsid w:val="0005091B"/>
    <w:rsid w:val="00050C1A"/>
    <w:rsid w:val="00052B3B"/>
    <w:rsid w:val="0005483C"/>
    <w:rsid w:val="00063AB2"/>
    <w:rsid w:val="00091D18"/>
    <w:rsid w:val="00094259"/>
    <w:rsid w:val="000B6770"/>
    <w:rsid w:val="000B7995"/>
    <w:rsid w:val="000C7EA8"/>
    <w:rsid w:val="000D3DC8"/>
    <w:rsid w:val="000D5E2A"/>
    <w:rsid w:val="000E4F7B"/>
    <w:rsid w:val="000F3B9B"/>
    <w:rsid w:val="00102528"/>
    <w:rsid w:val="00102726"/>
    <w:rsid w:val="00104C49"/>
    <w:rsid w:val="00116312"/>
    <w:rsid w:val="001552A1"/>
    <w:rsid w:val="00155C35"/>
    <w:rsid w:val="0016050B"/>
    <w:rsid w:val="00165ECD"/>
    <w:rsid w:val="001779F5"/>
    <w:rsid w:val="00183970"/>
    <w:rsid w:val="00184C0B"/>
    <w:rsid w:val="001A569F"/>
    <w:rsid w:val="001B295B"/>
    <w:rsid w:val="001B5D71"/>
    <w:rsid w:val="001B7FDD"/>
    <w:rsid w:val="001C2546"/>
    <w:rsid w:val="001D2FF4"/>
    <w:rsid w:val="001D5FA3"/>
    <w:rsid w:val="001E1F6D"/>
    <w:rsid w:val="001E2907"/>
    <w:rsid w:val="001F0FDE"/>
    <w:rsid w:val="001F5AF2"/>
    <w:rsid w:val="002025FE"/>
    <w:rsid w:val="0020284C"/>
    <w:rsid w:val="00206EB1"/>
    <w:rsid w:val="00216652"/>
    <w:rsid w:val="00217288"/>
    <w:rsid w:val="00221AEA"/>
    <w:rsid w:val="00222327"/>
    <w:rsid w:val="00232093"/>
    <w:rsid w:val="00235860"/>
    <w:rsid w:val="00235CB9"/>
    <w:rsid w:val="00252479"/>
    <w:rsid w:val="00257E77"/>
    <w:rsid w:val="00264BA5"/>
    <w:rsid w:val="00264C87"/>
    <w:rsid w:val="00272ED5"/>
    <w:rsid w:val="00276328"/>
    <w:rsid w:val="00294F59"/>
    <w:rsid w:val="002A32A8"/>
    <w:rsid w:val="002B3077"/>
    <w:rsid w:val="002B5F77"/>
    <w:rsid w:val="002C19CD"/>
    <w:rsid w:val="002E3FF7"/>
    <w:rsid w:val="002F60D6"/>
    <w:rsid w:val="0031230A"/>
    <w:rsid w:val="00323CC2"/>
    <w:rsid w:val="00326199"/>
    <w:rsid w:val="00342D27"/>
    <w:rsid w:val="00343EA1"/>
    <w:rsid w:val="00354BD5"/>
    <w:rsid w:val="00365D77"/>
    <w:rsid w:val="003A30E9"/>
    <w:rsid w:val="003C14F5"/>
    <w:rsid w:val="003C7D89"/>
    <w:rsid w:val="003D1BD7"/>
    <w:rsid w:val="003D786B"/>
    <w:rsid w:val="003E15CD"/>
    <w:rsid w:val="003E4E9C"/>
    <w:rsid w:val="003E7C07"/>
    <w:rsid w:val="00404FC5"/>
    <w:rsid w:val="004065A0"/>
    <w:rsid w:val="00414D24"/>
    <w:rsid w:val="00420F8F"/>
    <w:rsid w:val="00440196"/>
    <w:rsid w:val="00442FE8"/>
    <w:rsid w:val="004661DC"/>
    <w:rsid w:val="004752C8"/>
    <w:rsid w:val="004754CA"/>
    <w:rsid w:val="00475AC0"/>
    <w:rsid w:val="0049036F"/>
    <w:rsid w:val="00496AD7"/>
    <w:rsid w:val="004A36B3"/>
    <w:rsid w:val="004B0890"/>
    <w:rsid w:val="004B7010"/>
    <w:rsid w:val="004C3BA7"/>
    <w:rsid w:val="004C4B16"/>
    <w:rsid w:val="0050335B"/>
    <w:rsid w:val="0050460A"/>
    <w:rsid w:val="005245C4"/>
    <w:rsid w:val="00530A74"/>
    <w:rsid w:val="00535492"/>
    <w:rsid w:val="005524B1"/>
    <w:rsid w:val="00561930"/>
    <w:rsid w:val="00566968"/>
    <w:rsid w:val="005719A7"/>
    <w:rsid w:val="00573E05"/>
    <w:rsid w:val="00580E64"/>
    <w:rsid w:val="0058464A"/>
    <w:rsid w:val="00594BB1"/>
    <w:rsid w:val="00595C32"/>
    <w:rsid w:val="005A6A3C"/>
    <w:rsid w:val="005B5E0B"/>
    <w:rsid w:val="005C561F"/>
    <w:rsid w:val="005D380B"/>
    <w:rsid w:val="005E19FA"/>
    <w:rsid w:val="00601EEE"/>
    <w:rsid w:val="00605A61"/>
    <w:rsid w:val="00610557"/>
    <w:rsid w:val="00610640"/>
    <w:rsid w:val="00611D36"/>
    <w:rsid w:val="00621758"/>
    <w:rsid w:val="00621996"/>
    <w:rsid w:val="0062651B"/>
    <w:rsid w:val="00635DA9"/>
    <w:rsid w:val="00636F96"/>
    <w:rsid w:val="00667F5E"/>
    <w:rsid w:val="00671392"/>
    <w:rsid w:val="00677479"/>
    <w:rsid w:val="00677C2A"/>
    <w:rsid w:val="00686694"/>
    <w:rsid w:val="00687ED8"/>
    <w:rsid w:val="0069432F"/>
    <w:rsid w:val="006A4928"/>
    <w:rsid w:val="006A5C1A"/>
    <w:rsid w:val="006B3AB1"/>
    <w:rsid w:val="006D25EE"/>
    <w:rsid w:val="006E1526"/>
    <w:rsid w:val="006E3A31"/>
    <w:rsid w:val="006F3293"/>
    <w:rsid w:val="0070064A"/>
    <w:rsid w:val="00712CD9"/>
    <w:rsid w:val="007216FA"/>
    <w:rsid w:val="0073645A"/>
    <w:rsid w:val="00747E4B"/>
    <w:rsid w:val="0075698D"/>
    <w:rsid w:val="0076257C"/>
    <w:rsid w:val="00767182"/>
    <w:rsid w:val="00785F43"/>
    <w:rsid w:val="007931C7"/>
    <w:rsid w:val="007A1A98"/>
    <w:rsid w:val="007A2EC8"/>
    <w:rsid w:val="007A3D53"/>
    <w:rsid w:val="007B5F6F"/>
    <w:rsid w:val="007C03CC"/>
    <w:rsid w:val="007E2C9B"/>
    <w:rsid w:val="007E4124"/>
    <w:rsid w:val="007F033B"/>
    <w:rsid w:val="008050BC"/>
    <w:rsid w:val="00812C4A"/>
    <w:rsid w:val="00814232"/>
    <w:rsid w:val="008158E8"/>
    <w:rsid w:val="00820630"/>
    <w:rsid w:val="008241A1"/>
    <w:rsid w:val="0083345E"/>
    <w:rsid w:val="008556BA"/>
    <w:rsid w:val="00856C55"/>
    <w:rsid w:val="008636FD"/>
    <w:rsid w:val="008660CA"/>
    <w:rsid w:val="00867B67"/>
    <w:rsid w:val="00873AF0"/>
    <w:rsid w:val="0087558F"/>
    <w:rsid w:val="008A45C6"/>
    <w:rsid w:val="008B005E"/>
    <w:rsid w:val="008B3EB7"/>
    <w:rsid w:val="008C06FE"/>
    <w:rsid w:val="008C79C5"/>
    <w:rsid w:val="008C7C60"/>
    <w:rsid w:val="008D1A8D"/>
    <w:rsid w:val="008D1CD4"/>
    <w:rsid w:val="008D7332"/>
    <w:rsid w:val="008D7530"/>
    <w:rsid w:val="008E08F8"/>
    <w:rsid w:val="00900A6A"/>
    <w:rsid w:val="00927F18"/>
    <w:rsid w:val="009557B1"/>
    <w:rsid w:val="00956BEA"/>
    <w:rsid w:val="009641E6"/>
    <w:rsid w:val="00974D59"/>
    <w:rsid w:val="009B0B43"/>
    <w:rsid w:val="009B3366"/>
    <w:rsid w:val="009B362F"/>
    <w:rsid w:val="009C1DF7"/>
    <w:rsid w:val="009C595E"/>
    <w:rsid w:val="009D6915"/>
    <w:rsid w:val="009E05D6"/>
    <w:rsid w:val="009E3217"/>
    <w:rsid w:val="009E4C08"/>
    <w:rsid w:val="009F0E9B"/>
    <w:rsid w:val="009F1F17"/>
    <w:rsid w:val="00A05564"/>
    <w:rsid w:val="00A062FD"/>
    <w:rsid w:val="00A2691F"/>
    <w:rsid w:val="00A354EF"/>
    <w:rsid w:val="00A36635"/>
    <w:rsid w:val="00A37B48"/>
    <w:rsid w:val="00A407D1"/>
    <w:rsid w:val="00A66D20"/>
    <w:rsid w:val="00A72402"/>
    <w:rsid w:val="00A728FF"/>
    <w:rsid w:val="00A77B07"/>
    <w:rsid w:val="00A77CBA"/>
    <w:rsid w:val="00A92C5F"/>
    <w:rsid w:val="00AB1448"/>
    <w:rsid w:val="00AC07EC"/>
    <w:rsid w:val="00AD1D9F"/>
    <w:rsid w:val="00AF0320"/>
    <w:rsid w:val="00B03451"/>
    <w:rsid w:val="00B1760E"/>
    <w:rsid w:val="00B30C7B"/>
    <w:rsid w:val="00B475C2"/>
    <w:rsid w:val="00B70048"/>
    <w:rsid w:val="00B71E3A"/>
    <w:rsid w:val="00B744C1"/>
    <w:rsid w:val="00B85D35"/>
    <w:rsid w:val="00BA49E7"/>
    <w:rsid w:val="00BD3B8F"/>
    <w:rsid w:val="00BD6A27"/>
    <w:rsid w:val="00C22D9B"/>
    <w:rsid w:val="00C22DCC"/>
    <w:rsid w:val="00C33A79"/>
    <w:rsid w:val="00C439A7"/>
    <w:rsid w:val="00C4617F"/>
    <w:rsid w:val="00C47533"/>
    <w:rsid w:val="00C5452C"/>
    <w:rsid w:val="00C66B01"/>
    <w:rsid w:val="00C75665"/>
    <w:rsid w:val="00C80F7E"/>
    <w:rsid w:val="00C812E2"/>
    <w:rsid w:val="00C86065"/>
    <w:rsid w:val="00C91AEF"/>
    <w:rsid w:val="00CA517D"/>
    <w:rsid w:val="00CD1583"/>
    <w:rsid w:val="00CD415D"/>
    <w:rsid w:val="00CE2E07"/>
    <w:rsid w:val="00CE4C38"/>
    <w:rsid w:val="00CE6B8A"/>
    <w:rsid w:val="00CF0563"/>
    <w:rsid w:val="00CF10EC"/>
    <w:rsid w:val="00CF11CD"/>
    <w:rsid w:val="00D0435D"/>
    <w:rsid w:val="00D100CA"/>
    <w:rsid w:val="00D11BA2"/>
    <w:rsid w:val="00D12DDC"/>
    <w:rsid w:val="00D213F1"/>
    <w:rsid w:val="00D27DAD"/>
    <w:rsid w:val="00D42DF4"/>
    <w:rsid w:val="00D5284B"/>
    <w:rsid w:val="00D52FB7"/>
    <w:rsid w:val="00D53384"/>
    <w:rsid w:val="00D65295"/>
    <w:rsid w:val="00D7233C"/>
    <w:rsid w:val="00D82569"/>
    <w:rsid w:val="00D83C75"/>
    <w:rsid w:val="00D845A6"/>
    <w:rsid w:val="00DA24DB"/>
    <w:rsid w:val="00DB2EF2"/>
    <w:rsid w:val="00DB3E05"/>
    <w:rsid w:val="00DD472C"/>
    <w:rsid w:val="00DF1760"/>
    <w:rsid w:val="00E0082C"/>
    <w:rsid w:val="00E159ED"/>
    <w:rsid w:val="00E31DD4"/>
    <w:rsid w:val="00E46355"/>
    <w:rsid w:val="00E53305"/>
    <w:rsid w:val="00E55EB7"/>
    <w:rsid w:val="00E665DB"/>
    <w:rsid w:val="00E867E2"/>
    <w:rsid w:val="00EA6923"/>
    <w:rsid w:val="00EC371B"/>
    <w:rsid w:val="00EC747F"/>
    <w:rsid w:val="00ED3ECB"/>
    <w:rsid w:val="00EF1037"/>
    <w:rsid w:val="00EF3E28"/>
    <w:rsid w:val="00EF4FED"/>
    <w:rsid w:val="00F01587"/>
    <w:rsid w:val="00F13D0A"/>
    <w:rsid w:val="00F214E7"/>
    <w:rsid w:val="00F221CC"/>
    <w:rsid w:val="00F32362"/>
    <w:rsid w:val="00F323D7"/>
    <w:rsid w:val="00F4538B"/>
    <w:rsid w:val="00F5668B"/>
    <w:rsid w:val="00F67D7A"/>
    <w:rsid w:val="00F9218A"/>
    <w:rsid w:val="00F9661E"/>
    <w:rsid w:val="00FA3809"/>
    <w:rsid w:val="00FC5355"/>
    <w:rsid w:val="00FC55C4"/>
    <w:rsid w:val="00FD36AE"/>
    <w:rsid w:val="00FD5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F401A0"/>
  <w15:docId w15:val="{F9D7D885-88C1-463E-B8BF-B4A7293B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12E2"/>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D36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12E2"/>
    <w:pPr>
      <w:keepNext/>
      <w:keepLines/>
      <w:spacing w:before="200" w:after="0"/>
      <w:outlineLvl w:val="2"/>
    </w:pPr>
    <w:rPr>
      <w:rFonts w:asciiTheme="majorHAnsi" w:eastAsiaTheme="majorEastAsia" w:hAnsiTheme="majorHAnsi" w:cstheme="majorBidi"/>
      <w:b/>
      <w:bCs/>
      <w:color w:val="4F81BD" w:themeColor="accent1"/>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6C55"/>
    <w:pPr>
      <w:spacing w:before="100" w:beforeAutospacing="1" w:after="100" w:afterAutospacing="1" w:line="258" w:lineRule="atLeast"/>
    </w:pPr>
    <w:rPr>
      <w:rFonts w:ascii="Times New Roman" w:eastAsia="Times New Roman" w:hAnsi="Times New Roman" w:cs="Times New Roman"/>
      <w:sz w:val="24"/>
      <w:szCs w:val="24"/>
    </w:rPr>
  </w:style>
  <w:style w:type="paragraph" w:styleId="NoSpacing">
    <w:name w:val="No Spacing"/>
    <w:uiPriority w:val="1"/>
    <w:qFormat/>
    <w:rsid w:val="00856C55"/>
    <w:pPr>
      <w:spacing w:after="0" w:line="240" w:lineRule="auto"/>
    </w:pPr>
    <w:rPr>
      <w:rFonts w:ascii="Calibri" w:eastAsia="Calibri" w:hAnsi="Calibri" w:cs="Times New Roman"/>
    </w:rPr>
  </w:style>
  <w:style w:type="paragraph" w:styleId="ListParagraph">
    <w:name w:val="List Paragraph"/>
    <w:basedOn w:val="Normal"/>
    <w:uiPriority w:val="34"/>
    <w:qFormat/>
    <w:rsid w:val="0050335B"/>
    <w:pPr>
      <w:ind w:left="720"/>
      <w:contextualSpacing/>
    </w:pPr>
  </w:style>
  <w:style w:type="character" w:styleId="Hyperlink">
    <w:name w:val="Hyperlink"/>
    <w:basedOn w:val="DefaultParagraphFont"/>
    <w:uiPriority w:val="99"/>
    <w:unhideWhenUsed/>
    <w:rsid w:val="0050335B"/>
    <w:rPr>
      <w:color w:val="0000FF" w:themeColor="hyperlink"/>
      <w:u w:val="single"/>
    </w:rPr>
  </w:style>
  <w:style w:type="paragraph" w:styleId="EndnoteText">
    <w:name w:val="endnote text"/>
    <w:basedOn w:val="Normal"/>
    <w:link w:val="EndnoteTextChar"/>
    <w:uiPriority w:val="99"/>
    <w:semiHidden/>
    <w:unhideWhenUsed/>
    <w:rsid w:val="005033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335B"/>
    <w:rPr>
      <w:sz w:val="20"/>
      <w:szCs w:val="20"/>
    </w:rPr>
  </w:style>
  <w:style w:type="character" w:styleId="EndnoteReference">
    <w:name w:val="endnote reference"/>
    <w:basedOn w:val="DefaultParagraphFont"/>
    <w:uiPriority w:val="99"/>
    <w:semiHidden/>
    <w:unhideWhenUsed/>
    <w:rsid w:val="0050335B"/>
    <w:rPr>
      <w:vertAlign w:val="superscript"/>
    </w:rPr>
  </w:style>
  <w:style w:type="character" w:styleId="CommentReference">
    <w:name w:val="annotation reference"/>
    <w:basedOn w:val="DefaultParagraphFont"/>
    <w:uiPriority w:val="99"/>
    <w:semiHidden/>
    <w:unhideWhenUsed/>
    <w:rsid w:val="0050335B"/>
    <w:rPr>
      <w:sz w:val="16"/>
      <w:szCs w:val="16"/>
    </w:rPr>
  </w:style>
  <w:style w:type="paragraph" w:styleId="CommentText">
    <w:name w:val="annotation text"/>
    <w:basedOn w:val="Normal"/>
    <w:link w:val="CommentTextChar"/>
    <w:semiHidden/>
    <w:unhideWhenUsed/>
    <w:rsid w:val="0050335B"/>
    <w:pPr>
      <w:spacing w:line="240" w:lineRule="auto"/>
    </w:pPr>
    <w:rPr>
      <w:sz w:val="20"/>
      <w:szCs w:val="20"/>
    </w:rPr>
  </w:style>
  <w:style w:type="character" w:customStyle="1" w:styleId="CommentTextChar">
    <w:name w:val="Comment Text Char"/>
    <w:basedOn w:val="DefaultParagraphFont"/>
    <w:link w:val="CommentText"/>
    <w:semiHidden/>
    <w:rsid w:val="0050335B"/>
    <w:rPr>
      <w:sz w:val="20"/>
      <w:szCs w:val="20"/>
    </w:rPr>
  </w:style>
  <w:style w:type="paragraph" w:styleId="CommentSubject">
    <w:name w:val="annotation subject"/>
    <w:basedOn w:val="CommentText"/>
    <w:next w:val="CommentText"/>
    <w:link w:val="CommentSubjectChar"/>
    <w:uiPriority w:val="99"/>
    <w:semiHidden/>
    <w:unhideWhenUsed/>
    <w:rsid w:val="0050335B"/>
    <w:rPr>
      <w:b/>
      <w:bCs/>
    </w:rPr>
  </w:style>
  <w:style w:type="character" w:customStyle="1" w:styleId="CommentSubjectChar">
    <w:name w:val="Comment Subject Char"/>
    <w:basedOn w:val="CommentTextChar"/>
    <w:link w:val="CommentSubject"/>
    <w:uiPriority w:val="99"/>
    <w:semiHidden/>
    <w:rsid w:val="0050335B"/>
    <w:rPr>
      <w:b/>
      <w:bCs/>
      <w:sz w:val="20"/>
      <w:szCs w:val="20"/>
    </w:rPr>
  </w:style>
  <w:style w:type="paragraph" w:styleId="BalloonText">
    <w:name w:val="Balloon Text"/>
    <w:basedOn w:val="Normal"/>
    <w:link w:val="BalloonTextChar"/>
    <w:uiPriority w:val="99"/>
    <w:semiHidden/>
    <w:unhideWhenUsed/>
    <w:rsid w:val="00503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35B"/>
    <w:rPr>
      <w:rFonts w:ascii="Tahoma" w:hAnsi="Tahoma" w:cs="Tahoma"/>
      <w:sz w:val="16"/>
      <w:szCs w:val="16"/>
    </w:rPr>
  </w:style>
  <w:style w:type="character" w:styleId="FollowedHyperlink">
    <w:name w:val="FollowedHyperlink"/>
    <w:basedOn w:val="DefaultParagraphFont"/>
    <w:uiPriority w:val="99"/>
    <w:semiHidden/>
    <w:unhideWhenUsed/>
    <w:rsid w:val="00CE4C38"/>
    <w:rPr>
      <w:color w:val="800080" w:themeColor="followedHyperlink"/>
      <w:u w:val="single"/>
    </w:rPr>
  </w:style>
  <w:style w:type="paragraph" w:styleId="Header">
    <w:name w:val="header"/>
    <w:basedOn w:val="Normal"/>
    <w:link w:val="HeaderChar"/>
    <w:uiPriority w:val="99"/>
    <w:unhideWhenUsed/>
    <w:rsid w:val="00466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1DC"/>
  </w:style>
  <w:style w:type="paragraph" w:styleId="Footer">
    <w:name w:val="footer"/>
    <w:basedOn w:val="Normal"/>
    <w:link w:val="FooterChar"/>
    <w:uiPriority w:val="99"/>
    <w:unhideWhenUsed/>
    <w:rsid w:val="00466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1DC"/>
  </w:style>
  <w:style w:type="table" w:styleId="MediumGrid3-Accent5">
    <w:name w:val="Medium Grid 3 Accent 5"/>
    <w:basedOn w:val="TableNormal"/>
    <w:uiPriority w:val="69"/>
    <w:rsid w:val="009C595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Default">
    <w:name w:val="Default"/>
    <w:rsid w:val="00EF4FE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812E2"/>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FD36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12E2"/>
    <w:rPr>
      <w:rFonts w:asciiTheme="majorHAnsi" w:eastAsiaTheme="majorEastAsia" w:hAnsiTheme="majorHAnsi" w:cstheme="majorBidi"/>
      <w:b/>
      <w:bCs/>
      <w:color w:val="4F81BD" w:themeColor="accent1"/>
      <w:sz w:val="24"/>
      <w:u w:val="single"/>
    </w:rPr>
  </w:style>
  <w:style w:type="paragraph" w:styleId="Revision">
    <w:name w:val="Revision"/>
    <w:hidden/>
    <w:uiPriority w:val="99"/>
    <w:semiHidden/>
    <w:rsid w:val="00C812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338880">
      <w:bodyDiv w:val="1"/>
      <w:marLeft w:val="0"/>
      <w:marRight w:val="0"/>
      <w:marTop w:val="0"/>
      <w:marBottom w:val="0"/>
      <w:divBdr>
        <w:top w:val="none" w:sz="0" w:space="0" w:color="auto"/>
        <w:left w:val="none" w:sz="0" w:space="0" w:color="auto"/>
        <w:bottom w:val="none" w:sz="0" w:space="0" w:color="auto"/>
        <w:right w:val="none" w:sz="0" w:space="0" w:color="auto"/>
      </w:divBdr>
      <w:divsChild>
        <w:div w:id="1621957637">
          <w:marLeft w:val="547"/>
          <w:marRight w:val="0"/>
          <w:marTop w:val="115"/>
          <w:marBottom w:val="0"/>
          <w:divBdr>
            <w:top w:val="none" w:sz="0" w:space="0" w:color="auto"/>
            <w:left w:val="none" w:sz="0" w:space="0" w:color="auto"/>
            <w:bottom w:val="none" w:sz="0" w:space="0" w:color="auto"/>
            <w:right w:val="none" w:sz="0" w:space="0" w:color="auto"/>
          </w:divBdr>
        </w:div>
        <w:div w:id="901333711">
          <w:marLeft w:val="547"/>
          <w:marRight w:val="0"/>
          <w:marTop w:val="115"/>
          <w:marBottom w:val="0"/>
          <w:divBdr>
            <w:top w:val="none" w:sz="0" w:space="0" w:color="auto"/>
            <w:left w:val="none" w:sz="0" w:space="0" w:color="auto"/>
            <w:bottom w:val="none" w:sz="0" w:space="0" w:color="auto"/>
            <w:right w:val="none" w:sz="0" w:space="0" w:color="auto"/>
          </w:divBdr>
        </w:div>
        <w:div w:id="742993761">
          <w:marLeft w:val="547"/>
          <w:marRight w:val="0"/>
          <w:marTop w:val="115"/>
          <w:marBottom w:val="0"/>
          <w:divBdr>
            <w:top w:val="none" w:sz="0" w:space="0" w:color="auto"/>
            <w:left w:val="none" w:sz="0" w:space="0" w:color="auto"/>
            <w:bottom w:val="none" w:sz="0" w:space="0" w:color="auto"/>
            <w:right w:val="none" w:sz="0" w:space="0" w:color="auto"/>
          </w:divBdr>
        </w:div>
        <w:div w:id="1076904378">
          <w:marLeft w:val="547"/>
          <w:marRight w:val="0"/>
          <w:marTop w:val="115"/>
          <w:marBottom w:val="0"/>
          <w:divBdr>
            <w:top w:val="none" w:sz="0" w:space="0" w:color="auto"/>
            <w:left w:val="none" w:sz="0" w:space="0" w:color="auto"/>
            <w:bottom w:val="none" w:sz="0" w:space="0" w:color="auto"/>
            <w:right w:val="none" w:sz="0" w:space="0" w:color="auto"/>
          </w:divBdr>
        </w:div>
      </w:divsChild>
    </w:div>
    <w:div w:id="1153259852">
      <w:bodyDiv w:val="1"/>
      <w:marLeft w:val="0"/>
      <w:marRight w:val="0"/>
      <w:marTop w:val="0"/>
      <w:marBottom w:val="0"/>
      <w:divBdr>
        <w:top w:val="none" w:sz="0" w:space="0" w:color="auto"/>
        <w:left w:val="none" w:sz="0" w:space="0" w:color="auto"/>
        <w:bottom w:val="none" w:sz="0" w:space="0" w:color="auto"/>
        <w:right w:val="none" w:sz="0" w:space="0" w:color="auto"/>
      </w:divBdr>
    </w:div>
    <w:div w:id="200569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74796-AE01-48F6-822E-9D5D657B0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NACCHO</Company>
  <LinksUpToDate>false</LinksUpToDate>
  <CharactersWithSpaces>10748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ebriggs</dc:creator>
  <cp:lastModifiedBy>Eli Briggs</cp:lastModifiedBy>
  <cp:revision>4</cp:revision>
  <cp:lastPrinted>2016-02-18T21:17:00Z</cp:lastPrinted>
  <dcterms:created xsi:type="dcterms:W3CDTF">2017-02-22T11:42:00Z</dcterms:created>
  <dcterms:modified xsi:type="dcterms:W3CDTF">2017-02-22T11:48:00Z</dcterms:modified>
</cp:coreProperties>
</file>