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95B22" w14:textId="77777777" w:rsidR="00796698" w:rsidRPr="00A77BBF" w:rsidRDefault="002B5B37" w:rsidP="00796698">
      <w:pPr>
        <w:widowControl w:val="0"/>
        <w:rPr>
          <w:sz w:val="16"/>
          <w:szCs w:val="16"/>
          <w:lang w:val="en"/>
        </w:rPr>
      </w:pPr>
      <w:bookmarkStart w:id="0" w:name="_GoBack"/>
      <w:bookmarkEnd w:id="0"/>
      <w:r w:rsidRPr="00A77BBF">
        <w:rPr>
          <w:noProof/>
          <w:sz w:val="16"/>
          <w:szCs w:val="16"/>
        </w:rPr>
        <mc:AlternateContent>
          <mc:Choice Requires="wps">
            <w:drawing>
              <wp:anchor distT="0" distB="0" distL="114300" distR="114300" simplePos="0" relativeHeight="251657216" behindDoc="0" locked="0" layoutInCell="1" allowOverlap="1" wp14:anchorId="65ACB650" wp14:editId="2DDAFC3F">
                <wp:simplePos x="0" y="0"/>
                <wp:positionH relativeFrom="column">
                  <wp:posOffset>4700905</wp:posOffset>
                </wp:positionH>
                <wp:positionV relativeFrom="paragraph">
                  <wp:posOffset>-5715</wp:posOffset>
                </wp:positionV>
                <wp:extent cx="1873885" cy="800735"/>
                <wp:effectExtent l="0" t="0" r="0" b="0"/>
                <wp:wrapSquare wrapText="bothSides"/>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7AF6E" w14:textId="77777777" w:rsidR="0018134E" w:rsidRPr="00DB0001" w:rsidRDefault="00CF256B" w:rsidP="005B0AAC">
                            <w:pPr>
                              <w:widowControl w:val="0"/>
                              <w:rPr>
                                <w:rFonts w:ascii="Tahoma" w:hAnsi="Tahoma" w:cs="Tahoma"/>
                                <w:lang w:val="en"/>
                              </w:rPr>
                            </w:pPr>
                            <w:r>
                              <w:rPr>
                                <w:rFonts w:ascii="Tahoma" w:hAnsi="Tahoma" w:cs="Tahoma"/>
                                <w:sz w:val="24"/>
                                <w:szCs w:val="24"/>
                                <w:lang w:val="en"/>
                              </w:rPr>
                              <w:t xml:space="preserve"> </w:t>
                            </w:r>
                            <w:r w:rsidR="002B5B37">
                              <w:rPr>
                                <w:noProof/>
                              </w:rPr>
                              <w:drawing>
                                <wp:inline distT="0" distB="0" distL="0" distR="0" wp14:anchorId="2D2ECB96" wp14:editId="7744FEDF">
                                  <wp:extent cx="1543685" cy="492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685" cy="492760"/>
                                          </a:xfrm>
                                          <a:prstGeom prst="rect">
                                            <a:avLst/>
                                          </a:prstGeom>
                                          <a:noFill/>
                                          <a:ln>
                                            <a:noFill/>
                                          </a:ln>
                                        </pic:spPr>
                                      </pic:pic>
                                    </a:graphicData>
                                  </a:graphic>
                                </wp:inline>
                              </w:drawing>
                            </w:r>
                            <w:r w:rsidR="0018134E" w:rsidRPr="00AD5B58">
                              <w:rPr>
                                <w:rFonts w:ascii="Tahoma" w:hAnsi="Tahoma" w:cs="Tahoma"/>
                                <w:sz w:val="24"/>
                                <w:szCs w:val="24"/>
                                <w:highlight w:val="yellow"/>
                                <w:lang w:val="en"/>
                              </w:rPr>
                              <w:t xml:space="preserve"> </w:t>
                            </w:r>
                            <w:r>
                              <w:rPr>
                                <w:rFonts w:ascii="Tahoma" w:hAnsi="Tahoma" w:cs="Tahoma"/>
                                <w:sz w:val="24"/>
                                <w:szCs w:val="24"/>
                                <w:highlight w:val="yellow"/>
                                <w:lang w:val="e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CB650" id="_x0000_t202" coordsize="21600,21600" o:spt="202" path="m,l,21600r21600,l21600,xe">
                <v:stroke joinstyle="miter"/>
                <v:path gradientshapeok="t" o:connecttype="rect"/>
              </v:shapetype>
              <v:shape id="Text Box 40" o:spid="_x0000_s1026" type="#_x0000_t202" style="position:absolute;margin-left:370.15pt;margin-top:-.45pt;width:147.55pt;height:6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o+uAIAALo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hrdiRGFtjxDr1LweujBT49wDm22VFV/L8qvCnGxagjf0lspxdBQUkF6vimse3bV&#10;NESlyoBshg+igjhkp4UFGmvZmdpBNRCgQ5ueTq0xuZQmZLyYxXGEUQm22PMWs8iGIOnxdi+VfkdF&#10;h8wiwxJab9HJ/l5pkw1Jjy4mGBcFa1vb/pZfHIDjdAKx4aqxmSxsN38kXrKO13HohMF87YRenju3&#10;xSp05oW/iPJZvlrl/k8T1w/ThlUV5SbMUVl++GedO2h80sRJW0q0rDJwJiUlt5tVK9GegLIL+x0K&#10;cubmXqZhiwBcXlDyg9C7CxKnmMcLJyzCyEkWXux4fnKXzL0wCfPiktI94/TfKaEhw0kURJOYfsvN&#10;s99rbiTtmIbZ0bLOKgLcjBNJjQTXvLJrTVg7rc9KYdJ/LgW0+9hoK1ij0UmtetyMgGKEuxHVE0hX&#10;ClAW6BMGHiwaIb9jNMDwyLD6tiOSYtS+5yD/xA/h8SBtN2G0CGAjzy2bcwvhJUBlWGM0LVd6mlC7&#10;XrJtA5GmB8fFLTyZmlk1P2d1eGgwICypwzAzE+h8b72eR+7yFwAAAP//AwBQSwMEFAAGAAgAAAAh&#10;AJ6VbU/eAAAACgEAAA8AAABkcnMvZG93bnJldi54bWxMj8FOwzAQRO9I/IO1SNxau2lSaJpNhUBc&#10;QbSAxM2Nt0lEvI5itwl/j3uC26xmNPO22E62E2cafOsYYTFXIIgrZ1quEd73z7N7ED5oNrpzTAg/&#10;5GFbXl8VOjdu5Dc670ItYgn7XCM0IfS5lL5qyGo/dz1x9I5usDrEc6ilGfQYy20nE6VW0uqW40Kj&#10;e3psqPrenSzCx8vx6zNVr/WTzfrRTUqyXUvE25vpYQMi0BT+wnDBj+hQRqaDO7HxokO4S9UyRhFm&#10;axAXXy2zFMQhqiRLQJaF/P9C+QsAAP//AwBQSwECLQAUAAYACAAAACEAtoM4kv4AAADhAQAAEwAA&#10;AAAAAAAAAAAAAAAAAAAAW0NvbnRlbnRfVHlwZXNdLnhtbFBLAQItABQABgAIAAAAIQA4/SH/1gAA&#10;AJQBAAALAAAAAAAAAAAAAAAAAC8BAABfcmVscy8ucmVsc1BLAQItABQABgAIAAAAIQAGZpo+uAIA&#10;ALoFAAAOAAAAAAAAAAAAAAAAAC4CAABkcnMvZTJvRG9jLnhtbFBLAQItABQABgAIAAAAIQCelW1P&#10;3gAAAAoBAAAPAAAAAAAAAAAAAAAAABIFAABkcnMvZG93bnJldi54bWxQSwUGAAAAAAQABADzAAAA&#10;HQYAAAAA&#10;" filled="f" stroked="f">
                <v:textbox>
                  <w:txbxContent>
                    <w:p w14:paraId="7017AF6E" w14:textId="77777777" w:rsidR="0018134E" w:rsidRPr="00DB0001" w:rsidRDefault="00CF256B" w:rsidP="005B0AAC">
                      <w:pPr>
                        <w:widowControl w:val="0"/>
                        <w:rPr>
                          <w:rFonts w:ascii="Tahoma" w:hAnsi="Tahoma" w:cs="Tahoma"/>
                          <w:lang w:val="en"/>
                        </w:rPr>
                      </w:pPr>
                      <w:r>
                        <w:rPr>
                          <w:rFonts w:ascii="Tahoma" w:hAnsi="Tahoma" w:cs="Tahoma"/>
                          <w:sz w:val="24"/>
                          <w:szCs w:val="24"/>
                          <w:lang w:val="en"/>
                        </w:rPr>
                        <w:t xml:space="preserve"> </w:t>
                      </w:r>
                      <w:r w:rsidR="002B5B37">
                        <w:rPr>
                          <w:noProof/>
                        </w:rPr>
                        <w:drawing>
                          <wp:inline distT="0" distB="0" distL="0" distR="0" wp14:anchorId="2D2ECB96" wp14:editId="7744FEDF">
                            <wp:extent cx="1543685" cy="492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685" cy="492760"/>
                                    </a:xfrm>
                                    <a:prstGeom prst="rect">
                                      <a:avLst/>
                                    </a:prstGeom>
                                    <a:noFill/>
                                    <a:ln>
                                      <a:noFill/>
                                    </a:ln>
                                  </pic:spPr>
                                </pic:pic>
                              </a:graphicData>
                            </a:graphic>
                          </wp:inline>
                        </w:drawing>
                      </w:r>
                      <w:r w:rsidR="0018134E" w:rsidRPr="00AD5B58">
                        <w:rPr>
                          <w:rFonts w:ascii="Tahoma" w:hAnsi="Tahoma" w:cs="Tahoma"/>
                          <w:sz w:val="24"/>
                          <w:szCs w:val="24"/>
                          <w:highlight w:val="yellow"/>
                          <w:lang w:val="en"/>
                        </w:rPr>
                        <w:t xml:space="preserve"> </w:t>
                      </w:r>
                      <w:r>
                        <w:rPr>
                          <w:rFonts w:ascii="Tahoma" w:hAnsi="Tahoma" w:cs="Tahoma"/>
                          <w:sz w:val="24"/>
                          <w:szCs w:val="24"/>
                          <w:highlight w:val="yellow"/>
                          <w:lang w:val="en"/>
                        </w:rPr>
                        <w:t xml:space="preserve"> </w:t>
                      </w:r>
                    </w:p>
                  </w:txbxContent>
                </v:textbox>
                <w10:wrap type="square"/>
              </v:shape>
            </w:pict>
          </mc:Fallback>
        </mc:AlternateContent>
      </w:r>
    </w:p>
    <w:p w14:paraId="2599F488" w14:textId="77777777" w:rsidR="00796698" w:rsidRPr="00A77BBF" w:rsidRDefault="00CF256B" w:rsidP="000B77D1">
      <w:pPr>
        <w:widowControl w:val="0"/>
        <w:jc w:val="center"/>
        <w:rPr>
          <w:b/>
          <w:smallCaps/>
          <w:spacing w:val="20"/>
          <w:sz w:val="16"/>
          <w:szCs w:val="16"/>
          <w:lang w:val="en"/>
          <w14:shadow w14:blurRad="50800" w14:dist="38100" w14:dir="2700000" w14:sx="100000" w14:sy="100000" w14:kx="0" w14:ky="0" w14:algn="tl">
            <w14:srgbClr w14:val="000000">
              <w14:alpha w14:val="60000"/>
            </w14:srgbClr>
          </w14:shadow>
        </w:rPr>
      </w:pPr>
      <w:r w:rsidRPr="00A77BBF">
        <w:rPr>
          <w:b/>
          <w:smallCaps/>
          <w:spacing w:val="20"/>
          <w:sz w:val="16"/>
          <w:szCs w:val="16"/>
          <w:lang w:val="en"/>
          <w14:shadow w14:blurRad="50800" w14:dist="38100" w14:dir="2700000" w14:sx="100000" w14:sy="100000" w14:kx="0" w14:ky="0" w14:algn="tl">
            <w14:srgbClr w14:val="000000">
              <w14:alpha w14:val="60000"/>
            </w14:srgbClr>
          </w14:shadow>
        </w:rPr>
        <w:t xml:space="preserve">                                  </w:t>
      </w:r>
      <w:r w:rsidR="00495828" w:rsidRPr="00A77BBF">
        <w:rPr>
          <w:b/>
          <w:smallCaps/>
          <w:spacing w:val="20"/>
          <w:sz w:val="16"/>
          <w:szCs w:val="16"/>
          <w:lang w:val="en"/>
          <w14:shadow w14:blurRad="50800" w14:dist="38100" w14:dir="2700000" w14:sx="100000" w14:sy="100000" w14:kx="0" w14:ky="0" w14:algn="tl">
            <w14:srgbClr w14:val="000000">
              <w14:alpha w14:val="60000"/>
            </w14:srgbClr>
          </w14:shadow>
        </w:rPr>
        <w:t>QI</w:t>
      </w:r>
      <w:r w:rsidR="00AD5B58" w:rsidRPr="00A77BBF">
        <w:rPr>
          <w:b/>
          <w:smallCaps/>
          <w:spacing w:val="20"/>
          <w:sz w:val="16"/>
          <w:szCs w:val="16"/>
          <w:lang w:val="en"/>
          <w14:shadow w14:blurRad="50800" w14:dist="38100" w14:dir="2700000" w14:sx="100000" w14:sy="100000" w14:kx="0" w14:ky="0" w14:algn="tl">
            <w14:srgbClr w14:val="000000">
              <w14:alpha w14:val="60000"/>
            </w14:srgbClr>
          </w14:shadow>
        </w:rPr>
        <w:t xml:space="preserve"> </w:t>
      </w:r>
      <w:r w:rsidR="00BE1896" w:rsidRPr="00A77BBF">
        <w:rPr>
          <w:b/>
          <w:smallCaps/>
          <w:spacing w:val="20"/>
          <w:sz w:val="16"/>
          <w:szCs w:val="16"/>
          <w:lang w:val="en"/>
          <w14:shadow w14:blurRad="50800" w14:dist="38100" w14:dir="2700000" w14:sx="100000" w14:sy="100000" w14:kx="0" w14:ky="0" w14:algn="tl">
            <w14:srgbClr w14:val="000000">
              <w14:alpha w14:val="60000"/>
            </w14:srgbClr>
          </w14:shadow>
        </w:rPr>
        <w:t>storyboard</w:t>
      </w:r>
      <w:r w:rsidR="001E2B97" w:rsidRPr="00A77BBF">
        <w:rPr>
          <w:b/>
          <w:smallCaps/>
          <w:spacing w:val="20"/>
          <w:sz w:val="16"/>
          <w:szCs w:val="16"/>
          <w:lang w:val="en"/>
          <w14:shadow w14:blurRad="50800" w14:dist="38100" w14:dir="2700000" w14:sx="100000" w14:sy="100000" w14:kx="0" w14:ky="0" w14:algn="tl">
            <w14:srgbClr w14:val="000000">
              <w14:alpha w14:val="60000"/>
            </w14:srgbClr>
          </w14:shadow>
        </w:rPr>
        <w:t xml:space="preserve"> </w:t>
      </w:r>
    </w:p>
    <w:tbl>
      <w:tblPr>
        <w:tblW w:w="0" w:type="auto"/>
        <w:tblLook w:val="01E0" w:firstRow="1" w:lastRow="1" w:firstColumn="1" w:lastColumn="1" w:noHBand="0" w:noVBand="0"/>
      </w:tblPr>
      <w:tblGrid>
        <w:gridCol w:w="3429"/>
        <w:gridCol w:w="4493"/>
      </w:tblGrid>
      <w:tr w:rsidR="0018134E" w:rsidRPr="00A77BBF" w14:paraId="7D1F9749" w14:textId="77777777" w:rsidTr="008E2F08">
        <w:trPr>
          <w:trHeight w:val="322"/>
        </w:trPr>
        <w:tc>
          <w:tcPr>
            <w:tcW w:w="3429" w:type="dxa"/>
            <w:vAlign w:val="bottom"/>
          </w:tcPr>
          <w:p w14:paraId="1E46BC55" w14:textId="77777777" w:rsidR="0018134E" w:rsidRPr="00A77BBF" w:rsidRDefault="00495828" w:rsidP="00B37C63">
            <w:pPr>
              <w:widowControl w:val="0"/>
              <w:rPr>
                <w:b/>
                <w:smallCaps/>
                <w:sz w:val="16"/>
                <w:szCs w:val="16"/>
                <w:lang w:val="en"/>
              </w:rPr>
            </w:pPr>
            <w:r w:rsidRPr="00A77BBF">
              <w:rPr>
                <w:b/>
                <w:smallCaps/>
                <w:sz w:val="16"/>
                <w:szCs w:val="16"/>
                <w:lang w:val="en"/>
              </w:rPr>
              <w:t>QI Project Name</w:t>
            </w:r>
            <w:r w:rsidR="0018134E" w:rsidRPr="00A77BBF">
              <w:rPr>
                <w:b/>
                <w:smallCaps/>
                <w:sz w:val="16"/>
                <w:szCs w:val="16"/>
                <w:lang w:val="en"/>
              </w:rPr>
              <w:t>:</w:t>
            </w:r>
          </w:p>
        </w:tc>
        <w:tc>
          <w:tcPr>
            <w:tcW w:w="4493" w:type="dxa"/>
            <w:vAlign w:val="bottom"/>
          </w:tcPr>
          <w:p w14:paraId="1AB3C1D4" w14:textId="77777777" w:rsidR="008E2F08" w:rsidRPr="00A77BBF" w:rsidRDefault="008E2F08" w:rsidP="00EE4FF2">
            <w:pPr>
              <w:widowControl w:val="0"/>
              <w:rPr>
                <w:b/>
                <w:sz w:val="16"/>
                <w:szCs w:val="16"/>
              </w:rPr>
            </w:pPr>
            <w:r w:rsidRPr="00A77BBF">
              <w:rPr>
                <w:b/>
                <w:sz w:val="16"/>
                <w:szCs w:val="16"/>
              </w:rPr>
              <w:t xml:space="preserve">Durham County </w:t>
            </w:r>
            <w:r w:rsidR="00CF256B" w:rsidRPr="00A77BBF">
              <w:rPr>
                <w:b/>
                <w:sz w:val="16"/>
                <w:szCs w:val="16"/>
              </w:rPr>
              <w:t>Healthy</w:t>
            </w:r>
            <w:r w:rsidRPr="00A77BBF">
              <w:rPr>
                <w:b/>
                <w:sz w:val="16"/>
                <w:szCs w:val="16"/>
              </w:rPr>
              <w:t xml:space="preserve"> </w:t>
            </w:r>
            <w:r w:rsidR="00CB27D8" w:rsidRPr="00A77BBF">
              <w:rPr>
                <w:b/>
                <w:sz w:val="16"/>
                <w:szCs w:val="16"/>
              </w:rPr>
              <w:t>Vending Initiative</w:t>
            </w:r>
          </w:p>
        </w:tc>
      </w:tr>
      <w:tr w:rsidR="00495828" w:rsidRPr="00A77BBF" w14:paraId="629CDBAB" w14:textId="77777777" w:rsidTr="008E2F08">
        <w:trPr>
          <w:trHeight w:val="322"/>
        </w:trPr>
        <w:tc>
          <w:tcPr>
            <w:tcW w:w="3429" w:type="dxa"/>
            <w:vAlign w:val="bottom"/>
          </w:tcPr>
          <w:p w14:paraId="3FFBD158" w14:textId="77777777" w:rsidR="00495828" w:rsidRPr="00A77BBF" w:rsidRDefault="00495828" w:rsidP="008E2F08">
            <w:pPr>
              <w:widowControl w:val="0"/>
              <w:rPr>
                <w:b/>
                <w:smallCaps/>
                <w:sz w:val="16"/>
                <w:szCs w:val="16"/>
                <w:lang w:val="en"/>
              </w:rPr>
            </w:pPr>
            <w:r w:rsidRPr="00A77BBF">
              <w:rPr>
                <w:b/>
                <w:smallCaps/>
                <w:sz w:val="16"/>
                <w:szCs w:val="16"/>
                <w:lang w:val="en"/>
              </w:rPr>
              <w:t xml:space="preserve">QI Project Team Members: </w:t>
            </w:r>
          </w:p>
        </w:tc>
        <w:tc>
          <w:tcPr>
            <w:tcW w:w="4493" w:type="dxa"/>
            <w:vAlign w:val="bottom"/>
          </w:tcPr>
          <w:p w14:paraId="3A9AE054" w14:textId="77777777" w:rsidR="00495828" w:rsidRPr="00A77BBF" w:rsidRDefault="00CB27D8" w:rsidP="00EE4FF2">
            <w:pPr>
              <w:widowControl w:val="0"/>
              <w:rPr>
                <w:sz w:val="16"/>
                <w:szCs w:val="16"/>
                <w:lang w:val="en"/>
              </w:rPr>
            </w:pPr>
            <w:r w:rsidRPr="00A77BBF">
              <w:rPr>
                <w:sz w:val="16"/>
                <w:szCs w:val="16"/>
                <w:lang w:val="en"/>
              </w:rPr>
              <w:t>Rochelle Talley, Willa Robinson, Kelly Warnock, Michele Easterling, Tara Blackley, Ola Aloba</w:t>
            </w:r>
          </w:p>
        </w:tc>
      </w:tr>
    </w:tbl>
    <w:p w14:paraId="36A41134" w14:textId="77777777" w:rsidR="00345C01" w:rsidRPr="00A77BBF" w:rsidRDefault="00345C01" w:rsidP="00E30740">
      <w:pPr>
        <w:widowControl w:val="0"/>
        <w:tabs>
          <w:tab w:val="left" w:pos="3732"/>
        </w:tabs>
        <w:rPr>
          <w:sz w:val="16"/>
          <w:szCs w:val="16"/>
          <w:lang w:val="en"/>
        </w:rPr>
        <w:sectPr w:rsidR="00345C01" w:rsidRPr="00A77BBF" w:rsidSect="00814D6C">
          <w:type w:val="continuous"/>
          <w:pgSz w:w="12240" w:h="15840" w:code="1"/>
          <w:pgMar w:top="360" w:right="1080" w:bottom="648" w:left="1080" w:header="360" w:footer="720" w:gutter="0"/>
          <w:cols w:space="720"/>
          <w:docGrid w:linePitch="326"/>
        </w:sectPr>
      </w:pPr>
    </w:p>
    <w:p w14:paraId="4F34C8D0" w14:textId="77777777" w:rsidR="00183F69" w:rsidRPr="00A77BBF" w:rsidRDefault="00183F69" w:rsidP="00561F35">
      <w:pPr>
        <w:rPr>
          <w:sz w:val="16"/>
          <w:szCs w:val="16"/>
        </w:rPr>
        <w:sectPr w:rsidR="00183F69" w:rsidRPr="00A77BBF" w:rsidSect="00814D6C">
          <w:type w:val="continuous"/>
          <w:pgSz w:w="12240" w:h="15840" w:code="1"/>
          <w:pgMar w:top="360" w:right="720" w:bottom="648" w:left="720" w:header="360" w:footer="720" w:gutter="0"/>
          <w:cols w:space="720"/>
          <w:docGrid w:linePitch="326"/>
        </w:sectPr>
      </w:pPr>
    </w:p>
    <w:p w14:paraId="3708B3FF" w14:textId="77777777" w:rsidR="00BA2026" w:rsidRPr="00A77BBF" w:rsidRDefault="00BA2026" w:rsidP="008C6974">
      <w:pPr>
        <w:pBdr>
          <w:top w:val="single" w:sz="4" w:space="1" w:color="auto"/>
          <w:left w:val="single" w:sz="4" w:space="4" w:color="auto"/>
          <w:bottom w:val="single" w:sz="4" w:space="1" w:color="auto"/>
          <w:right w:val="single" w:sz="4" w:space="4" w:color="auto"/>
        </w:pBdr>
        <w:shd w:val="clear" w:color="auto" w:fill="99CCFF"/>
        <w:jc w:val="center"/>
        <w:rPr>
          <w:b/>
          <w:sz w:val="16"/>
          <w:szCs w:val="16"/>
        </w:rPr>
      </w:pPr>
      <w:r w:rsidRPr="00A77BBF">
        <w:rPr>
          <w:b/>
          <w:sz w:val="16"/>
          <w:szCs w:val="16"/>
        </w:rPr>
        <w:t>PLAN</w:t>
      </w:r>
    </w:p>
    <w:p w14:paraId="63EE0EB5" w14:textId="77777777" w:rsidR="008C6974" w:rsidRPr="00A77BBF" w:rsidRDefault="00BA2026" w:rsidP="008C6974">
      <w:pPr>
        <w:pBdr>
          <w:top w:val="single" w:sz="4" w:space="1" w:color="auto"/>
          <w:left w:val="single" w:sz="4" w:space="4" w:color="auto"/>
          <w:bottom w:val="single" w:sz="4" w:space="1" w:color="auto"/>
          <w:right w:val="single" w:sz="4" w:space="4" w:color="auto"/>
        </w:pBdr>
        <w:shd w:val="clear" w:color="auto" w:fill="99CCFF"/>
        <w:jc w:val="center"/>
        <w:rPr>
          <w:sz w:val="16"/>
          <w:szCs w:val="16"/>
        </w:rPr>
      </w:pPr>
      <w:r w:rsidRPr="00A77BBF">
        <w:rPr>
          <w:sz w:val="16"/>
          <w:szCs w:val="16"/>
        </w:rPr>
        <w:t>Identify an opportunity and</w:t>
      </w:r>
    </w:p>
    <w:p w14:paraId="3EB72420" w14:textId="77777777" w:rsidR="00BA2026" w:rsidRPr="00A77BBF" w:rsidRDefault="00BA2026" w:rsidP="008C6974">
      <w:pPr>
        <w:pBdr>
          <w:top w:val="single" w:sz="4" w:space="1" w:color="auto"/>
          <w:left w:val="single" w:sz="4" w:space="4" w:color="auto"/>
          <w:bottom w:val="single" w:sz="4" w:space="1" w:color="auto"/>
          <w:right w:val="single" w:sz="4" w:space="4" w:color="auto"/>
        </w:pBdr>
        <w:shd w:val="clear" w:color="auto" w:fill="99CCFF"/>
        <w:jc w:val="center"/>
        <w:rPr>
          <w:sz w:val="16"/>
          <w:szCs w:val="16"/>
        </w:rPr>
      </w:pPr>
      <w:r w:rsidRPr="00A77BBF">
        <w:rPr>
          <w:sz w:val="16"/>
          <w:szCs w:val="16"/>
        </w:rPr>
        <w:t xml:space="preserve"> Plan for Improvement</w:t>
      </w:r>
    </w:p>
    <w:p w14:paraId="12F1A875" w14:textId="77777777" w:rsidR="008C6974" w:rsidRPr="00A77BBF" w:rsidRDefault="008C6974" w:rsidP="00561F35">
      <w:pPr>
        <w:rPr>
          <w:sz w:val="16"/>
          <w:szCs w:val="16"/>
        </w:rPr>
      </w:pPr>
    </w:p>
    <w:p w14:paraId="5BD85942" w14:textId="77777777" w:rsidR="008C6974" w:rsidRPr="00A77BBF" w:rsidRDefault="008C6974" w:rsidP="008C6974">
      <w:pPr>
        <w:rPr>
          <w:b/>
          <w:sz w:val="16"/>
          <w:szCs w:val="16"/>
        </w:rPr>
      </w:pPr>
      <w:r w:rsidRPr="00A77BBF">
        <w:rPr>
          <w:b/>
          <w:sz w:val="16"/>
          <w:szCs w:val="16"/>
        </w:rPr>
        <w:t>1.  Getting Started</w:t>
      </w:r>
    </w:p>
    <w:p w14:paraId="15E52121" w14:textId="77777777" w:rsidR="00BD01B6" w:rsidRPr="00A77BBF" w:rsidRDefault="00BD01B6" w:rsidP="00BD01B6">
      <w:pPr>
        <w:spacing w:after="160" w:line="259" w:lineRule="auto"/>
        <w:rPr>
          <w:rFonts w:eastAsia="Calibri"/>
          <w:color w:val="auto"/>
          <w:kern w:val="0"/>
          <w:sz w:val="16"/>
          <w:szCs w:val="16"/>
        </w:rPr>
      </w:pPr>
      <w:r w:rsidRPr="00A77BBF">
        <w:rPr>
          <w:rFonts w:eastAsia="Calibri"/>
          <w:color w:val="auto"/>
          <w:kern w:val="0"/>
          <w:sz w:val="16"/>
          <w:szCs w:val="16"/>
        </w:rPr>
        <w:t xml:space="preserve">Healthy vending machine food options are not regularly available to Durham County (DCo) employees. The current ordering/supply process between the vendor and DCo, leaves item selection to the discretion of the vendor.  </w:t>
      </w:r>
    </w:p>
    <w:p w14:paraId="1234B4E6" w14:textId="79A9ACFE" w:rsidR="008C6974" w:rsidRPr="00A77BBF" w:rsidRDefault="001242E8" w:rsidP="008C6974">
      <w:pPr>
        <w:rPr>
          <w:sz w:val="16"/>
          <w:szCs w:val="16"/>
        </w:rPr>
      </w:pPr>
      <w:r w:rsidRPr="00A77BBF">
        <w:rPr>
          <w:sz w:val="16"/>
          <w:szCs w:val="16"/>
        </w:rPr>
        <w:t xml:space="preserve">The current vending process is not consistent with Durham's County Government (DCo) strategic goal 2: health and well-being for all. Section 2.1F of this goal focuses on promoting employee wellness.  </w:t>
      </w:r>
    </w:p>
    <w:p w14:paraId="0B0CA117" w14:textId="77777777" w:rsidR="007109D6" w:rsidRPr="00A77BBF" w:rsidRDefault="007109D6" w:rsidP="008C6974">
      <w:pPr>
        <w:rPr>
          <w:sz w:val="16"/>
          <w:szCs w:val="16"/>
        </w:rPr>
      </w:pPr>
    </w:p>
    <w:p w14:paraId="7E8CB868" w14:textId="77777777" w:rsidR="007109D6" w:rsidRPr="00A77BBF" w:rsidRDefault="007109D6" w:rsidP="007109D6">
      <w:pPr>
        <w:rPr>
          <w:b/>
          <w:sz w:val="16"/>
          <w:szCs w:val="16"/>
        </w:rPr>
      </w:pPr>
      <w:r w:rsidRPr="00A77BBF">
        <w:rPr>
          <w:b/>
          <w:sz w:val="16"/>
          <w:szCs w:val="16"/>
        </w:rPr>
        <w:t>2.  Assembl</w:t>
      </w:r>
      <w:r w:rsidR="001E2B97" w:rsidRPr="00A77BBF">
        <w:rPr>
          <w:b/>
          <w:sz w:val="16"/>
          <w:szCs w:val="16"/>
        </w:rPr>
        <w:t>e t</w:t>
      </w:r>
      <w:r w:rsidRPr="00A77BBF">
        <w:rPr>
          <w:b/>
          <w:sz w:val="16"/>
          <w:szCs w:val="16"/>
        </w:rPr>
        <w:t>he Team</w:t>
      </w:r>
    </w:p>
    <w:p w14:paraId="778B71CD" w14:textId="77777777" w:rsidR="007109D6" w:rsidRPr="00A77BBF" w:rsidRDefault="001242E8" w:rsidP="007109D6">
      <w:pPr>
        <w:rPr>
          <w:sz w:val="16"/>
          <w:szCs w:val="16"/>
        </w:rPr>
      </w:pPr>
      <w:r w:rsidRPr="00A77BBF">
        <w:rPr>
          <w:sz w:val="16"/>
          <w:szCs w:val="16"/>
        </w:rPr>
        <w:t>1. Rochelle Talley, QI/QA Coordinator</w:t>
      </w:r>
    </w:p>
    <w:p w14:paraId="3B99C7C6" w14:textId="77777777" w:rsidR="001242E8" w:rsidRPr="00A77BBF" w:rsidRDefault="001242E8" w:rsidP="007109D6">
      <w:pPr>
        <w:rPr>
          <w:sz w:val="16"/>
          <w:szCs w:val="16"/>
        </w:rPr>
      </w:pPr>
      <w:r w:rsidRPr="00A77BBF">
        <w:rPr>
          <w:sz w:val="16"/>
          <w:szCs w:val="16"/>
        </w:rPr>
        <w:t>2. Willa Robinson, PH Education Program Manager</w:t>
      </w:r>
    </w:p>
    <w:p w14:paraId="1591CBFA" w14:textId="77777777" w:rsidR="001242E8" w:rsidRPr="00A77BBF" w:rsidRDefault="001242E8" w:rsidP="007109D6">
      <w:pPr>
        <w:rPr>
          <w:sz w:val="16"/>
          <w:szCs w:val="16"/>
        </w:rPr>
      </w:pPr>
      <w:r w:rsidRPr="00A77BBF">
        <w:rPr>
          <w:sz w:val="16"/>
          <w:szCs w:val="16"/>
        </w:rPr>
        <w:t>3. Kelly Warnock, PH Nutrition Program Manager</w:t>
      </w:r>
    </w:p>
    <w:p w14:paraId="154AEF85" w14:textId="77777777" w:rsidR="001242E8" w:rsidRPr="00A77BBF" w:rsidRDefault="001242E8" w:rsidP="007109D6">
      <w:pPr>
        <w:rPr>
          <w:sz w:val="16"/>
          <w:szCs w:val="16"/>
        </w:rPr>
      </w:pPr>
      <w:r w:rsidRPr="00A77BBF">
        <w:rPr>
          <w:sz w:val="16"/>
          <w:szCs w:val="16"/>
        </w:rPr>
        <w:t>4. Michele Easterling, PH Nutrition Administrator</w:t>
      </w:r>
    </w:p>
    <w:p w14:paraId="76D36F8B" w14:textId="77777777" w:rsidR="001242E8" w:rsidRPr="00A77BBF" w:rsidRDefault="001242E8" w:rsidP="007109D6">
      <w:pPr>
        <w:rPr>
          <w:sz w:val="16"/>
          <w:szCs w:val="16"/>
        </w:rPr>
      </w:pPr>
      <w:r w:rsidRPr="00A77BBF">
        <w:rPr>
          <w:sz w:val="16"/>
          <w:szCs w:val="16"/>
        </w:rPr>
        <w:t>5. Tara Blackley, Deputy Director of PH</w:t>
      </w:r>
    </w:p>
    <w:p w14:paraId="286B2A79" w14:textId="77777777" w:rsidR="00B67E86" w:rsidRPr="00A77BBF" w:rsidRDefault="001242E8" w:rsidP="00B67E86">
      <w:pPr>
        <w:rPr>
          <w:sz w:val="16"/>
          <w:szCs w:val="16"/>
        </w:rPr>
      </w:pPr>
      <w:r w:rsidRPr="00A77BBF">
        <w:rPr>
          <w:sz w:val="16"/>
          <w:szCs w:val="16"/>
        </w:rPr>
        <w:t>6. Ola Aloba, Program Manager Accreditation and Strategic Initiatives</w:t>
      </w:r>
    </w:p>
    <w:p w14:paraId="32492AEA" w14:textId="77777777" w:rsidR="001242E8" w:rsidRPr="00A77BBF" w:rsidRDefault="001242E8" w:rsidP="00B67E86">
      <w:pPr>
        <w:rPr>
          <w:sz w:val="16"/>
          <w:szCs w:val="16"/>
        </w:rPr>
      </w:pPr>
    </w:p>
    <w:p w14:paraId="3C002D5F" w14:textId="77777777" w:rsidR="00B67E86" w:rsidRPr="00A77BBF" w:rsidRDefault="00B67E86" w:rsidP="00B67E86">
      <w:pPr>
        <w:rPr>
          <w:b/>
          <w:sz w:val="16"/>
          <w:szCs w:val="16"/>
        </w:rPr>
      </w:pPr>
      <w:r w:rsidRPr="00A77BBF">
        <w:rPr>
          <w:b/>
          <w:sz w:val="16"/>
          <w:szCs w:val="16"/>
        </w:rPr>
        <w:t>3.  Examine the Current Approach</w:t>
      </w:r>
    </w:p>
    <w:p w14:paraId="6DD97199" w14:textId="77777777" w:rsidR="005D5A64" w:rsidRPr="00A77BBF" w:rsidRDefault="005D5A64" w:rsidP="005D5A64">
      <w:pPr>
        <w:pStyle w:val="ListParagraph"/>
        <w:spacing w:after="0" w:line="240" w:lineRule="auto"/>
        <w:ind w:left="0"/>
        <w:rPr>
          <w:rFonts w:ascii="Times New Roman" w:hAnsi="Times New Roman"/>
          <w:sz w:val="16"/>
          <w:szCs w:val="16"/>
        </w:rPr>
      </w:pPr>
      <w:r w:rsidRPr="00A77BBF">
        <w:rPr>
          <w:rFonts w:ascii="Times New Roman" w:hAnsi="Times New Roman"/>
          <w:sz w:val="16"/>
          <w:szCs w:val="16"/>
        </w:rPr>
        <w:t xml:space="preserve">Team assessed vending environment, created an inventory of vending machines and locations. </w:t>
      </w:r>
      <w:bookmarkStart w:id="1" w:name="_Hlk2073217"/>
      <w:r w:rsidRPr="00A77BBF">
        <w:rPr>
          <w:rFonts w:ascii="Times New Roman" w:hAnsi="Times New Roman"/>
          <w:sz w:val="16"/>
          <w:szCs w:val="16"/>
        </w:rPr>
        <w:t xml:space="preserve">Team also examined Durham County's current vending machine processes: our current process was identified in the following steps: (a) Vendor contacted via note by employees to request healthier food items/choices, (b) Vendor receives request, (c) Vendor subjectively chooses items to include in the vending machine - vendor may not have consulted responsible DCo’s staff re: specific items to supply, (d) Items are placed in vending machine by vendor, and (e) If items remains in vending machine for too long, due to poor sales, the vendor replaces this item with another item of their choice to improve sales. </w:t>
      </w:r>
      <w:bookmarkEnd w:id="1"/>
    </w:p>
    <w:p w14:paraId="49E7DD7D" w14:textId="77777777" w:rsidR="007109D6" w:rsidRPr="00A77BBF" w:rsidRDefault="007109D6" w:rsidP="008C6974">
      <w:pPr>
        <w:rPr>
          <w:sz w:val="16"/>
          <w:szCs w:val="16"/>
        </w:rPr>
      </w:pPr>
    </w:p>
    <w:p w14:paraId="5F28D542" w14:textId="77777777" w:rsidR="00C03273" w:rsidRPr="00A77BBF" w:rsidRDefault="00C03273" w:rsidP="00C03273">
      <w:pPr>
        <w:rPr>
          <w:b/>
          <w:sz w:val="16"/>
          <w:szCs w:val="16"/>
        </w:rPr>
      </w:pPr>
      <w:r w:rsidRPr="00A77BBF">
        <w:rPr>
          <w:b/>
          <w:sz w:val="16"/>
          <w:szCs w:val="16"/>
        </w:rPr>
        <w:t>4.  Identify Potential Solutions</w:t>
      </w:r>
    </w:p>
    <w:p w14:paraId="3C8A1E71" w14:textId="77777777" w:rsidR="00523FA4" w:rsidRPr="00A77BBF" w:rsidRDefault="005D5A64" w:rsidP="005D5A64">
      <w:pPr>
        <w:pStyle w:val="ListParagraph"/>
        <w:spacing w:after="0" w:line="240" w:lineRule="auto"/>
        <w:ind w:left="0"/>
        <w:rPr>
          <w:rFonts w:ascii="Times New Roman" w:hAnsi="Times New Roman"/>
          <w:sz w:val="16"/>
          <w:szCs w:val="16"/>
        </w:rPr>
      </w:pPr>
      <w:r w:rsidRPr="00A77BBF">
        <w:rPr>
          <w:rFonts w:ascii="Times New Roman" w:hAnsi="Times New Roman"/>
          <w:sz w:val="16"/>
          <w:szCs w:val="16"/>
        </w:rPr>
        <w:t xml:space="preserve">Identify potential solutions: (a) re-educate the community and vendor about healthy eating and its effects on our health (b) review or create flow chart for current and </w:t>
      </w:r>
    </w:p>
    <w:p w14:paraId="19BEAA3F" w14:textId="77777777" w:rsidR="005D5A64" w:rsidRPr="00A77BBF" w:rsidRDefault="005D5A64" w:rsidP="005D5A64">
      <w:pPr>
        <w:pStyle w:val="ListParagraph"/>
        <w:spacing w:after="0" w:line="240" w:lineRule="auto"/>
        <w:ind w:left="0"/>
        <w:rPr>
          <w:rFonts w:ascii="Times New Roman" w:hAnsi="Times New Roman"/>
          <w:sz w:val="16"/>
          <w:szCs w:val="16"/>
        </w:rPr>
      </w:pPr>
      <w:r w:rsidRPr="00A77BBF">
        <w:rPr>
          <w:rFonts w:ascii="Times New Roman" w:hAnsi="Times New Roman"/>
          <w:sz w:val="16"/>
          <w:szCs w:val="16"/>
        </w:rPr>
        <w:t xml:space="preserve">future health vending processes, (c) provide vendor with healthy edible choices from which to supply Durham County's vending machine. </w:t>
      </w:r>
    </w:p>
    <w:p w14:paraId="4295FA85" w14:textId="77777777" w:rsidR="007109D6" w:rsidRPr="00A77BBF" w:rsidRDefault="007109D6" w:rsidP="008C6974">
      <w:pPr>
        <w:rPr>
          <w:sz w:val="16"/>
          <w:szCs w:val="16"/>
        </w:rPr>
      </w:pPr>
    </w:p>
    <w:p w14:paraId="0EB88CAC" w14:textId="4ED7F9AD" w:rsidR="00C03273" w:rsidRPr="00A77BBF" w:rsidRDefault="00C03273" w:rsidP="00C03273">
      <w:pPr>
        <w:rPr>
          <w:b/>
          <w:sz w:val="16"/>
          <w:szCs w:val="16"/>
        </w:rPr>
      </w:pPr>
      <w:r w:rsidRPr="00A77BBF">
        <w:rPr>
          <w:b/>
          <w:sz w:val="16"/>
          <w:szCs w:val="16"/>
        </w:rPr>
        <w:t xml:space="preserve">5.  Develop </w:t>
      </w:r>
      <w:r w:rsidR="00324C10" w:rsidRPr="00A77BBF">
        <w:rPr>
          <w:b/>
          <w:sz w:val="16"/>
          <w:szCs w:val="16"/>
        </w:rPr>
        <w:t>an Improvement</w:t>
      </w:r>
      <w:r w:rsidRPr="00A77BBF">
        <w:rPr>
          <w:b/>
          <w:sz w:val="16"/>
          <w:szCs w:val="16"/>
        </w:rPr>
        <w:t xml:space="preserve"> Theory</w:t>
      </w:r>
    </w:p>
    <w:p w14:paraId="58F9597B" w14:textId="7286B092" w:rsidR="005D5A64" w:rsidRPr="00A77BBF" w:rsidRDefault="005D5A64" w:rsidP="005D5A64">
      <w:pPr>
        <w:spacing w:before="100" w:beforeAutospacing="1" w:after="100" w:afterAutospacing="1"/>
        <w:contextualSpacing/>
        <w:rPr>
          <w:color w:val="auto"/>
          <w:kern w:val="0"/>
          <w:sz w:val="16"/>
          <w:szCs w:val="16"/>
        </w:rPr>
      </w:pPr>
      <w:r w:rsidRPr="00A77BBF">
        <w:rPr>
          <w:color w:val="auto"/>
          <w:kern w:val="0"/>
          <w:sz w:val="16"/>
          <w:szCs w:val="16"/>
        </w:rPr>
        <w:t>Improve DCo’s vending process so that by July 1</w:t>
      </w:r>
      <w:r w:rsidRPr="00A77BBF">
        <w:rPr>
          <w:color w:val="auto"/>
          <w:kern w:val="0"/>
          <w:sz w:val="16"/>
          <w:szCs w:val="16"/>
          <w:vertAlign w:val="superscript"/>
        </w:rPr>
        <w:t>st</w:t>
      </w:r>
      <w:r w:rsidRPr="00A77BBF">
        <w:rPr>
          <w:color w:val="auto"/>
          <w:kern w:val="0"/>
          <w:sz w:val="16"/>
          <w:szCs w:val="16"/>
        </w:rPr>
        <w:t>, 2020 healthy options are available 100% of the time in all 21 county vending machines. Create a policy, system and environment change to positively impact employee health behavior.</w:t>
      </w:r>
    </w:p>
    <w:p w14:paraId="32707B3A" w14:textId="77777777" w:rsidR="00324C10" w:rsidRDefault="00324C10" w:rsidP="005D5A64">
      <w:pPr>
        <w:spacing w:before="100" w:beforeAutospacing="1" w:after="100" w:afterAutospacing="1"/>
        <w:contextualSpacing/>
        <w:rPr>
          <w:b/>
          <w:color w:val="auto"/>
          <w:kern w:val="0"/>
          <w:sz w:val="16"/>
          <w:szCs w:val="16"/>
        </w:rPr>
      </w:pPr>
    </w:p>
    <w:p w14:paraId="3430D716" w14:textId="05AF5585" w:rsidR="005440F1" w:rsidRPr="00A77BBF" w:rsidRDefault="005C02DC" w:rsidP="005D5A64">
      <w:pPr>
        <w:spacing w:before="100" w:beforeAutospacing="1" w:after="100" w:afterAutospacing="1"/>
        <w:contextualSpacing/>
        <w:rPr>
          <w:b/>
          <w:color w:val="auto"/>
          <w:kern w:val="0"/>
          <w:sz w:val="16"/>
          <w:szCs w:val="16"/>
        </w:rPr>
      </w:pPr>
      <w:r w:rsidRPr="00A77BBF">
        <w:rPr>
          <w:b/>
          <w:color w:val="auto"/>
          <w:kern w:val="0"/>
          <w:sz w:val="16"/>
          <w:szCs w:val="16"/>
        </w:rPr>
        <w:t xml:space="preserve">6. </w:t>
      </w:r>
      <w:r w:rsidR="005440F1" w:rsidRPr="00A77BBF">
        <w:rPr>
          <w:b/>
          <w:color w:val="auto"/>
          <w:kern w:val="0"/>
          <w:sz w:val="16"/>
          <w:szCs w:val="16"/>
        </w:rPr>
        <w:t>Data Collection</w:t>
      </w:r>
    </w:p>
    <w:p w14:paraId="004EA882" w14:textId="7C912DEB" w:rsidR="0056722F" w:rsidRPr="00A77BBF" w:rsidRDefault="00FB693E" w:rsidP="00A77BBF">
      <w:pPr>
        <w:rPr>
          <w:rFonts w:eastAsia="Calibri"/>
          <w:b/>
          <w:color w:val="auto"/>
          <w:kern w:val="0"/>
          <w:sz w:val="16"/>
          <w:szCs w:val="16"/>
        </w:rPr>
      </w:pPr>
      <w:r w:rsidRPr="00A77BBF">
        <w:rPr>
          <w:rFonts w:eastAsia="Calibri"/>
          <w:b/>
          <w:color w:val="auto"/>
          <w:kern w:val="0"/>
          <w:sz w:val="16"/>
          <w:szCs w:val="16"/>
        </w:rPr>
        <w:t>A</w:t>
      </w:r>
      <w:r w:rsidR="005C02DC" w:rsidRPr="00A77BBF">
        <w:rPr>
          <w:rFonts w:eastAsia="Calibri"/>
          <w:b/>
          <w:color w:val="auto"/>
          <w:kern w:val="0"/>
          <w:sz w:val="16"/>
          <w:szCs w:val="16"/>
        </w:rPr>
        <w:t xml:space="preserve">. What are staff </w:t>
      </w:r>
      <w:r w:rsidR="0056722F" w:rsidRPr="00A77BBF">
        <w:rPr>
          <w:rFonts w:eastAsia="Calibri"/>
          <w:b/>
          <w:color w:val="auto"/>
          <w:kern w:val="0"/>
          <w:sz w:val="16"/>
          <w:szCs w:val="16"/>
        </w:rPr>
        <w:t>buying from vending machine</w:t>
      </w:r>
      <w:r w:rsidR="005C02DC" w:rsidRPr="00A77BBF">
        <w:rPr>
          <w:rFonts w:eastAsia="Calibri"/>
          <w:b/>
          <w:color w:val="auto"/>
          <w:kern w:val="0"/>
          <w:sz w:val="16"/>
          <w:szCs w:val="16"/>
        </w:rPr>
        <w:t>s</w:t>
      </w:r>
      <w:r w:rsidRPr="00A77BBF">
        <w:rPr>
          <w:rFonts w:eastAsia="Calibri"/>
          <w:b/>
          <w:color w:val="auto"/>
          <w:kern w:val="0"/>
          <w:sz w:val="16"/>
          <w:szCs w:val="16"/>
        </w:rPr>
        <w:t>?</w:t>
      </w:r>
      <w:r w:rsidR="0056722F" w:rsidRPr="00A77BBF">
        <w:rPr>
          <w:rFonts w:eastAsia="Calibri"/>
          <w:b/>
          <w:color w:val="auto"/>
          <w:kern w:val="0"/>
          <w:sz w:val="16"/>
          <w:szCs w:val="16"/>
        </w:rPr>
        <w:t xml:space="preserve"> </w:t>
      </w:r>
    </w:p>
    <w:p w14:paraId="32C6EBFF" w14:textId="77777777" w:rsidR="00FB693E" w:rsidRDefault="00FB693E" w:rsidP="00FB693E">
      <w:pPr>
        <w:contextualSpacing/>
        <w:rPr>
          <w:rFonts w:eastAsia="Calibri"/>
          <w:color w:val="auto"/>
          <w:kern w:val="0"/>
          <w:sz w:val="16"/>
          <w:szCs w:val="16"/>
        </w:rPr>
      </w:pPr>
    </w:p>
    <w:p w14:paraId="1B95F37D" w14:textId="689B8EEC" w:rsidR="00FB693E" w:rsidRDefault="0056722F" w:rsidP="00FB693E">
      <w:pPr>
        <w:contextualSpacing/>
        <w:rPr>
          <w:rFonts w:eastAsia="Calibri"/>
          <w:color w:val="auto"/>
          <w:kern w:val="0"/>
          <w:sz w:val="16"/>
          <w:szCs w:val="16"/>
        </w:rPr>
      </w:pPr>
      <w:r w:rsidRPr="00A77BBF">
        <w:rPr>
          <w:rFonts w:eastAsia="Calibri"/>
          <w:color w:val="auto"/>
          <w:kern w:val="0"/>
          <w:sz w:val="16"/>
          <w:szCs w:val="16"/>
        </w:rPr>
        <w:t>Snickers (51), Peanut M&amp;Ms (37), Twix (36), Lays Chips (36) and Cheez its (33) are the most commonly purchased from the snack vending</w:t>
      </w:r>
      <w:r w:rsidR="00FB693E">
        <w:rPr>
          <w:rFonts w:eastAsia="Calibri"/>
          <w:color w:val="auto"/>
          <w:kern w:val="0"/>
          <w:sz w:val="16"/>
          <w:szCs w:val="16"/>
        </w:rPr>
        <w:t>.</w:t>
      </w:r>
    </w:p>
    <w:p w14:paraId="4AFF2C67" w14:textId="77777777" w:rsidR="00FB693E" w:rsidRDefault="00FB693E" w:rsidP="00FB693E">
      <w:pPr>
        <w:contextualSpacing/>
        <w:rPr>
          <w:rFonts w:eastAsia="Calibri"/>
          <w:color w:val="auto"/>
          <w:kern w:val="0"/>
          <w:sz w:val="16"/>
          <w:szCs w:val="16"/>
        </w:rPr>
      </w:pPr>
    </w:p>
    <w:p w14:paraId="635F959B" w14:textId="62AABC1A" w:rsidR="0056722F" w:rsidRPr="00A77BBF" w:rsidRDefault="0056722F" w:rsidP="00A77BBF">
      <w:pPr>
        <w:contextualSpacing/>
        <w:rPr>
          <w:rFonts w:eastAsia="Calibri"/>
          <w:color w:val="auto"/>
          <w:kern w:val="0"/>
          <w:sz w:val="16"/>
          <w:szCs w:val="16"/>
        </w:rPr>
      </w:pPr>
      <w:r w:rsidRPr="00A77BBF">
        <w:rPr>
          <w:rFonts w:eastAsia="Calibri"/>
          <w:color w:val="auto"/>
          <w:kern w:val="0"/>
          <w:sz w:val="16"/>
          <w:szCs w:val="16"/>
        </w:rPr>
        <w:t xml:space="preserve">Egg Salad (6) and Beef and Jalapeno Burrito (6) are most purchased from the food vending </w:t>
      </w:r>
    </w:p>
    <w:p w14:paraId="417321DD" w14:textId="77777777" w:rsidR="00FB693E" w:rsidRDefault="00FB693E" w:rsidP="00FB693E">
      <w:pPr>
        <w:contextualSpacing/>
        <w:rPr>
          <w:rFonts w:eastAsia="Calibri"/>
          <w:color w:val="auto"/>
          <w:kern w:val="0"/>
          <w:sz w:val="16"/>
          <w:szCs w:val="16"/>
        </w:rPr>
      </w:pPr>
    </w:p>
    <w:p w14:paraId="64FB5331" w14:textId="3A574808" w:rsidR="0056722F" w:rsidRPr="00A77BBF" w:rsidRDefault="0056722F" w:rsidP="00A77BBF">
      <w:pPr>
        <w:contextualSpacing/>
        <w:rPr>
          <w:rFonts w:eastAsia="Calibri"/>
          <w:color w:val="auto"/>
          <w:kern w:val="0"/>
          <w:sz w:val="16"/>
          <w:szCs w:val="16"/>
        </w:rPr>
      </w:pPr>
      <w:r w:rsidRPr="00A77BBF">
        <w:rPr>
          <w:rFonts w:eastAsia="Calibri"/>
          <w:color w:val="auto"/>
          <w:kern w:val="0"/>
          <w:sz w:val="16"/>
          <w:szCs w:val="16"/>
        </w:rPr>
        <w:t xml:space="preserve">Pepsi (54) and Mountain Dew (52) are most commonly purchased from the Pepsi Machine </w:t>
      </w:r>
    </w:p>
    <w:p w14:paraId="4F6ABD64" w14:textId="77777777" w:rsidR="00FB693E" w:rsidRDefault="00FB693E" w:rsidP="00FB693E">
      <w:pPr>
        <w:contextualSpacing/>
        <w:rPr>
          <w:rFonts w:eastAsia="Calibri"/>
          <w:color w:val="auto"/>
          <w:kern w:val="0"/>
          <w:sz w:val="16"/>
          <w:szCs w:val="16"/>
        </w:rPr>
      </w:pPr>
    </w:p>
    <w:p w14:paraId="18B3709F" w14:textId="78E6F5A5" w:rsidR="0056722F" w:rsidRPr="00A77BBF" w:rsidRDefault="0056722F" w:rsidP="00A77BBF">
      <w:pPr>
        <w:contextualSpacing/>
        <w:rPr>
          <w:rFonts w:eastAsia="Calibri"/>
          <w:color w:val="auto"/>
          <w:kern w:val="0"/>
          <w:sz w:val="16"/>
          <w:szCs w:val="16"/>
        </w:rPr>
      </w:pPr>
      <w:r w:rsidRPr="00A77BBF">
        <w:rPr>
          <w:rFonts w:eastAsia="Calibri"/>
          <w:color w:val="auto"/>
          <w:kern w:val="0"/>
          <w:sz w:val="16"/>
          <w:szCs w:val="16"/>
        </w:rPr>
        <w:t xml:space="preserve">Coke (63) and Water (40) are most commonly purchased from the coke machine </w:t>
      </w:r>
    </w:p>
    <w:p w14:paraId="36F433DE" w14:textId="7D5E8B93" w:rsidR="0056722F" w:rsidRPr="00A77BBF" w:rsidRDefault="005C02DC" w:rsidP="0056722F">
      <w:pPr>
        <w:rPr>
          <w:rFonts w:eastAsia="Calibri"/>
          <w:color w:val="auto"/>
          <w:kern w:val="0"/>
          <w:sz w:val="16"/>
          <w:szCs w:val="16"/>
        </w:rPr>
      </w:pPr>
      <w:r w:rsidRPr="00A77BBF">
        <w:rPr>
          <w:noProof/>
          <w:sz w:val="16"/>
          <w:szCs w:val="16"/>
        </w:rPr>
        <mc:AlternateContent>
          <mc:Choice Requires="wps">
            <w:drawing>
              <wp:anchor distT="45720" distB="45720" distL="114300" distR="114300" simplePos="0" relativeHeight="251658240" behindDoc="0" locked="0" layoutInCell="1" allowOverlap="1" wp14:anchorId="450BC6EA" wp14:editId="2F1D779F">
                <wp:simplePos x="0" y="0"/>
                <wp:positionH relativeFrom="column">
                  <wp:align>left</wp:align>
                </wp:positionH>
                <wp:positionV relativeFrom="paragraph">
                  <wp:posOffset>246660</wp:posOffset>
                </wp:positionV>
                <wp:extent cx="2129155" cy="1991995"/>
                <wp:effectExtent l="0" t="0" r="23495"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1991995"/>
                        </a:xfrm>
                        <a:prstGeom prst="rect">
                          <a:avLst/>
                        </a:prstGeom>
                        <a:solidFill>
                          <a:srgbClr val="FFFFFF"/>
                        </a:solidFill>
                        <a:ln w="9525">
                          <a:solidFill>
                            <a:srgbClr val="000000"/>
                          </a:solidFill>
                          <a:miter lim="800000"/>
                          <a:headEnd/>
                          <a:tailEnd/>
                        </a:ln>
                      </wps:spPr>
                      <wps:txbx>
                        <w:txbxContent>
                          <w:p w14:paraId="6392604C" w14:textId="77777777" w:rsidR="005D5A64" w:rsidRPr="001F6CE0" w:rsidRDefault="001F6CE0" w:rsidP="001F6CE0">
                            <w:pPr>
                              <w:pStyle w:val="ListParagraph"/>
                              <w:spacing w:before="100" w:beforeAutospacing="1" w:after="100" w:afterAutospacing="1" w:line="240" w:lineRule="auto"/>
                              <w:ind w:left="0"/>
                              <w:rPr>
                                <w:rFonts w:ascii="Georgia" w:hAnsi="Georgia"/>
                                <w:sz w:val="18"/>
                                <w:szCs w:val="18"/>
                              </w:rPr>
                            </w:pPr>
                            <w:r w:rsidRPr="001F6CE0">
                              <w:rPr>
                                <w:rFonts w:ascii="Georgia" w:hAnsi="Georgia"/>
                                <w:b/>
                                <w:sz w:val="18"/>
                                <w:szCs w:val="18"/>
                              </w:rPr>
                              <w:t>AIM:</w:t>
                            </w:r>
                            <w:r>
                              <w:rPr>
                                <w:rFonts w:ascii="Georgia" w:hAnsi="Georgia"/>
                                <w:sz w:val="18"/>
                                <w:szCs w:val="18"/>
                              </w:rPr>
                              <w:t xml:space="preserve"> </w:t>
                            </w:r>
                            <w:r w:rsidR="005D5A64" w:rsidRPr="001F6CE0">
                              <w:rPr>
                                <w:rFonts w:ascii="Georgia" w:hAnsi="Georgia"/>
                                <w:sz w:val="18"/>
                                <w:szCs w:val="18"/>
                              </w:rPr>
                              <w:t>By December 31st, 2019, increase from 9.8% to 80% the percentage of times the vendor complies with Durham County</w:t>
                            </w:r>
                            <w:r w:rsidR="005D5A64" w:rsidRPr="005D5A64">
                              <w:rPr>
                                <w:rFonts w:ascii="Georgia" w:hAnsi="Georgia"/>
                              </w:rPr>
                              <w:t xml:space="preserve"> </w:t>
                            </w:r>
                            <w:r w:rsidR="005D5A64" w:rsidRPr="001F6CE0">
                              <w:rPr>
                                <w:rFonts w:ascii="Georgia" w:hAnsi="Georgia"/>
                                <w:sz w:val="18"/>
                                <w:szCs w:val="18"/>
                              </w:rPr>
                              <w:t>government’s order for 100% healthy</w:t>
                            </w:r>
                            <w:r w:rsidR="005D5A64" w:rsidRPr="005D5A64">
                              <w:rPr>
                                <w:rFonts w:ascii="Georgia" w:hAnsi="Georgia"/>
                              </w:rPr>
                              <w:t xml:space="preserve"> </w:t>
                            </w:r>
                            <w:r w:rsidR="005D5A64" w:rsidRPr="001F6CE0">
                              <w:rPr>
                                <w:rFonts w:ascii="Georgia" w:hAnsi="Georgia"/>
                                <w:sz w:val="18"/>
                                <w:szCs w:val="18"/>
                              </w:rPr>
                              <w:t>food item refills</w:t>
                            </w:r>
                            <w:r w:rsidR="005D5A64" w:rsidRPr="005D5A64">
                              <w:rPr>
                                <w:rFonts w:ascii="Georgia" w:hAnsi="Georgia"/>
                              </w:rPr>
                              <w:t xml:space="preserve"> </w:t>
                            </w:r>
                            <w:r w:rsidR="005D5A64" w:rsidRPr="001F6CE0">
                              <w:rPr>
                                <w:rFonts w:ascii="Georgia" w:hAnsi="Georgia"/>
                                <w:sz w:val="18"/>
                                <w:szCs w:val="18"/>
                              </w:rPr>
                              <w:t>in 21 of its 21 vending machines by improving the ordering process with the vendor. Healthy</w:t>
                            </w:r>
                            <w:r w:rsidR="005D5A64" w:rsidRPr="005D5A64">
                              <w:rPr>
                                <w:rFonts w:ascii="Georgia" w:hAnsi="Georgia"/>
                              </w:rPr>
                              <w:t xml:space="preserve"> </w:t>
                            </w:r>
                            <w:r w:rsidR="005D5A64" w:rsidRPr="001F6CE0">
                              <w:rPr>
                                <w:rFonts w:ascii="Georgia" w:hAnsi="Georgia"/>
                                <w:sz w:val="18"/>
                                <w:szCs w:val="18"/>
                              </w:rPr>
                              <w:t>items are defined</w:t>
                            </w:r>
                            <w:r w:rsidR="005D5A64" w:rsidRPr="005D5A64">
                              <w:rPr>
                                <w:rFonts w:ascii="Georgia" w:hAnsi="Georgia"/>
                              </w:rPr>
                              <w:t xml:space="preserve"> </w:t>
                            </w:r>
                            <w:r w:rsidR="005D5A64" w:rsidRPr="001F6CE0">
                              <w:rPr>
                                <w:rFonts w:ascii="Georgia" w:hAnsi="Georgia"/>
                                <w:sz w:val="18"/>
                                <w:szCs w:val="18"/>
                              </w:rPr>
                              <w:t>per American Heart Association as beverages that contain no more than 66 calories per 8 oz serving, snacks with</w:t>
                            </w:r>
                            <w:r w:rsidR="005D5A64" w:rsidRPr="005D5A64">
                              <w:rPr>
                                <w:rFonts w:ascii="Georgia" w:hAnsi="Georgia"/>
                              </w:rPr>
                              <w:t xml:space="preserve"> </w:t>
                            </w:r>
                            <w:r w:rsidR="005D5A64" w:rsidRPr="001F6CE0">
                              <w:rPr>
                                <w:rFonts w:ascii="Georgia" w:hAnsi="Georgia"/>
                                <w:sz w:val="18"/>
                                <w:szCs w:val="18"/>
                              </w:rPr>
                              <w:t>less than 200 calories per serving and entrees</w:t>
                            </w:r>
                            <w:r w:rsidR="005D5A64" w:rsidRPr="005D5A64">
                              <w:rPr>
                                <w:rFonts w:ascii="Georgia" w:hAnsi="Georgia"/>
                              </w:rPr>
                              <w:t xml:space="preserve"> </w:t>
                            </w:r>
                            <w:r w:rsidR="005D5A64" w:rsidRPr="001F6CE0">
                              <w:rPr>
                                <w:rFonts w:ascii="Georgia" w:hAnsi="Georgia"/>
                                <w:sz w:val="18"/>
                                <w:szCs w:val="18"/>
                              </w:rPr>
                              <w:t>with less than 500 calories per serving.</w:t>
                            </w:r>
                          </w:p>
                          <w:p w14:paraId="01853880" w14:textId="77777777" w:rsidR="005D5A64" w:rsidRDefault="005D5A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BC6EA" id="Text Box 2" o:spid="_x0000_s1027" type="#_x0000_t202" style="position:absolute;margin-left:0;margin-top:19.4pt;width:167.65pt;height:156.85pt;z-index:251658240;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9aKwIAAFgEAAAOAAAAZHJzL2Uyb0RvYy54bWysVG2P0zAM/o7Ef4jynXWtNrhV607HjiGk&#10;40C64wekadpGJHFIsrXj1+Oku914+4KIqiiOncf2Y7vr61ErchDOSzAVzWdzSoTh0EjTVfTL4+7V&#10;FSU+MNMwBUZU9Cg8vd68fLEebCkK6EE1whEEMb4cbEX7EGyZZZ73QjM/AysMKltwmgUUXZc1jg2I&#10;rlVWzOevswFcYx1w4T3e3k5Kukn4bSt4+NS2XgSiKoqxhbS7tNdxzzZrVnaO2V7yUxjsH6LQTBp0&#10;eoa6ZYGRvZO/QWnJHXhow4yDzqBtJRcpB8wmn/+SzUPPrEi5IDnenmny/w+W3x8+OyKbihaUGKax&#10;RI9iDOQtjKSI7AzWl2j0YNEsjHiNVU6ZensH/KsnBrY9M524cQ6GXrAGo8vjy+zi6YTjI0g9fIQG&#10;3bB9gAQ0tk5H6pAMguhYpeO5MjEUjpdFXqzy5ZISjrp8tcJvmXyw8um5dT68F6BJPFTUYekTPDvc&#10;+RDDYeWTSfTmQclmJ5VKguvqrXLkwLBNdmmd0H8yU4YMFV0ti+XEwF8h5mn9CULLgP2upK7o1dmI&#10;lZG3d6ZJ3RiYVNMZQ1bmRGTkbmIxjPWYKpZYjiTX0ByRWQdTe+M44qEH952SAVu7ov7bnjlBifpg&#10;sDqrfLGIs5CExfJNgYK71NSXGmY4QlU0UDIdt2Gan711suvR09QPBm6woq1MXD9HdQof2zeV4DRq&#10;cT4u5WT1/EPY/AAAAP//AwBQSwMEFAAGAAgAAAAhANQyx8LdAAAABwEAAA8AAABkcnMvZG93bnJl&#10;di54bWxMj8FOwzAQRO9I/IO1SFwQdahJCSFOhZBAcIOC4OrG2yTCXofYTcPfs5zgtqMZzbyt1rN3&#10;YsIx9oE0XCwyEEhNsD21Gt5e788LEDEZssYFQg3fGGFdHx9VprThQC84bVIruIRiaTR0KQ2llLHp&#10;0Ju4CAMSe7swepNYjq20ozlwuXdymWUr6U1PvNCZAe86bD43e6+huHycPuKTen5vVjt3nc6upoev&#10;UevTk/n2BkTCOf2F4Ref0aFmpm3Yk43CaeBHkgZVMD+7SuUKxJaPfJmDrCv5n7/+AQAA//8DAFBL&#10;AQItABQABgAIAAAAIQC2gziS/gAAAOEBAAATAAAAAAAAAAAAAAAAAAAAAABbQ29udGVudF9UeXBl&#10;c10ueG1sUEsBAi0AFAAGAAgAAAAhADj9If/WAAAAlAEAAAsAAAAAAAAAAAAAAAAALwEAAF9yZWxz&#10;Ly5yZWxzUEsBAi0AFAAGAAgAAAAhAH1231orAgAAWAQAAA4AAAAAAAAAAAAAAAAALgIAAGRycy9l&#10;Mm9Eb2MueG1sUEsBAi0AFAAGAAgAAAAhANQyx8LdAAAABwEAAA8AAAAAAAAAAAAAAAAAhQQAAGRy&#10;cy9kb3ducmV2LnhtbFBLBQYAAAAABAAEAPMAAACPBQAAAAA=&#10;">
                <v:textbox>
                  <w:txbxContent>
                    <w:p w14:paraId="6392604C" w14:textId="77777777" w:rsidR="005D5A64" w:rsidRPr="001F6CE0" w:rsidRDefault="001F6CE0" w:rsidP="001F6CE0">
                      <w:pPr>
                        <w:pStyle w:val="ListParagraph"/>
                        <w:spacing w:before="100" w:beforeAutospacing="1" w:after="100" w:afterAutospacing="1" w:line="240" w:lineRule="auto"/>
                        <w:ind w:left="0"/>
                        <w:rPr>
                          <w:rFonts w:ascii="Georgia" w:hAnsi="Georgia"/>
                          <w:sz w:val="18"/>
                          <w:szCs w:val="18"/>
                        </w:rPr>
                      </w:pPr>
                      <w:r w:rsidRPr="001F6CE0">
                        <w:rPr>
                          <w:rFonts w:ascii="Georgia" w:hAnsi="Georgia"/>
                          <w:b/>
                          <w:sz w:val="18"/>
                          <w:szCs w:val="18"/>
                        </w:rPr>
                        <w:t>AIM:</w:t>
                      </w:r>
                      <w:r>
                        <w:rPr>
                          <w:rFonts w:ascii="Georgia" w:hAnsi="Georgia"/>
                          <w:sz w:val="18"/>
                          <w:szCs w:val="18"/>
                        </w:rPr>
                        <w:t xml:space="preserve"> </w:t>
                      </w:r>
                      <w:r w:rsidR="005D5A64" w:rsidRPr="001F6CE0">
                        <w:rPr>
                          <w:rFonts w:ascii="Georgia" w:hAnsi="Georgia"/>
                          <w:sz w:val="18"/>
                          <w:szCs w:val="18"/>
                        </w:rPr>
                        <w:t>By December 31st, 2019, increase from 9.8% to 80% the percentage of times the vendor complies with Durham County</w:t>
                      </w:r>
                      <w:r w:rsidR="005D5A64" w:rsidRPr="005D5A64">
                        <w:rPr>
                          <w:rFonts w:ascii="Georgia" w:hAnsi="Georgia"/>
                        </w:rPr>
                        <w:t xml:space="preserve"> </w:t>
                      </w:r>
                      <w:r w:rsidR="005D5A64" w:rsidRPr="001F6CE0">
                        <w:rPr>
                          <w:rFonts w:ascii="Georgia" w:hAnsi="Georgia"/>
                          <w:sz w:val="18"/>
                          <w:szCs w:val="18"/>
                        </w:rPr>
                        <w:t>government’s order for 100% healthy</w:t>
                      </w:r>
                      <w:r w:rsidR="005D5A64" w:rsidRPr="005D5A64">
                        <w:rPr>
                          <w:rFonts w:ascii="Georgia" w:hAnsi="Georgia"/>
                        </w:rPr>
                        <w:t xml:space="preserve"> </w:t>
                      </w:r>
                      <w:r w:rsidR="005D5A64" w:rsidRPr="001F6CE0">
                        <w:rPr>
                          <w:rFonts w:ascii="Georgia" w:hAnsi="Georgia"/>
                          <w:sz w:val="18"/>
                          <w:szCs w:val="18"/>
                        </w:rPr>
                        <w:t>food item refills</w:t>
                      </w:r>
                      <w:r w:rsidR="005D5A64" w:rsidRPr="005D5A64">
                        <w:rPr>
                          <w:rFonts w:ascii="Georgia" w:hAnsi="Georgia"/>
                        </w:rPr>
                        <w:t xml:space="preserve"> </w:t>
                      </w:r>
                      <w:r w:rsidR="005D5A64" w:rsidRPr="001F6CE0">
                        <w:rPr>
                          <w:rFonts w:ascii="Georgia" w:hAnsi="Georgia"/>
                          <w:sz w:val="18"/>
                          <w:szCs w:val="18"/>
                        </w:rPr>
                        <w:t>in 21 of its 21 vending machines by improving the ordering process with the vendor. Healthy</w:t>
                      </w:r>
                      <w:r w:rsidR="005D5A64" w:rsidRPr="005D5A64">
                        <w:rPr>
                          <w:rFonts w:ascii="Georgia" w:hAnsi="Georgia"/>
                        </w:rPr>
                        <w:t xml:space="preserve"> </w:t>
                      </w:r>
                      <w:r w:rsidR="005D5A64" w:rsidRPr="001F6CE0">
                        <w:rPr>
                          <w:rFonts w:ascii="Georgia" w:hAnsi="Georgia"/>
                          <w:sz w:val="18"/>
                          <w:szCs w:val="18"/>
                        </w:rPr>
                        <w:t>items are defined</w:t>
                      </w:r>
                      <w:r w:rsidR="005D5A64" w:rsidRPr="005D5A64">
                        <w:rPr>
                          <w:rFonts w:ascii="Georgia" w:hAnsi="Georgia"/>
                        </w:rPr>
                        <w:t xml:space="preserve"> </w:t>
                      </w:r>
                      <w:r w:rsidR="005D5A64" w:rsidRPr="001F6CE0">
                        <w:rPr>
                          <w:rFonts w:ascii="Georgia" w:hAnsi="Georgia"/>
                          <w:sz w:val="18"/>
                          <w:szCs w:val="18"/>
                        </w:rPr>
                        <w:t>per American Heart Association as beverages that contain no more than 66 calories per 8 oz serving, snacks with</w:t>
                      </w:r>
                      <w:r w:rsidR="005D5A64" w:rsidRPr="005D5A64">
                        <w:rPr>
                          <w:rFonts w:ascii="Georgia" w:hAnsi="Georgia"/>
                        </w:rPr>
                        <w:t xml:space="preserve"> </w:t>
                      </w:r>
                      <w:r w:rsidR="005D5A64" w:rsidRPr="001F6CE0">
                        <w:rPr>
                          <w:rFonts w:ascii="Georgia" w:hAnsi="Georgia"/>
                          <w:sz w:val="18"/>
                          <w:szCs w:val="18"/>
                        </w:rPr>
                        <w:t>less than 200 calories per serving and entrees</w:t>
                      </w:r>
                      <w:r w:rsidR="005D5A64" w:rsidRPr="005D5A64">
                        <w:rPr>
                          <w:rFonts w:ascii="Georgia" w:hAnsi="Georgia"/>
                        </w:rPr>
                        <w:t xml:space="preserve"> </w:t>
                      </w:r>
                      <w:r w:rsidR="005D5A64" w:rsidRPr="001F6CE0">
                        <w:rPr>
                          <w:rFonts w:ascii="Georgia" w:hAnsi="Georgia"/>
                          <w:sz w:val="18"/>
                          <w:szCs w:val="18"/>
                        </w:rPr>
                        <w:t>with less than 500 calories per serving.</w:t>
                      </w:r>
                    </w:p>
                    <w:p w14:paraId="01853880" w14:textId="77777777" w:rsidR="005D5A64" w:rsidRDefault="005D5A64"/>
                  </w:txbxContent>
                </v:textbox>
                <w10:wrap type="square"/>
              </v:shape>
            </w:pict>
          </mc:Fallback>
        </mc:AlternateContent>
      </w:r>
    </w:p>
    <w:p w14:paraId="0BB9209D" w14:textId="77777777" w:rsidR="00A77BBF" w:rsidRDefault="00A77BBF" w:rsidP="00FB693E">
      <w:pPr>
        <w:contextualSpacing/>
        <w:rPr>
          <w:rFonts w:eastAsia="Calibri"/>
          <w:b/>
          <w:color w:val="auto"/>
          <w:kern w:val="0"/>
          <w:sz w:val="16"/>
          <w:szCs w:val="16"/>
        </w:rPr>
      </w:pPr>
    </w:p>
    <w:p w14:paraId="0E8FAD1A" w14:textId="4033510C" w:rsidR="00FB693E" w:rsidRDefault="00FB693E" w:rsidP="00FB693E">
      <w:pPr>
        <w:contextualSpacing/>
        <w:rPr>
          <w:rFonts w:eastAsia="Calibri"/>
          <w:color w:val="auto"/>
          <w:kern w:val="0"/>
          <w:sz w:val="16"/>
          <w:szCs w:val="16"/>
        </w:rPr>
      </w:pPr>
      <w:r w:rsidRPr="00A77BBF">
        <w:rPr>
          <w:rFonts w:eastAsia="Calibri"/>
          <w:b/>
          <w:color w:val="auto"/>
          <w:kern w:val="0"/>
          <w:sz w:val="16"/>
          <w:szCs w:val="16"/>
        </w:rPr>
        <w:t>B</w:t>
      </w:r>
      <w:r>
        <w:rPr>
          <w:rFonts w:eastAsia="Calibri"/>
          <w:color w:val="auto"/>
          <w:kern w:val="0"/>
          <w:sz w:val="16"/>
          <w:szCs w:val="16"/>
        </w:rPr>
        <w:t xml:space="preserve">. </w:t>
      </w:r>
      <w:r w:rsidRPr="00A77BBF">
        <w:rPr>
          <w:rFonts w:eastAsia="Calibri"/>
          <w:color w:val="auto"/>
          <w:kern w:val="0"/>
          <w:sz w:val="16"/>
          <w:szCs w:val="16"/>
        </w:rPr>
        <w:t xml:space="preserve">Weekly </w:t>
      </w:r>
      <w:r w:rsidR="0056722F" w:rsidRPr="00A77BBF">
        <w:rPr>
          <w:rFonts w:eastAsia="Calibri"/>
          <w:color w:val="auto"/>
          <w:kern w:val="0"/>
          <w:sz w:val="16"/>
          <w:szCs w:val="16"/>
        </w:rPr>
        <w:t xml:space="preserve">staff vending </w:t>
      </w:r>
      <w:r w:rsidR="0056722F" w:rsidRPr="00A77BBF">
        <w:rPr>
          <w:rFonts w:eastAsia="Calibri"/>
          <w:b/>
          <w:color w:val="auto"/>
          <w:kern w:val="0"/>
          <w:sz w:val="16"/>
          <w:szCs w:val="16"/>
        </w:rPr>
        <w:t>machine usage</w:t>
      </w:r>
      <w:r w:rsidR="00324C10" w:rsidRPr="00A77BBF">
        <w:rPr>
          <w:rFonts w:eastAsia="Calibri"/>
          <w:b/>
          <w:color w:val="auto"/>
          <w:kern w:val="0"/>
          <w:sz w:val="16"/>
          <w:szCs w:val="16"/>
        </w:rPr>
        <w:t xml:space="preserve"> and</w:t>
      </w:r>
      <w:r w:rsidR="00324C10" w:rsidRPr="00A77BBF">
        <w:rPr>
          <w:b/>
        </w:rPr>
        <w:t xml:space="preserve"> </w:t>
      </w:r>
      <w:r w:rsidR="00324C10" w:rsidRPr="00A77BBF">
        <w:rPr>
          <w:rFonts w:eastAsia="Calibri"/>
          <w:b/>
          <w:color w:val="auto"/>
          <w:kern w:val="0"/>
          <w:sz w:val="16"/>
          <w:szCs w:val="16"/>
        </w:rPr>
        <w:t>favorite types of items purchased:</w:t>
      </w:r>
    </w:p>
    <w:p w14:paraId="61E71F73" w14:textId="77777777" w:rsidR="00324C10" w:rsidRDefault="00324C10" w:rsidP="00A77BBF">
      <w:pPr>
        <w:contextualSpacing/>
        <w:rPr>
          <w:rFonts w:eastAsia="Calibri"/>
          <w:color w:val="auto"/>
          <w:kern w:val="0"/>
          <w:sz w:val="16"/>
          <w:szCs w:val="16"/>
        </w:rPr>
      </w:pPr>
    </w:p>
    <w:p w14:paraId="4D7E57B0" w14:textId="6E545B2B" w:rsidR="0056722F" w:rsidRPr="00A77BBF" w:rsidRDefault="00324C10" w:rsidP="00A77BBF">
      <w:pPr>
        <w:contextualSpacing/>
        <w:rPr>
          <w:rFonts w:eastAsia="Calibri"/>
          <w:color w:val="auto"/>
          <w:kern w:val="0"/>
          <w:sz w:val="16"/>
          <w:szCs w:val="16"/>
        </w:rPr>
      </w:pPr>
      <w:r>
        <w:rPr>
          <w:rFonts w:eastAsia="Calibri"/>
          <w:color w:val="auto"/>
          <w:kern w:val="0"/>
          <w:sz w:val="16"/>
          <w:szCs w:val="16"/>
        </w:rPr>
        <w:t>F</w:t>
      </w:r>
      <w:r w:rsidRPr="002D6163">
        <w:rPr>
          <w:rFonts w:eastAsia="Calibri"/>
          <w:color w:val="auto"/>
          <w:kern w:val="0"/>
          <w:sz w:val="16"/>
          <w:szCs w:val="16"/>
        </w:rPr>
        <w:t>ood/</w:t>
      </w:r>
      <w:r>
        <w:rPr>
          <w:rFonts w:eastAsia="Calibri"/>
          <w:color w:val="auto"/>
          <w:kern w:val="0"/>
          <w:sz w:val="16"/>
          <w:szCs w:val="16"/>
        </w:rPr>
        <w:t>S</w:t>
      </w:r>
      <w:r w:rsidRPr="002D6163">
        <w:rPr>
          <w:rFonts w:eastAsia="Calibri"/>
          <w:color w:val="auto"/>
          <w:kern w:val="0"/>
          <w:sz w:val="16"/>
          <w:szCs w:val="16"/>
        </w:rPr>
        <w:t>nack</w:t>
      </w:r>
      <w:r>
        <w:rPr>
          <w:rFonts w:eastAsia="Calibri"/>
          <w:color w:val="auto"/>
          <w:kern w:val="0"/>
          <w:sz w:val="16"/>
          <w:szCs w:val="16"/>
        </w:rPr>
        <w:t xml:space="preserve">: 41% purchases </w:t>
      </w:r>
      <w:r w:rsidR="0056722F" w:rsidRPr="00A77BBF">
        <w:rPr>
          <w:rFonts w:eastAsia="Calibri"/>
          <w:b/>
          <w:color w:val="auto"/>
          <w:kern w:val="0"/>
          <w:sz w:val="16"/>
          <w:szCs w:val="16"/>
        </w:rPr>
        <w:t>Snickers, M&amp;Ms, Twix, Lays Chips, Cheez Its, egg salad, burrito.</w:t>
      </w:r>
      <w:r w:rsidR="0056722F" w:rsidRPr="00A77BBF">
        <w:rPr>
          <w:rFonts w:eastAsia="Calibri"/>
          <w:color w:val="auto"/>
          <w:kern w:val="0"/>
          <w:sz w:val="16"/>
          <w:szCs w:val="16"/>
        </w:rPr>
        <w:t xml:space="preserve"> </w:t>
      </w:r>
    </w:p>
    <w:p w14:paraId="1186E92A" w14:textId="77777777" w:rsidR="00324C10" w:rsidRDefault="00324C10" w:rsidP="00324C10">
      <w:pPr>
        <w:contextualSpacing/>
        <w:rPr>
          <w:rFonts w:eastAsia="Calibri"/>
          <w:color w:val="auto"/>
          <w:kern w:val="0"/>
          <w:sz w:val="16"/>
          <w:szCs w:val="16"/>
        </w:rPr>
      </w:pPr>
    </w:p>
    <w:p w14:paraId="02F6DEAC" w14:textId="773E8535" w:rsidR="0056722F" w:rsidRPr="00A77BBF" w:rsidRDefault="00324C10" w:rsidP="00A77BBF">
      <w:pPr>
        <w:contextualSpacing/>
        <w:rPr>
          <w:rFonts w:eastAsia="Calibri"/>
          <w:b/>
          <w:color w:val="auto"/>
          <w:kern w:val="0"/>
          <w:sz w:val="16"/>
          <w:szCs w:val="16"/>
        </w:rPr>
      </w:pPr>
      <w:r>
        <w:rPr>
          <w:rFonts w:eastAsia="Calibri"/>
          <w:color w:val="auto"/>
          <w:kern w:val="0"/>
          <w:sz w:val="16"/>
          <w:szCs w:val="16"/>
        </w:rPr>
        <w:t>B</w:t>
      </w:r>
      <w:r w:rsidR="0056722F" w:rsidRPr="00A77BBF">
        <w:rPr>
          <w:rFonts w:eastAsia="Calibri"/>
          <w:color w:val="auto"/>
          <w:kern w:val="0"/>
          <w:sz w:val="16"/>
          <w:szCs w:val="16"/>
        </w:rPr>
        <w:t>everages</w:t>
      </w:r>
      <w:r>
        <w:rPr>
          <w:rFonts w:eastAsia="Calibri"/>
          <w:color w:val="auto"/>
          <w:kern w:val="0"/>
          <w:sz w:val="16"/>
          <w:szCs w:val="16"/>
        </w:rPr>
        <w:t xml:space="preserve">: </w:t>
      </w:r>
      <w:r w:rsidR="0056722F" w:rsidRPr="00A77BBF">
        <w:rPr>
          <w:rFonts w:eastAsia="Calibri"/>
          <w:color w:val="auto"/>
          <w:kern w:val="0"/>
          <w:sz w:val="16"/>
          <w:szCs w:val="16"/>
        </w:rPr>
        <w:t xml:space="preserve">48% obtain </w:t>
      </w:r>
      <w:r w:rsidR="0056722F" w:rsidRPr="00A77BBF">
        <w:rPr>
          <w:rFonts w:eastAsia="Calibri"/>
          <w:b/>
          <w:color w:val="auto"/>
          <w:kern w:val="0"/>
          <w:sz w:val="16"/>
          <w:szCs w:val="16"/>
        </w:rPr>
        <w:t>Pepsi, Mountain Dew, Coke and water.</w:t>
      </w:r>
    </w:p>
    <w:p w14:paraId="09DF8FFB" w14:textId="77777777" w:rsidR="0056722F" w:rsidRPr="00A77BBF" w:rsidRDefault="0056722F" w:rsidP="005D5A64">
      <w:pPr>
        <w:spacing w:before="100" w:beforeAutospacing="1" w:after="100" w:afterAutospacing="1"/>
        <w:contextualSpacing/>
        <w:rPr>
          <w:b/>
          <w:color w:val="auto"/>
          <w:kern w:val="0"/>
          <w:sz w:val="16"/>
          <w:szCs w:val="16"/>
        </w:rPr>
      </w:pPr>
    </w:p>
    <w:p w14:paraId="26E2608F" w14:textId="73246C4A" w:rsidR="00324C10" w:rsidRPr="002D6163" w:rsidRDefault="00324C10" w:rsidP="00A77BBF">
      <w:pPr>
        <w:contextualSpacing/>
        <w:rPr>
          <w:sz w:val="16"/>
          <w:szCs w:val="16"/>
        </w:rPr>
      </w:pPr>
      <w:r w:rsidRPr="00A77BBF">
        <w:rPr>
          <w:b/>
          <w:sz w:val="16"/>
          <w:szCs w:val="16"/>
        </w:rPr>
        <w:t>C</w:t>
      </w:r>
      <w:r>
        <w:rPr>
          <w:sz w:val="16"/>
          <w:szCs w:val="16"/>
        </w:rPr>
        <w:t xml:space="preserve">. </w:t>
      </w:r>
      <w:r w:rsidRPr="002D6163">
        <w:rPr>
          <w:b/>
          <w:sz w:val="16"/>
          <w:szCs w:val="16"/>
        </w:rPr>
        <w:t>Taste Test:</w:t>
      </w:r>
      <w:r w:rsidRPr="002D6163">
        <w:rPr>
          <w:sz w:val="16"/>
          <w:szCs w:val="16"/>
        </w:rPr>
        <w:t xml:space="preserve"> The following items were tested with Durham County employees.</w:t>
      </w:r>
    </w:p>
    <w:p w14:paraId="559F0B64" w14:textId="77777777" w:rsidR="00324C10" w:rsidRPr="002D6163" w:rsidRDefault="00324C10" w:rsidP="00A77BBF">
      <w:pPr>
        <w:contextualSpacing/>
        <w:rPr>
          <w:sz w:val="16"/>
          <w:szCs w:val="16"/>
        </w:rPr>
      </w:pPr>
      <w:r w:rsidRPr="002D6163">
        <w:rPr>
          <w:b/>
          <w:sz w:val="16"/>
          <w:szCs w:val="16"/>
        </w:rPr>
        <w:t>Belvita Biscuits</w:t>
      </w:r>
      <w:r w:rsidRPr="002D6163">
        <w:rPr>
          <w:sz w:val="16"/>
          <w:szCs w:val="16"/>
        </w:rPr>
        <w:t xml:space="preserve"> (n = 51): 86.3% loved this item. 13.7% would likely not buy this item.</w:t>
      </w:r>
    </w:p>
    <w:p w14:paraId="5184D312" w14:textId="77777777" w:rsidR="00324C10" w:rsidRPr="002D6163" w:rsidRDefault="00324C10" w:rsidP="00A77BBF">
      <w:pPr>
        <w:contextualSpacing/>
        <w:rPr>
          <w:sz w:val="16"/>
          <w:szCs w:val="16"/>
        </w:rPr>
      </w:pPr>
      <w:r w:rsidRPr="002D6163">
        <w:rPr>
          <w:b/>
          <w:sz w:val="16"/>
          <w:szCs w:val="16"/>
        </w:rPr>
        <w:t>Original Chex-Mix</w:t>
      </w:r>
      <w:r w:rsidRPr="002D6163">
        <w:rPr>
          <w:sz w:val="16"/>
          <w:szCs w:val="16"/>
        </w:rPr>
        <w:t xml:space="preserve"> (n = 41): 87.8% loved this item. 12.2% would likely not buy this item.</w:t>
      </w:r>
    </w:p>
    <w:p w14:paraId="6FA227E9" w14:textId="77777777" w:rsidR="00324C10" w:rsidRPr="002D6163" w:rsidRDefault="00324C10" w:rsidP="00A77BBF">
      <w:pPr>
        <w:contextualSpacing/>
        <w:rPr>
          <w:b/>
          <w:sz w:val="16"/>
          <w:szCs w:val="16"/>
        </w:rPr>
      </w:pPr>
      <w:r w:rsidRPr="002D6163">
        <w:rPr>
          <w:b/>
          <w:sz w:val="16"/>
          <w:szCs w:val="16"/>
        </w:rPr>
        <w:t>Nature Valley Granola Bar</w:t>
      </w:r>
    </w:p>
    <w:p w14:paraId="3AE215B3" w14:textId="77777777" w:rsidR="00324C10" w:rsidRPr="002D6163" w:rsidRDefault="00324C10" w:rsidP="00A77BBF">
      <w:pPr>
        <w:contextualSpacing/>
        <w:rPr>
          <w:sz w:val="16"/>
          <w:szCs w:val="16"/>
        </w:rPr>
      </w:pPr>
      <w:r w:rsidRPr="002D6163">
        <w:rPr>
          <w:sz w:val="16"/>
          <w:szCs w:val="16"/>
        </w:rPr>
        <w:t>(n = 47) 93.7% loved this item. 6.3% would likely not buy this item.</w:t>
      </w:r>
    </w:p>
    <w:p w14:paraId="0E6737D7" w14:textId="77777777" w:rsidR="00324C10" w:rsidRPr="002D6163" w:rsidRDefault="00324C10" w:rsidP="00A77BBF">
      <w:pPr>
        <w:contextualSpacing/>
        <w:rPr>
          <w:sz w:val="16"/>
          <w:szCs w:val="16"/>
        </w:rPr>
      </w:pPr>
      <w:r w:rsidRPr="002D6163">
        <w:rPr>
          <w:b/>
          <w:sz w:val="16"/>
          <w:szCs w:val="16"/>
        </w:rPr>
        <w:t>Terra Vegetable Chips</w:t>
      </w:r>
      <w:r w:rsidRPr="002D6163">
        <w:rPr>
          <w:sz w:val="16"/>
          <w:szCs w:val="16"/>
        </w:rPr>
        <w:t xml:space="preserve"> (n = 63) 77.8% loved this item. 22.2% would likely not buy this item.</w:t>
      </w:r>
    </w:p>
    <w:p w14:paraId="642B9AF7" w14:textId="77777777" w:rsidR="00324C10" w:rsidRPr="00A77BBF" w:rsidRDefault="00324C10" w:rsidP="00A77BBF">
      <w:pPr>
        <w:contextualSpacing/>
        <w:rPr>
          <w:sz w:val="16"/>
          <w:szCs w:val="16"/>
        </w:rPr>
      </w:pPr>
    </w:p>
    <w:p w14:paraId="71558D13" w14:textId="77777777" w:rsidR="005440F1" w:rsidRPr="00A77BBF" w:rsidRDefault="005440F1" w:rsidP="005D5A64">
      <w:pPr>
        <w:spacing w:before="100" w:beforeAutospacing="1" w:after="100" w:afterAutospacing="1"/>
        <w:contextualSpacing/>
        <w:rPr>
          <w:b/>
          <w:color w:val="auto"/>
          <w:kern w:val="0"/>
          <w:sz w:val="16"/>
          <w:szCs w:val="16"/>
        </w:rPr>
      </w:pPr>
    </w:p>
    <w:p w14:paraId="70EAA9F5" w14:textId="77777777" w:rsidR="00C03273" w:rsidRPr="00A77BBF" w:rsidRDefault="00C03273" w:rsidP="00C03273">
      <w:pPr>
        <w:pBdr>
          <w:top w:val="single" w:sz="4" w:space="1" w:color="auto"/>
          <w:left w:val="single" w:sz="4" w:space="4" w:color="auto"/>
          <w:bottom w:val="single" w:sz="4" w:space="1" w:color="auto"/>
          <w:right w:val="single" w:sz="4" w:space="4" w:color="auto"/>
        </w:pBdr>
        <w:shd w:val="clear" w:color="auto" w:fill="99CCFF"/>
        <w:jc w:val="center"/>
        <w:rPr>
          <w:b/>
          <w:sz w:val="16"/>
          <w:szCs w:val="16"/>
        </w:rPr>
      </w:pPr>
      <w:r w:rsidRPr="00A77BBF">
        <w:rPr>
          <w:b/>
          <w:sz w:val="16"/>
          <w:szCs w:val="16"/>
        </w:rPr>
        <w:t>DO</w:t>
      </w:r>
    </w:p>
    <w:p w14:paraId="758719E1" w14:textId="77777777" w:rsidR="00C03273" w:rsidRPr="00A77BBF" w:rsidRDefault="00C03273" w:rsidP="00C03273">
      <w:pPr>
        <w:pBdr>
          <w:top w:val="single" w:sz="4" w:space="1" w:color="auto"/>
          <w:left w:val="single" w:sz="4" w:space="4" w:color="auto"/>
          <w:bottom w:val="single" w:sz="4" w:space="1" w:color="auto"/>
          <w:right w:val="single" w:sz="4" w:space="4" w:color="auto"/>
        </w:pBdr>
        <w:shd w:val="clear" w:color="auto" w:fill="99CCFF"/>
        <w:jc w:val="center"/>
        <w:rPr>
          <w:sz w:val="16"/>
          <w:szCs w:val="16"/>
        </w:rPr>
      </w:pPr>
      <w:r w:rsidRPr="00A77BBF">
        <w:rPr>
          <w:sz w:val="16"/>
          <w:szCs w:val="16"/>
        </w:rPr>
        <w:t>Test the Theory for Improvement</w:t>
      </w:r>
    </w:p>
    <w:p w14:paraId="5AF8D2EF" w14:textId="77777777" w:rsidR="00C03273" w:rsidRPr="00A77BBF" w:rsidRDefault="00C03273" w:rsidP="00C03273">
      <w:pPr>
        <w:pBdr>
          <w:top w:val="single" w:sz="4" w:space="1" w:color="auto"/>
          <w:left w:val="single" w:sz="4" w:space="4" w:color="auto"/>
          <w:bottom w:val="single" w:sz="4" w:space="1" w:color="auto"/>
          <w:right w:val="single" w:sz="4" w:space="4" w:color="auto"/>
        </w:pBdr>
        <w:shd w:val="clear" w:color="auto" w:fill="99CCFF"/>
        <w:jc w:val="center"/>
        <w:rPr>
          <w:sz w:val="16"/>
          <w:szCs w:val="16"/>
        </w:rPr>
      </w:pPr>
    </w:p>
    <w:p w14:paraId="16C100F4" w14:textId="77777777" w:rsidR="00B0692A" w:rsidRPr="00A77BBF" w:rsidRDefault="00B0692A" w:rsidP="00C03273">
      <w:pPr>
        <w:rPr>
          <w:b/>
          <w:sz w:val="16"/>
          <w:szCs w:val="16"/>
        </w:rPr>
      </w:pPr>
    </w:p>
    <w:p w14:paraId="054E5A39" w14:textId="467CE393" w:rsidR="00C03273" w:rsidRPr="00A77BBF" w:rsidRDefault="00C03273" w:rsidP="00C03273">
      <w:pPr>
        <w:rPr>
          <w:sz w:val="16"/>
          <w:szCs w:val="16"/>
        </w:rPr>
      </w:pPr>
      <w:r w:rsidRPr="00A77BBF">
        <w:rPr>
          <w:b/>
          <w:sz w:val="16"/>
          <w:szCs w:val="16"/>
        </w:rPr>
        <w:t>6.  Test the Theory</w:t>
      </w:r>
      <w:r w:rsidR="005C02DC" w:rsidRPr="00A77BBF">
        <w:rPr>
          <w:b/>
          <w:sz w:val="16"/>
          <w:szCs w:val="16"/>
        </w:rPr>
        <w:t xml:space="preserve"> – </w:t>
      </w:r>
      <w:r w:rsidR="00A77BBF">
        <w:rPr>
          <w:sz w:val="16"/>
          <w:szCs w:val="16"/>
        </w:rPr>
        <w:t>I</w:t>
      </w:r>
      <w:r w:rsidR="005C02DC" w:rsidRPr="00A77BBF">
        <w:rPr>
          <w:sz w:val="16"/>
          <w:szCs w:val="16"/>
        </w:rPr>
        <w:t>n planning stages</w:t>
      </w:r>
    </w:p>
    <w:p w14:paraId="6F966C00" w14:textId="77777777" w:rsidR="00B0692A" w:rsidRPr="00A77BBF" w:rsidRDefault="00B0692A" w:rsidP="00B0692A">
      <w:pPr>
        <w:ind w:left="720"/>
        <w:rPr>
          <w:sz w:val="16"/>
          <w:szCs w:val="16"/>
          <w:highlight w:val="yellow"/>
        </w:rPr>
      </w:pPr>
    </w:p>
    <w:p w14:paraId="78BA2B0A" w14:textId="77777777" w:rsidR="00C03273" w:rsidRPr="00A77BBF" w:rsidRDefault="00AD5B58" w:rsidP="00C03273">
      <w:pPr>
        <w:pBdr>
          <w:top w:val="single" w:sz="4" w:space="1" w:color="auto"/>
          <w:left w:val="single" w:sz="4" w:space="4" w:color="auto"/>
          <w:bottom w:val="single" w:sz="4" w:space="1" w:color="auto"/>
          <w:right w:val="single" w:sz="4" w:space="4" w:color="auto"/>
        </w:pBdr>
        <w:shd w:val="clear" w:color="auto" w:fill="99CCFF"/>
        <w:jc w:val="center"/>
        <w:rPr>
          <w:b/>
          <w:sz w:val="16"/>
          <w:szCs w:val="16"/>
        </w:rPr>
      </w:pPr>
      <w:r w:rsidRPr="00A77BBF">
        <w:rPr>
          <w:b/>
          <w:sz w:val="16"/>
          <w:szCs w:val="16"/>
        </w:rPr>
        <w:t>CHECK</w:t>
      </w:r>
    </w:p>
    <w:p w14:paraId="19122655" w14:textId="77777777" w:rsidR="000F3E64" w:rsidRPr="00A77BBF" w:rsidRDefault="00C03273" w:rsidP="00C03273">
      <w:pPr>
        <w:pBdr>
          <w:top w:val="single" w:sz="4" w:space="1" w:color="auto"/>
          <w:left w:val="single" w:sz="4" w:space="4" w:color="auto"/>
          <w:bottom w:val="single" w:sz="4" w:space="1" w:color="auto"/>
          <w:right w:val="single" w:sz="4" w:space="4" w:color="auto"/>
        </w:pBdr>
        <w:shd w:val="clear" w:color="auto" w:fill="99CCFF"/>
        <w:jc w:val="center"/>
        <w:rPr>
          <w:sz w:val="16"/>
          <w:szCs w:val="16"/>
        </w:rPr>
      </w:pPr>
      <w:r w:rsidRPr="00A77BBF">
        <w:rPr>
          <w:sz w:val="16"/>
          <w:szCs w:val="16"/>
        </w:rPr>
        <w:t xml:space="preserve">Use Data to Study Results </w:t>
      </w:r>
    </w:p>
    <w:p w14:paraId="68553C8E" w14:textId="77777777" w:rsidR="00C03273" w:rsidRPr="00A77BBF" w:rsidRDefault="00C03273" w:rsidP="00C03273">
      <w:pPr>
        <w:pBdr>
          <w:top w:val="single" w:sz="4" w:space="1" w:color="auto"/>
          <w:left w:val="single" w:sz="4" w:space="4" w:color="auto"/>
          <w:bottom w:val="single" w:sz="4" w:space="1" w:color="auto"/>
          <w:right w:val="single" w:sz="4" w:space="4" w:color="auto"/>
        </w:pBdr>
        <w:shd w:val="clear" w:color="auto" w:fill="99CCFF"/>
        <w:jc w:val="center"/>
        <w:rPr>
          <w:sz w:val="16"/>
          <w:szCs w:val="16"/>
        </w:rPr>
      </w:pPr>
      <w:r w:rsidRPr="00A77BBF">
        <w:rPr>
          <w:sz w:val="16"/>
          <w:szCs w:val="16"/>
        </w:rPr>
        <w:t>of the Test</w:t>
      </w:r>
    </w:p>
    <w:p w14:paraId="2900FDD6" w14:textId="693A0B64" w:rsidR="00C03273" w:rsidRPr="00A77BBF" w:rsidRDefault="000F3E64" w:rsidP="00C03273">
      <w:pPr>
        <w:rPr>
          <w:sz w:val="16"/>
          <w:szCs w:val="16"/>
        </w:rPr>
      </w:pPr>
      <w:r w:rsidRPr="00A77BBF">
        <w:rPr>
          <w:b/>
          <w:sz w:val="16"/>
          <w:szCs w:val="16"/>
        </w:rPr>
        <w:t>7</w:t>
      </w:r>
      <w:r w:rsidR="00C03273" w:rsidRPr="00A77BBF">
        <w:rPr>
          <w:b/>
          <w:sz w:val="16"/>
          <w:szCs w:val="16"/>
        </w:rPr>
        <w:t xml:space="preserve">.  </w:t>
      </w:r>
      <w:r w:rsidR="00AD5B58" w:rsidRPr="00A77BBF">
        <w:rPr>
          <w:b/>
          <w:sz w:val="16"/>
          <w:szCs w:val="16"/>
        </w:rPr>
        <w:t>Check</w:t>
      </w:r>
      <w:r w:rsidRPr="00A77BBF">
        <w:rPr>
          <w:b/>
          <w:sz w:val="16"/>
          <w:szCs w:val="16"/>
        </w:rPr>
        <w:t xml:space="preserve"> the Results</w:t>
      </w:r>
      <w:r w:rsidR="00A77BBF">
        <w:rPr>
          <w:b/>
          <w:sz w:val="16"/>
          <w:szCs w:val="16"/>
        </w:rPr>
        <w:t xml:space="preserve"> – </w:t>
      </w:r>
      <w:r w:rsidR="00A77BBF" w:rsidRPr="00A77BBF">
        <w:rPr>
          <w:sz w:val="16"/>
          <w:szCs w:val="16"/>
        </w:rPr>
        <w:t>To be completed</w:t>
      </w:r>
    </w:p>
    <w:p w14:paraId="2616C3F3" w14:textId="056A8F3F" w:rsidR="00651A36" w:rsidRPr="00A77BBF" w:rsidRDefault="00651A36" w:rsidP="00A77BBF">
      <w:pPr>
        <w:ind w:left="720"/>
        <w:contextualSpacing/>
        <w:rPr>
          <w:sz w:val="16"/>
          <w:szCs w:val="16"/>
        </w:rPr>
      </w:pPr>
    </w:p>
    <w:p w14:paraId="1BF003ED" w14:textId="77777777" w:rsidR="00131E61" w:rsidRPr="00A77BBF" w:rsidRDefault="00131E61" w:rsidP="000F5F16">
      <w:pPr>
        <w:ind w:left="720"/>
        <w:rPr>
          <w:sz w:val="16"/>
          <w:szCs w:val="16"/>
        </w:rPr>
      </w:pPr>
    </w:p>
    <w:p w14:paraId="6B723AD5" w14:textId="77777777" w:rsidR="000F3E64" w:rsidRPr="00A77BBF" w:rsidRDefault="000F3E64" w:rsidP="000F3E64">
      <w:pPr>
        <w:pBdr>
          <w:top w:val="single" w:sz="4" w:space="1" w:color="auto"/>
          <w:left w:val="single" w:sz="4" w:space="4" w:color="auto"/>
          <w:bottom w:val="single" w:sz="4" w:space="1" w:color="auto"/>
          <w:right w:val="single" w:sz="4" w:space="4" w:color="auto"/>
        </w:pBdr>
        <w:shd w:val="clear" w:color="auto" w:fill="99CCFF"/>
        <w:jc w:val="center"/>
        <w:rPr>
          <w:b/>
          <w:sz w:val="16"/>
          <w:szCs w:val="16"/>
        </w:rPr>
      </w:pPr>
      <w:r w:rsidRPr="00A77BBF">
        <w:rPr>
          <w:b/>
          <w:sz w:val="16"/>
          <w:szCs w:val="16"/>
        </w:rPr>
        <w:t>ACT</w:t>
      </w:r>
    </w:p>
    <w:p w14:paraId="1847FE7C" w14:textId="77777777" w:rsidR="000F3E64" w:rsidRPr="00A77BBF" w:rsidRDefault="000F3E64" w:rsidP="000F3E64">
      <w:pPr>
        <w:pBdr>
          <w:top w:val="single" w:sz="4" w:space="1" w:color="auto"/>
          <w:left w:val="single" w:sz="4" w:space="4" w:color="auto"/>
          <w:bottom w:val="single" w:sz="4" w:space="1" w:color="auto"/>
          <w:right w:val="single" w:sz="4" w:space="4" w:color="auto"/>
        </w:pBdr>
        <w:shd w:val="clear" w:color="auto" w:fill="99CCFF"/>
        <w:jc w:val="center"/>
        <w:rPr>
          <w:sz w:val="16"/>
          <w:szCs w:val="16"/>
        </w:rPr>
      </w:pPr>
      <w:r w:rsidRPr="00A77BBF">
        <w:rPr>
          <w:sz w:val="16"/>
          <w:szCs w:val="16"/>
        </w:rPr>
        <w:t>Standardize the Improvement and Establish Future Plans</w:t>
      </w:r>
    </w:p>
    <w:p w14:paraId="1CFAA441" w14:textId="77777777" w:rsidR="000F3E64" w:rsidRPr="00A77BBF" w:rsidRDefault="000F3E64" w:rsidP="000F3E64">
      <w:pPr>
        <w:rPr>
          <w:sz w:val="16"/>
          <w:szCs w:val="16"/>
        </w:rPr>
      </w:pPr>
    </w:p>
    <w:p w14:paraId="71855660" w14:textId="5339FC32" w:rsidR="000F3E64" w:rsidRPr="00A77BBF" w:rsidRDefault="000F3E64" w:rsidP="00A77BBF">
      <w:pPr>
        <w:rPr>
          <w:b/>
          <w:sz w:val="16"/>
          <w:szCs w:val="16"/>
        </w:rPr>
      </w:pPr>
      <w:r w:rsidRPr="00A77BBF">
        <w:t xml:space="preserve">8.  </w:t>
      </w:r>
      <w:r w:rsidRPr="00A77BBF">
        <w:rPr>
          <w:b/>
          <w:sz w:val="16"/>
          <w:szCs w:val="16"/>
        </w:rPr>
        <w:t xml:space="preserve">Standardize the Improvement </w:t>
      </w:r>
      <w:r w:rsidR="00816D6E" w:rsidRPr="00A77BBF">
        <w:rPr>
          <w:b/>
          <w:sz w:val="16"/>
          <w:szCs w:val="16"/>
        </w:rPr>
        <w:t>or Develop</w:t>
      </w:r>
      <w:r w:rsidRPr="00A77BBF">
        <w:rPr>
          <w:b/>
          <w:sz w:val="16"/>
          <w:szCs w:val="16"/>
        </w:rPr>
        <w:t xml:space="preserve"> New Theory</w:t>
      </w:r>
    </w:p>
    <w:p w14:paraId="234F8F06" w14:textId="77777777" w:rsidR="000F3E64" w:rsidRPr="00A77BBF" w:rsidRDefault="00FA5A00" w:rsidP="000F3E64">
      <w:pPr>
        <w:contextualSpacing/>
        <w:rPr>
          <w:rFonts w:eastAsia="Calibri"/>
          <w:color w:val="auto"/>
          <w:kern w:val="0"/>
          <w:sz w:val="16"/>
          <w:szCs w:val="16"/>
        </w:rPr>
      </w:pPr>
      <w:r w:rsidRPr="00A77BBF">
        <w:rPr>
          <w:sz w:val="16"/>
          <w:szCs w:val="16"/>
        </w:rPr>
        <w:t xml:space="preserve"> </w:t>
      </w:r>
      <w:r w:rsidRPr="00A77BBF">
        <w:rPr>
          <w:rFonts w:eastAsia="Calibri"/>
          <w:color w:val="auto"/>
          <w:kern w:val="0"/>
          <w:sz w:val="16"/>
          <w:szCs w:val="16"/>
        </w:rPr>
        <w:t>Act by standardizing successful processes in all vending machines across Durham County. Then, re-evaluate and periodically monitor progress. Utilize our experiences in process and policy change to educate organizations across Durham County.</w:t>
      </w:r>
    </w:p>
    <w:p w14:paraId="3E2E8D41" w14:textId="77777777" w:rsidR="00C03273" w:rsidRPr="00A77BBF" w:rsidRDefault="00C03273" w:rsidP="00C03273">
      <w:pPr>
        <w:rPr>
          <w:sz w:val="16"/>
          <w:szCs w:val="16"/>
        </w:rPr>
      </w:pPr>
    </w:p>
    <w:p w14:paraId="1AEDD9AC" w14:textId="77777777" w:rsidR="000F3E64" w:rsidRPr="00A77BBF" w:rsidRDefault="000F3E64" w:rsidP="000F3E64">
      <w:pPr>
        <w:rPr>
          <w:b/>
          <w:sz w:val="16"/>
          <w:szCs w:val="16"/>
        </w:rPr>
      </w:pPr>
      <w:r w:rsidRPr="00A77BBF">
        <w:rPr>
          <w:b/>
          <w:sz w:val="16"/>
          <w:szCs w:val="16"/>
        </w:rPr>
        <w:t>9.  Establish Future Plans</w:t>
      </w:r>
    </w:p>
    <w:p w14:paraId="31C453E8" w14:textId="77777777" w:rsidR="004959F3" w:rsidRPr="00A77BBF" w:rsidRDefault="002C10D1" w:rsidP="004959F3">
      <w:pPr>
        <w:numPr>
          <w:ilvl w:val="0"/>
          <w:numId w:val="6"/>
        </w:numPr>
        <w:rPr>
          <w:sz w:val="16"/>
          <w:szCs w:val="16"/>
        </w:rPr>
      </w:pPr>
      <w:r w:rsidRPr="00A77BBF">
        <w:rPr>
          <w:sz w:val="16"/>
          <w:szCs w:val="16"/>
        </w:rPr>
        <w:t>Develop a healthy vending county wide policy</w:t>
      </w:r>
    </w:p>
    <w:p w14:paraId="53D3BC81" w14:textId="77777777" w:rsidR="000F3E64" w:rsidRPr="00A77BBF" w:rsidRDefault="0046684F" w:rsidP="00FA5A00">
      <w:pPr>
        <w:numPr>
          <w:ilvl w:val="0"/>
          <w:numId w:val="6"/>
        </w:numPr>
        <w:rPr>
          <w:sz w:val="16"/>
          <w:szCs w:val="16"/>
        </w:rPr>
      </w:pPr>
      <w:r w:rsidRPr="00A77BBF">
        <w:rPr>
          <w:sz w:val="16"/>
          <w:szCs w:val="16"/>
        </w:rPr>
        <w:t xml:space="preserve">Secure </w:t>
      </w:r>
      <w:r w:rsidR="00FA5A00" w:rsidRPr="00A77BBF">
        <w:rPr>
          <w:sz w:val="16"/>
          <w:szCs w:val="16"/>
        </w:rPr>
        <w:t>a healthy vending contract with a vendor</w:t>
      </w:r>
    </w:p>
    <w:p w14:paraId="7CF376CD" w14:textId="77777777" w:rsidR="00FA5A00" w:rsidRPr="00A77BBF" w:rsidRDefault="00FA5A00" w:rsidP="00FA5A00">
      <w:pPr>
        <w:numPr>
          <w:ilvl w:val="0"/>
          <w:numId w:val="6"/>
        </w:numPr>
        <w:rPr>
          <w:sz w:val="16"/>
          <w:szCs w:val="16"/>
        </w:rPr>
      </w:pPr>
      <w:r w:rsidRPr="00A77BBF">
        <w:rPr>
          <w:sz w:val="16"/>
          <w:szCs w:val="16"/>
        </w:rPr>
        <w:t>Expand this initiative to other Durham community organization</w:t>
      </w:r>
      <w:r w:rsidR="0046684F" w:rsidRPr="00A77BBF">
        <w:rPr>
          <w:sz w:val="16"/>
          <w:szCs w:val="16"/>
        </w:rPr>
        <w:t xml:space="preserve">s </w:t>
      </w:r>
      <w:r w:rsidRPr="00A77BBF">
        <w:rPr>
          <w:sz w:val="16"/>
          <w:szCs w:val="16"/>
        </w:rPr>
        <w:t>that are not managed by D</w:t>
      </w:r>
      <w:r w:rsidR="0046684F" w:rsidRPr="00A77BBF">
        <w:rPr>
          <w:sz w:val="16"/>
          <w:szCs w:val="16"/>
        </w:rPr>
        <w:t>urham County</w:t>
      </w:r>
      <w:r w:rsidRPr="00A77BBF">
        <w:rPr>
          <w:sz w:val="16"/>
          <w:szCs w:val="16"/>
        </w:rPr>
        <w:t xml:space="preserve"> </w:t>
      </w:r>
      <w:r w:rsidR="0046684F" w:rsidRPr="00A77BBF">
        <w:rPr>
          <w:sz w:val="16"/>
          <w:szCs w:val="16"/>
        </w:rPr>
        <w:t>G</w:t>
      </w:r>
      <w:r w:rsidRPr="00A77BBF">
        <w:rPr>
          <w:sz w:val="16"/>
          <w:szCs w:val="16"/>
        </w:rPr>
        <w:t>overnment.</w:t>
      </w:r>
    </w:p>
    <w:p w14:paraId="2321A3CA" w14:textId="77777777" w:rsidR="000F3E64" w:rsidRPr="00A77BBF" w:rsidRDefault="00FA5A00" w:rsidP="000F3E64">
      <w:pPr>
        <w:numPr>
          <w:ilvl w:val="0"/>
          <w:numId w:val="6"/>
        </w:numPr>
        <w:rPr>
          <w:sz w:val="16"/>
          <w:szCs w:val="16"/>
        </w:rPr>
      </w:pPr>
      <w:r w:rsidRPr="00A77BBF">
        <w:rPr>
          <w:sz w:val="16"/>
          <w:szCs w:val="16"/>
        </w:rPr>
        <w:t>Expand this initiative with collaborators across the state</w:t>
      </w:r>
    </w:p>
    <w:p w14:paraId="5C954609" w14:textId="77777777" w:rsidR="00297E6A" w:rsidRPr="00A77BBF" w:rsidRDefault="00297E6A" w:rsidP="004F4E45">
      <w:pPr>
        <w:ind w:left="720"/>
        <w:rPr>
          <w:sz w:val="16"/>
          <w:szCs w:val="16"/>
        </w:rPr>
      </w:pPr>
    </w:p>
    <w:sectPr w:rsidR="00297E6A" w:rsidRPr="00A77BBF" w:rsidSect="00814D6C">
      <w:type w:val="continuous"/>
      <w:pgSz w:w="12240" w:h="15840" w:code="1"/>
      <w:pgMar w:top="360" w:right="720" w:bottom="648" w:left="720" w:header="360" w:footer="720" w:gutter="0"/>
      <w:cols w:num="3" w:space="54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7462"/>
    <w:multiLevelType w:val="hybridMultilevel"/>
    <w:tmpl w:val="1F5A1AF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C70CFF"/>
    <w:multiLevelType w:val="hybridMultilevel"/>
    <w:tmpl w:val="828CC4A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C4E75"/>
    <w:multiLevelType w:val="hybridMultilevel"/>
    <w:tmpl w:val="A4248D10"/>
    <w:lvl w:ilvl="0" w:tplc="B792C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821BB"/>
    <w:multiLevelType w:val="hybridMultilevel"/>
    <w:tmpl w:val="09DA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B2E1F"/>
    <w:multiLevelType w:val="hybridMultilevel"/>
    <w:tmpl w:val="D3D07F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1D7A86"/>
    <w:multiLevelType w:val="hybridMultilevel"/>
    <w:tmpl w:val="FE4C48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37719"/>
    <w:multiLevelType w:val="hybridMultilevel"/>
    <w:tmpl w:val="7CBCD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602BE"/>
    <w:multiLevelType w:val="hybridMultilevel"/>
    <w:tmpl w:val="1DF2115A"/>
    <w:lvl w:ilvl="0" w:tplc="17AED78E">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386D9F"/>
    <w:multiLevelType w:val="hybridMultilevel"/>
    <w:tmpl w:val="55A6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8"/>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32"/>
    <w:rsid w:val="00035942"/>
    <w:rsid w:val="0006321D"/>
    <w:rsid w:val="00071593"/>
    <w:rsid w:val="000769BD"/>
    <w:rsid w:val="0007746B"/>
    <w:rsid w:val="000B77D1"/>
    <w:rsid w:val="000C4A9D"/>
    <w:rsid w:val="000F3E64"/>
    <w:rsid w:val="000F5F16"/>
    <w:rsid w:val="001242E8"/>
    <w:rsid w:val="0012459F"/>
    <w:rsid w:val="00131283"/>
    <w:rsid w:val="00131E61"/>
    <w:rsid w:val="00151089"/>
    <w:rsid w:val="00171B17"/>
    <w:rsid w:val="0018134E"/>
    <w:rsid w:val="00183F69"/>
    <w:rsid w:val="00195381"/>
    <w:rsid w:val="001A4E14"/>
    <w:rsid w:val="001A7654"/>
    <w:rsid w:val="001C3332"/>
    <w:rsid w:val="001E2B97"/>
    <w:rsid w:val="001E708F"/>
    <w:rsid w:val="001F6CE0"/>
    <w:rsid w:val="00221947"/>
    <w:rsid w:val="002606AF"/>
    <w:rsid w:val="00297E6A"/>
    <w:rsid w:val="002B5B37"/>
    <w:rsid w:val="002C10D1"/>
    <w:rsid w:val="002C70FC"/>
    <w:rsid w:val="002E7B65"/>
    <w:rsid w:val="00324C10"/>
    <w:rsid w:val="003414AC"/>
    <w:rsid w:val="00345C01"/>
    <w:rsid w:val="00353022"/>
    <w:rsid w:val="003549A1"/>
    <w:rsid w:val="00397AAE"/>
    <w:rsid w:val="0046684F"/>
    <w:rsid w:val="00482943"/>
    <w:rsid w:val="00495828"/>
    <w:rsid w:val="004959F3"/>
    <w:rsid w:val="004B411C"/>
    <w:rsid w:val="004B6589"/>
    <w:rsid w:val="004D2D5D"/>
    <w:rsid w:val="004E44BE"/>
    <w:rsid w:val="004F4E45"/>
    <w:rsid w:val="004F7274"/>
    <w:rsid w:val="00523FA4"/>
    <w:rsid w:val="005440F1"/>
    <w:rsid w:val="00561F35"/>
    <w:rsid w:val="0056722F"/>
    <w:rsid w:val="00567D0F"/>
    <w:rsid w:val="00574477"/>
    <w:rsid w:val="00594F6E"/>
    <w:rsid w:val="005B0AAC"/>
    <w:rsid w:val="005C02DC"/>
    <w:rsid w:val="005C1651"/>
    <w:rsid w:val="005D5A64"/>
    <w:rsid w:val="005F6367"/>
    <w:rsid w:val="005F6D47"/>
    <w:rsid w:val="006502CE"/>
    <w:rsid w:val="00651A36"/>
    <w:rsid w:val="0066529F"/>
    <w:rsid w:val="00674E26"/>
    <w:rsid w:val="0068758A"/>
    <w:rsid w:val="0069451C"/>
    <w:rsid w:val="006A520B"/>
    <w:rsid w:val="006B2472"/>
    <w:rsid w:val="0070189F"/>
    <w:rsid w:val="00704DE2"/>
    <w:rsid w:val="007109D6"/>
    <w:rsid w:val="00724DED"/>
    <w:rsid w:val="00796698"/>
    <w:rsid w:val="007B6BEC"/>
    <w:rsid w:val="007C56B2"/>
    <w:rsid w:val="007C7423"/>
    <w:rsid w:val="00814D6C"/>
    <w:rsid w:val="00816D6E"/>
    <w:rsid w:val="008305E7"/>
    <w:rsid w:val="008632C2"/>
    <w:rsid w:val="008A4F76"/>
    <w:rsid w:val="008A7EF9"/>
    <w:rsid w:val="008C182C"/>
    <w:rsid w:val="008C6974"/>
    <w:rsid w:val="008C769B"/>
    <w:rsid w:val="008E2DB1"/>
    <w:rsid w:val="008E2F08"/>
    <w:rsid w:val="00901551"/>
    <w:rsid w:val="0090201D"/>
    <w:rsid w:val="00934FB8"/>
    <w:rsid w:val="009908BA"/>
    <w:rsid w:val="009A53D1"/>
    <w:rsid w:val="009A6A32"/>
    <w:rsid w:val="009B008E"/>
    <w:rsid w:val="009D2401"/>
    <w:rsid w:val="009D64FD"/>
    <w:rsid w:val="009F765C"/>
    <w:rsid w:val="00A00BF1"/>
    <w:rsid w:val="00A3741C"/>
    <w:rsid w:val="00A77BBF"/>
    <w:rsid w:val="00A96090"/>
    <w:rsid w:val="00AD5B58"/>
    <w:rsid w:val="00AF57F5"/>
    <w:rsid w:val="00B0692A"/>
    <w:rsid w:val="00B10B93"/>
    <w:rsid w:val="00B269C2"/>
    <w:rsid w:val="00B3232B"/>
    <w:rsid w:val="00B37C63"/>
    <w:rsid w:val="00B5527C"/>
    <w:rsid w:val="00B67E86"/>
    <w:rsid w:val="00B82679"/>
    <w:rsid w:val="00B87717"/>
    <w:rsid w:val="00B91E99"/>
    <w:rsid w:val="00BA2026"/>
    <w:rsid w:val="00BA3075"/>
    <w:rsid w:val="00BD01B6"/>
    <w:rsid w:val="00BE1896"/>
    <w:rsid w:val="00BF3A39"/>
    <w:rsid w:val="00C03273"/>
    <w:rsid w:val="00C134A4"/>
    <w:rsid w:val="00C370E7"/>
    <w:rsid w:val="00C619A4"/>
    <w:rsid w:val="00C7188E"/>
    <w:rsid w:val="00C822A8"/>
    <w:rsid w:val="00C91870"/>
    <w:rsid w:val="00CB27D8"/>
    <w:rsid w:val="00CD7CE5"/>
    <w:rsid w:val="00CE3449"/>
    <w:rsid w:val="00CF256B"/>
    <w:rsid w:val="00D1038A"/>
    <w:rsid w:val="00D240A5"/>
    <w:rsid w:val="00D41968"/>
    <w:rsid w:val="00D57019"/>
    <w:rsid w:val="00E20EFB"/>
    <w:rsid w:val="00E30740"/>
    <w:rsid w:val="00E3529D"/>
    <w:rsid w:val="00E57228"/>
    <w:rsid w:val="00E624F4"/>
    <w:rsid w:val="00EA4E2E"/>
    <w:rsid w:val="00EB4CAB"/>
    <w:rsid w:val="00ED0DE1"/>
    <w:rsid w:val="00EE4FF2"/>
    <w:rsid w:val="00FA5A00"/>
    <w:rsid w:val="00FB5EF3"/>
    <w:rsid w:val="00FB693E"/>
    <w:rsid w:val="00FF3E0D"/>
    <w:rsid w:val="00FF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A8F88"/>
  <w15:chartTrackingRefBased/>
  <w15:docId w15:val="{5A11C553-F8AE-4871-A884-7AE64AF0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3332"/>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1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A64"/>
    <w:pPr>
      <w:spacing w:after="160" w:line="259" w:lineRule="auto"/>
      <w:ind w:left="720"/>
      <w:contextualSpacing/>
    </w:pPr>
    <w:rPr>
      <w:rFonts w:ascii="Calibri" w:eastAsia="Calibri" w:hAnsi="Calibri"/>
      <w:color w:val="auto"/>
      <w:kern w:val="0"/>
      <w:sz w:val="24"/>
      <w:szCs w:val="22"/>
    </w:rPr>
  </w:style>
  <w:style w:type="paragraph" w:styleId="BalloonText">
    <w:name w:val="Balloon Text"/>
    <w:basedOn w:val="Normal"/>
    <w:link w:val="BalloonTextChar"/>
    <w:rsid w:val="00E57228"/>
    <w:rPr>
      <w:rFonts w:ascii="Segoe UI" w:hAnsi="Segoe UI" w:cs="Segoe UI"/>
      <w:sz w:val="18"/>
      <w:szCs w:val="18"/>
    </w:rPr>
  </w:style>
  <w:style w:type="character" w:customStyle="1" w:styleId="BalloonTextChar">
    <w:name w:val="Balloon Text Char"/>
    <w:basedOn w:val="DefaultParagraphFont"/>
    <w:link w:val="BalloonText"/>
    <w:rsid w:val="00E57228"/>
    <w:rPr>
      <w:rFonts w:ascii="Segoe UI" w:hAnsi="Segoe UI" w:cs="Segoe UI"/>
      <w:color w:val="000000"/>
      <w:kern w:val="28"/>
      <w:sz w:val="18"/>
      <w:szCs w:val="18"/>
    </w:rPr>
  </w:style>
  <w:style w:type="character" w:styleId="CommentReference">
    <w:name w:val="annotation reference"/>
    <w:basedOn w:val="DefaultParagraphFont"/>
    <w:rsid w:val="00E57228"/>
    <w:rPr>
      <w:sz w:val="16"/>
      <w:szCs w:val="16"/>
    </w:rPr>
  </w:style>
  <w:style w:type="paragraph" w:styleId="CommentText">
    <w:name w:val="annotation text"/>
    <w:basedOn w:val="Normal"/>
    <w:link w:val="CommentTextChar"/>
    <w:rsid w:val="00E57228"/>
  </w:style>
  <w:style w:type="character" w:customStyle="1" w:styleId="CommentTextChar">
    <w:name w:val="Comment Text Char"/>
    <w:basedOn w:val="DefaultParagraphFont"/>
    <w:link w:val="CommentText"/>
    <w:rsid w:val="00E57228"/>
    <w:rPr>
      <w:color w:val="000000"/>
      <w:kern w:val="28"/>
    </w:rPr>
  </w:style>
  <w:style w:type="paragraph" w:styleId="CommentSubject">
    <w:name w:val="annotation subject"/>
    <w:basedOn w:val="CommentText"/>
    <w:next w:val="CommentText"/>
    <w:link w:val="CommentSubjectChar"/>
    <w:rsid w:val="00E57228"/>
    <w:rPr>
      <w:b/>
      <w:bCs/>
    </w:rPr>
  </w:style>
  <w:style w:type="character" w:customStyle="1" w:styleId="CommentSubjectChar">
    <w:name w:val="Comment Subject Char"/>
    <w:basedOn w:val="CommentTextChar"/>
    <w:link w:val="CommentSubject"/>
    <w:rsid w:val="00E57228"/>
    <w:rPr>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660</Words>
  <Characters>3679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Robert Wood Johnson Foundation</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cgoldsmith</dc:creator>
  <cp:keywords/>
  <dc:description/>
  <cp:lastModifiedBy>Aloba, Olatubosun O.</cp:lastModifiedBy>
  <cp:revision>2</cp:revision>
  <cp:lastPrinted>2008-06-05T15:06:00Z</cp:lastPrinted>
  <dcterms:created xsi:type="dcterms:W3CDTF">2019-07-29T17:23:00Z</dcterms:created>
  <dcterms:modified xsi:type="dcterms:W3CDTF">2019-07-29T17:23:00Z</dcterms:modified>
</cp:coreProperties>
</file>