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60003" w14:textId="77777777" w:rsidR="007D0D17" w:rsidRDefault="007D0D17" w:rsidP="007D0D17">
      <w:pPr>
        <w:spacing w:before="6"/>
        <w:rPr>
          <w:rFonts w:ascii="Times New Roman" w:eastAsia="Times New Roman" w:hAnsi="Times New Roman" w:cs="Times New Roman"/>
          <w:noProof/>
          <w:sz w:val="20"/>
          <w:szCs w:val="20"/>
        </w:rPr>
      </w:pPr>
    </w:p>
    <w:p w14:paraId="38C6A60B" w14:textId="77777777" w:rsidR="007D0D17" w:rsidRDefault="007D0D17" w:rsidP="007D0D17">
      <w:pPr>
        <w:spacing w:before="6"/>
        <w:rPr>
          <w:rFonts w:ascii="Times New Roman" w:eastAsia="Times New Roman" w:hAnsi="Times New Roman" w:cs="Times New Roman"/>
          <w:noProof/>
          <w:sz w:val="20"/>
          <w:szCs w:val="20"/>
        </w:rPr>
      </w:pPr>
    </w:p>
    <w:p w14:paraId="2D867445" w14:textId="493E13CF" w:rsidR="007D0D17" w:rsidRDefault="007D0D17" w:rsidP="007D0D17">
      <w:pPr>
        <w:spacing w:before="6"/>
        <w:ind w:firstLine="720"/>
        <w:rPr>
          <w:rFonts w:ascii="Times New Roman" w:eastAsia="Times New Roman" w:hAnsi="Times New Roman" w:cs="Times New Roman"/>
          <w:noProof/>
          <w:sz w:val="20"/>
          <w:szCs w:val="20"/>
        </w:rPr>
      </w:pPr>
      <w:r>
        <w:rPr>
          <w:noProof/>
          <w:sz w:val="20"/>
          <w:szCs w:val="20"/>
        </w:rPr>
        <w:drawing>
          <wp:inline distT="0" distB="0" distL="0" distR="0" wp14:anchorId="03FC417D" wp14:editId="7F69134D">
            <wp:extent cx="2552700" cy="682847"/>
            <wp:effectExtent l="0" t="0" r="0" b="3175"/>
            <wp:docPr id="65" name="Picture 6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NACCHO_color_pms321.png"/>
                    <pic:cNvPicPr/>
                  </pic:nvPicPr>
                  <pic:blipFill>
                    <a:blip r:embed="rId5">
                      <a:extLst>
                        <a:ext uri="{28A0092B-C50C-407E-A947-70E740481C1C}">
                          <a14:useLocalDpi xmlns:a14="http://schemas.microsoft.com/office/drawing/2010/main" val="0"/>
                        </a:ext>
                      </a:extLst>
                    </a:blip>
                    <a:stretch>
                      <a:fillRect/>
                    </a:stretch>
                  </pic:blipFill>
                  <pic:spPr>
                    <a:xfrm>
                      <a:off x="0" y="0"/>
                      <a:ext cx="2672754" cy="714961"/>
                    </a:xfrm>
                    <a:prstGeom prst="rect">
                      <a:avLst/>
                    </a:prstGeom>
                  </pic:spPr>
                </pic:pic>
              </a:graphicData>
            </a:graphic>
          </wp:inline>
        </w:drawing>
      </w:r>
      <w:r>
        <w:rPr>
          <w:noProof/>
          <w:sz w:val="20"/>
          <w:szCs w:val="20"/>
        </w:rPr>
        <w:tab/>
      </w:r>
      <w:r>
        <w:rPr>
          <w:noProof/>
          <w:sz w:val="20"/>
          <w:szCs w:val="20"/>
        </w:rPr>
        <w:tab/>
      </w:r>
      <w:r>
        <w:rPr>
          <w:noProof/>
          <w:sz w:val="20"/>
          <w:szCs w:val="20"/>
        </w:rPr>
        <w:tab/>
      </w:r>
      <w:r>
        <w:rPr>
          <w:noProof/>
          <w:sz w:val="20"/>
          <w:szCs w:val="20"/>
        </w:rPr>
        <w:tab/>
      </w:r>
      <w:r>
        <w:rPr>
          <w:noProof/>
          <w:sz w:val="20"/>
          <w:szCs w:val="20"/>
        </w:rPr>
        <w:drawing>
          <wp:inline distT="0" distB="0" distL="0" distR="0" wp14:anchorId="008DF8B8" wp14:editId="102C1B21">
            <wp:extent cx="2054130" cy="739751"/>
            <wp:effectExtent l="0" t="0" r="3810" b="3810"/>
            <wp:docPr id="67" name="Picture 6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esri-logo.jpg"/>
                    <pic:cNvPicPr/>
                  </pic:nvPicPr>
                  <pic:blipFill>
                    <a:blip r:embed="rId6">
                      <a:extLst>
                        <a:ext uri="{28A0092B-C50C-407E-A947-70E740481C1C}">
                          <a14:useLocalDpi xmlns:a14="http://schemas.microsoft.com/office/drawing/2010/main" val="0"/>
                        </a:ext>
                      </a:extLst>
                    </a:blip>
                    <a:stretch>
                      <a:fillRect/>
                    </a:stretch>
                  </pic:blipFill>
                  <pic:spPr>
                    <a:xfrm>
                      <a:off x="0" y="0"/>
                      <a:ext cx="2146532" cy="773027"/>
                    </a:xfrm>
                    <a:prstGeom prst="rect">
                      <a:avLst/>
                    </a:prstGeom>
                  </pic:spPr>
                </pic:pic>
              </a:graphicData>
            </a:graphic>
          </wp:inline>
        </w:drawing>
      </w:r>
      <w:r>
        <w:rPr>
          <w:noProof/>
          <w:sz w:val="20"/>
          <w:szCs w:val="20"/>
        </w:rPr>
        <w:tab/>
      </w:r>
    </w:p>
    <w:p w14:paraId="6D762D8D" w14:textId="77777777" w:rsidR="007D0D17" w:rsidRDefault="007D0D17" w:rsidP="007D0D17">
      <w:pPr>
        <w:spacing w:before="6"/>
        <w:rPr>
          <w:rFonts w:ascii="Times New Roman" w:eastAsia="Times New Roman" w:hAnsi="Times New Roman" w:cs="Times New Roman"/>
          <w:noProof/>
          <w:sz w:val="20"/>
          <w:szCs w:val="20"/>
        </w:rPr>
      </w:pPr>
    </w:p>
    <w:p w14:paraId="4A8E2361" w14:textId="77777777" w:rsidR="007D0D17" w:rsidRDefault="007D0D17" w:rsidP="007D0D17">
      <w:pPr>
        <w:spacing w:before="6"/>
        <w:rPr>
          <w:rFonts w:ascii="Times New Roman" w:eastAsia="Times New Roman" w:hAnsi="Times New Roman" w:cs="Times New Roman"/>
          <w:noProof/>
          <w:sz w:val="20"/>
          <w:szCs w:val="20"/>
        </w:rPr>
      </w:pPr>
    </w:p>
    <w:p w14:paraId="18FA7BE6" w14:textId="77777777" w:rsidR="007D0D17" w:rsidRDefault="007D0D17" w:rsidP="007D0D17">
      <w:pPr>
        <w:spacing w:before="6"/>
        <w:rPr>
          <w:rFonts w:ascii="Times New Roman" w:eastAsia="Times New Roman" w:hAnsi="Times New Roman" w:cs="Times New Roman"/>
          <w:noProof/>
          <w:sz w:val="20"/>
          <w:szCs w:val="20"/>
        </w:rPr>
      </w:pPr>
    </w:p>
    <w:p w14:paraId="33174213" w14:textId="77777777" w:rsidR="00532B0F" w:rsidRDefault="00532B0F" w:rsidP="007D0D17">
      <w:pPr>
        <w:spacing w:before="6"/>
        <w:rPr>
          <w:rFonts w:ascii="Arial" w:eastAsia="Times New Roman" w:hAnsi="Arial" w:cs="Arial"/>
          <w:noProof/>
          <w:sz w:val="32"/>
          <w:szCs w:val="32"/>
        </w:rPr>
      </w:pPr>
      <w:r>
        <w:rPr>
          <w:rFonts w:ascii="Arial" w:eastAsia="Times New Roman" w:hAnsi="Arial" w:cs="Arial"/>
          <w:noProof/>
          <w:sz w:val="32"/>
          <w:szCs w:val="32"/>
        </w:rPr>
        <w:tab/>
      </w:r>
    </w:p>
    <w:p w14:paraId="363D1F01" w14:textId="337C6910" w:rsidR="007D0D17" w:rsidRPr="003203AD" w:rsidRDefault="00532B0F" w:rsidP="007D0D17">
      <w:pPr>
        <w:spacing w:before="6"/>
        <w:rPr>
          <w:rFonts w:ascii="Arial" w:eastAsia="Times New Roman" w:hAnsi="Arial" w:cs="Arial"/>
          <w:sz w:val="28"/>
          <w:szCs w:val="28"/>
        </w:rPr>
      </w:pPr>
      <w:r>
        <w:rPr>
          <w:rFonts w:ascii="Arial" w:eastAsia="Times New Roman" w:hAnsi="Arial" w:cs="Arial"/>
          <w:noProof/>
          <w:sz w:val="32"/>
          <w:szCs w:val="32"/>
        </w:rPr>
        <w:tab/>
      </w:r>
      <w:r w:rsidR="007D0D17" w:rsidRPr="003203AD">
        <w:rPr>
          <w:rFonts w:ascii="Arial" w:eastAsia="Times New Roman" w:hAnsi="Arial" w:cs="Arial"/>
          <w:noProof/>
          <w:sz w:val="28"/>
          <w:szCs w:val="28"/>
        </w:rPr>
        <w:t xml:space="preserve">NACCHO </w:t>
      </w:r>
      <w:r w:rsidR="007D0D17" w:rsidRPr="003203AD">
        <w:rPr>
          <w:rFonts w:ascii="Arial" w:hAnsi="Arial" w:cs="Arial"/>
          <w:color w:val="3E4543"/>
          <w:sz w:val="28"/>
          <w:szCs w:val="28"/>
        </w:rPr>
        <w:t>and </w:t>
      </w:r>
      <w:proofErr w:type="spellStart"/>
      <w:r w:rsidR="007D0D17" w:rsidRPr="003203AD">
        <w:rPr>
          <w:rFonts w:ascii="Arial" w:hAnsi="Arial" w:cs="Arial"/>
          <w:color w:val="0033CC"/>
          <w:sz w:val="28"/>
          <w:szCs w:val="28"/>
        </w:rPr>
        <w:fldChar w:fldCharType="begin"/>
      </w:r>
      <w:r w:rsidR="007D0D17" w:rsidRPr="003203AD">
        <w:rPr>
          <w:rFonts w:ascii="Arial" w:hAnsi="Arial" w:cs="Arial"/>
          <w:color w:val="0033CC"/>
          <w:sz w:val="28"/>
          <w:szCs w:val="28"/>
        </w:rPr>
        <w:instrText xml:space="preserve"> HYPERLINK "https://www.esri.com/en-us/home" \t "_blank" </w:instrText>
      </w:r>
      <w:r w:rsidR="007D0D17" w:rsidRPr="003203AD">
        <w:rPr>
          <w:rFonts w:ascii="Arial" w:hAnsi="Arial" w:cs="Arial"/>
          <w:color w:val="0033CC"/>
          <w:sz w:val="28"/>
          <w:szCs w:val="28"/>
        </w:rPr>
        <w:fldChar w:fldCharType="separate"/>
      </w:r>
      <w:r w:rsidR="007D0D17" w:rsidRPr="003203AD">
        <w:rPr>
          <w:rStyle w:val="Strong"/>
          <w:rFonts w:ascii="Arial" w:hAnsi="Arial" w:cs="Arial"/>
          <w:color w:val="0033CC"/>
          <w:sz w:val="28"/>
          <w:szCs w:val="28"/>
        </w:rPr>
        <w:t>Esri</w:t>
      </w:r>
      <w:proofErr w:type="spellEnd"/>
      <w:r w:rsidR="007D0D17" w:rsidRPr="003203AD">
        <w:rPr>
          <w:rStyle w:val="Hyperlink"/>
          <w:rFonts w:ascii="Arial" w:hAnsi="Arial" w:cs="Arial"/>
          <w:color w:val="FF0000"/>
          <w:sz w:val="28"/>
          <w:szCs w:val="28"/>
        </w:rPr>
        <w:t> </w:t>
      </w:r>
      <w:r w:rsidR="007D0D17" w:rsidRPr="003203AD">
        <w:rPr>
          <w:rFonts w:ascii="Arial" w:hAnsi="Arial" w:cs="Arial"/>
          <w:color w:val="FF0000"/>
          <w:sz w:val="28"/>
          <w:szCs w:val="28"/>
        </w:rPr>
        <w:fldChar w:fldCharType="end"/>
      </w:r>
      <w:r w:rsidR="007D0D17" w:rsidRPr="003203AD">
        <w:rPr>
          <w:rFonts w:ascii="Arial" w:hAnsi="Arial" w:cs="Arial"/>
          <w:color w:val="3E4543"/>
          <w:sz w:val="28"/>
          <w:szCs w:val="28"/>
        </w:rPr>
        <w:t xml:space="preserve">are pleased to announce a new and exclusive member benefit. </w:t>
      </w:r>
      <w:r w:rsidR="003203AD">
        <w:rPr>
          <w:rFonts w:ascii="Arial" w:hAnsi="Arial" w:cs="Arial"/>
          <w:color w:val="3E4543"/>
          <w:sz w:val="28"/>
          <w:szCs w:val="28"/>
        </w:rPr>
        <w:tab/>
      </w:r>
      <w:proofErr w:type="spellStart"/>
      <w:r w:rsidR="007D0D17" w:rsidRPr="003203AD">
        <w:rPr>
          <w:rFonts w:ascii="Arial" w:hAnsi="Arial" w:cs="Arial"/>
          <w:color w:val="3E4543"/>
          <w:sz w:val="28"/>
          <w:szCs w:val="28"/>
        </w:rPr>
        <w:t>Esri</w:t>
      </w:r>
      <w:proofErr w:type="spellEnd"/>
      <w:r w:rsidR="007D0D17" w:rsidRPr="003203AD">
        <w:rPr>
          <w:rFonts w:ascii="Arial" w:hAnsi="Arial" w:cs="Arial"/>
          <w:color w:val="3E4543"/>
          <w:sz w:val="28"/>
          <w:szCs w:val="28"/>
        </w:rPr>
        <w:t xml:space="preserve"> offers the most powerful mapping and spatial analytics technology available and </w:t>
      </w:r>
      <w:r w:rsidR="003203AD">
        <w:rPr>
          <w:rFonts w:ascii="Arial" w:hAnsi="Arial" w:cs="Arial"/>
          <w:color w:val="3E4543"/>
          <w:sz w:val="28"/>
          <w:szCs w:val="28"/>
        </w:rPr>
        <w:tab/>
      </w:r>
      <w:r w:rsidR="007D0D17" w:rsidRPr="003203AD">
        <w:rPr>
          <w:rFonts w:ascii="Arial" w:hAnsi="Arial" w:cs="Arial"/>
          <w:color w:val="3E4543"/>
          <w:sz w:val="28"/>
          <w:szCs w:val="28"/>
        </w:rPr>
        <w:t>provides users with a scientific-based approach to solving problems in real</w:t>
      </w:r>
      <w:r w:rsidR="003203AD">
        <w:rPr>
          <w:rFonts w:ascii="Arial" w:hAnsi="Arial" w:cs="Arial"/>
          <w:color w:val="3E4543"/>
          <w:sz w:val="28"/>
          <w:szCs w:val="28"/>
        </w:rPr>
        <w:t>-</w:t>
      </w:r>
      <w:r w:rsidR="007D0D17" w:rsidRPr="003203AD">
        <w:rPr>
          <w:rFonts w:ascii="Arial" w:hAnsi="Arial" w:cs="Arial"/>
          <w:color w:val="3E4543"/>
          <w:sz w:val="28"/>
          <w:szCs w:val="28"/>
        </w:rPr>
        <w:t>time.</w:t>
      </w:r>
    </w:p>
    <w:p w14:paraId="61DB4BF8" w14:textId="3E594933" w:rsidR="007D0D17" w:rsidRPr="003203AD" w:rsidRDefault="003203AD" w:rsidP="003203AD">
      <w:pPr>
        <w:pStyle w:val="NormalWeb"/>
        <w:shd w:val="clear" w:color="auto" w:fill="FFFFFF"/>
        <w:ind w:left="720"/>
        <w:rPr>
          <w:rFonts w:ascii="Arial" w:hAnsi="Arial" w:cs="Arial"/>
          <w:color w:val="3E4543"/>
          <w:sz w:val="28"/>
          <w:szCs w:val="28"/>
        </w:rPr>
      </w:pPr>
      <w:r w:rsidRPr="003203AD">
        <w:rPr>
          <w:rFonts w:ascii="Arial" w:hAnsi="Arial" w:cs="Arial"/>
          <w:color w:val="3E4543"/>
          <w:sz w:val="28"/>
          <w:szCs w:val="28"/>
        </w:rPr>
        <w:t xml:space="preserve">Geography is the science that connects people, places and their interactions. Geographic information system (GIS) technology can help health organizations make sense of those complex interactions. The resulting location intelligence offers tremendous value in promoting health and well-being on a personal and a population level while also supporting major strategic plans for resource allocation and growth. </w:t>
      </w:r>
      <w:r w:rsidR="007D0D17" w:rsidRPr="003203AD">
        <w:rPr>
          <w:rFonts w:ascii="Arial" w:hAnsi="Arial" w:cs="Arial"/>
          <w:color w:val="3E4543"/>
          <w:sz w:val="28"/>
          <w:szCs w:val="28"/>
        </w:rPr>
        <w:t>ESRI has developed </w:t>
      </w:r>
      <w:hyperlink r:id="rId7" w:tgtFrame="_blank" w:history="1">
        <w:r w:rsidR="007D0D17" w:rsidRPr="003203AD">
          <w:rPr>
            <w:rStyle w:val="Hyperlink"/>
            <w:rFonts w:ascii="Arial" w:hAnsi="Arial" w:cs="Arial"/>
            <w:b/>
            <w:bCs/>
            <w:color w:val="0033CC"/>
            <w:sz w:val="28"/>
            <w:szCs w:val="28"/>
          </w:rPr>
          <w:t>Community Analyst</w:t>
        </w:r>
      </w:hyperlink>
      <w:r w:rsidR="007D0D17" w:rsidRPr="003203AD">
        <w:rPr>
          <w:rFonts w:ascii="Arial" w:hAnsi="Arial" w:cs="Arial"/>
          <w:color w:val="3E4543"/>
          <w:sz w:val="28"/>
          <w:szCs w:val="28"/>
        </w:rPr>
        <w:t>, which helps allocate scarce community resources more effectively, communicate important information to policy makers and constituents, and improve community outreach. Part of the ArcGIS platform, Community Analyst comes with spatial analysis tools and global data that cover over 90% of world’s population with 15,000+ variables on market data.</w:t>
      </w:r>
    </w:p>
    <w:p w14:paraId="3149A39B" w14:textId="77777777" w:rsidR="003203AD" w:rsidRDefault="003203AD" w:rsidP="003203AD">
      <w:pPr>
        <w:pStyle w:val="NormalWeb"/>
        <w:shd w:val="clear" w:color="auto" w:fill="FFFFFF"/>
        <w:ind w:left="720"/>
        <w:rPr>
          <w:rFonts w:ascii="Arial" w:hAnsi="Arial" w:cs="Arial"/>
          <w:color w:val="3E4543"/>
          <w:sz w:val="28"/>
          <w:szCs w:val="28"/>
        </w:rPr>
      </w:pPr>
      <w:r w:rsidRPr="003203AD">
        <w:rPr>
          <w:rFonts w:ascii="Arial" w:hAnsi="Arial" w:cs="Arial"/>
          <w:color w:val="3E4543"/>
          <w:sz w:val="28"/>
          <w:szCs w:val="28"/>
        </w:rPr>
        <w:t>Community Analyst Bundle:</w:t>
      </w:r>
    </w:p>
    <w:p w14:paraId="3445A236" w14:textId="77777777" w:rsidR="003203AD" w:rsidRDefault="003203AD" w:rsidP="003203AD">
      <w:pPr>
        <w:pStyle w:val="NormalWeb"/>
        <w:numPr>
          <w:ilvl w:val="0"/>
          <w:numId w:val="5"/>
        </w:numPr>
        <w:shd w:val="clear" w:color="auto" w:fill="FFFFFF"/>
        <w:spacing w:after="0" w:afterAutospacing="0"/>
        <w:rPr>
          <w:rFonts w:ascii="Arial" w:hAnsi="Arial" w:cs="Arial"/>
          <w:color w:val="3E4543"/>
          <w:sz w:val="28"/>
          <w:szCs w:val="28"/>
        </w:rPr>
      </w:pPr>
      <w:r w:rsidRPr="003203AD">
        <w:rPr>
          <w:rFonts w:ascii="Arial" w:hAnsi="Arial" w:cs="Arial"/>
          <w:color w:val="3E4543"/>
          <w:sz w:val="28"/>
          <w:szCs w:val="28"/>
        </w:rPr>
        <w:t xml:space="preserve">ArcGIS Desktop Basic, Single Use, Term License </w:t>
      </w:r>
    </w:p>
    <w:p w14:paraId="6A3E8AF8" w14:textId="77777777" w:rsidR="003203AD" w:rsidRDefault="003203AD" w:rsidP="003203AD">
      <w:pPr>
        <w:pStyle w:val="NormalWeb"/>
        <w:numPr>
          <w:ilvl w:val="0"/>
          <w:numId w:val="5"/>
        </w:numPr>
        <w:shd w:val="clear" w:color="auto" w:fill="FFFFFF"/>
        <w:spacing w:after="0" w:afterAutospacing="0"/>
        <w:rPr>
          <w:rFonts w:ascii="Arial" w:hAnsi="Arial" w:cs="Arial"/>
          <w:color w:val="3E4543"/>
          <w:sz w:val="28"/>
          <w:szCs w:val="28"/>
        </w:rPr>
      </w:pPr>
      <w:r w:rsidRPr="003203AD">
        <w:rPr>
          <w:rFonts w:ascii="Arial" w:hAnsi="Arial" w:cs="Arial"/>
          <w:color w:val="3E4543"/>
          <w:sz w:val="28"/>
          <w:szCs w:val="28"/>
        </w:rPr>
        <w:t>ArcGIS Online (AGOL) Organizational Subscription with One (1) Creator Named User with 1,100 credits</w:t>
      </w:r>
    </w:p>
    <w:p w14:paraId="276C6292" w14:textId="1C50FE75" w:rsidR="003203AD" w:rsidRPr="003203AD" w:rsidRDefault="003203AD" w:rsidP="003203AD">
      <w:pPr>
        <w:pStyle w:val="NormalWeb"/>
        <w:numPr>
          <w:ilvl w:val="0"/>
          <w:numId w:val="5"/>
        </w:numPr>
        <w:shd w:val="clear" w:color="auto" w:fill="FFFFFF"/>
        <w:spacing w:after="0" w:afterAutospacing="0"/>
        <w:rPr>
          <w:rFonts w:ascii="Arial" w:hAnsi="Arial" w:cs="Arial"/>
          <w:color w:val="3E4543"/>
          <w:sz w:val="28"/>
          <w:szCs w:val="28"/>
        </w:rPr>
      </w:pPr>
      <w:r w:rsidRPr="003203AD">
        <w:rPr>
          <w:rFonts w:ascii="Arial" w:hAnsi="Arial" w:cs="Arial"/>
          <w:color w:val="3E4543"/>
          <w:sz w:val="28"/>
          <w:szCs w:val="28"/>
        </w:rPr>
        <w:t xml:space="preserve">Community Analyst Premium Application, </w:t>
      </w:r>
      <w:proofErr w:type="gramStart"/>
      <w:r w:rsidRPr="003203AD">
        <w:rPr>
          <w:rFonts w:ascii="Arial" w:hAnsi="Arial" w:cs="Arial"/>
          <w:color w:val="3E4543"/>
          <w:sz w:val="28"/>
          <w:szCs w:val="28"/>
        </w:rPr>
        <w:t>One</w:t>
      </w:r>
      <w:proofErr w:type="gramEnd"/>
      <w:r w:rsidRPr="003203AD">
        <w:rPr>
          <w:rFonts w:ascii="Arial" w:hAnsi="Arial" w:cs="Arial"/>
          <w:color w:val="3E4543"/>
          <w:sz w:val="28"/>
          <w:szCs w:val="28"/>
        </w:rPr>
        <w:t xml:space="preserve"> (1) Named User</w:t>
      </w:r>
    </w:p>
    <w:p w14:paraId="278F9210" w14:textId="17DCF131" w:rsidR="003203AD" w:rsidRPr="003203AD" w:rsidRDefault="003203AD" w:rsidP="003203AD">
      <w:pPr>
        <w:pStyle w:val="NormalWeb"/>
        <w:shd w:val="clear" w:color="auto" w:fill="FFFFFF"/>
        <w:ind w:left="720"/>
        <w:rPr>
          <w:rFonts w:ascii="Arial" w:hAnsi="Arial" w:cs="Arial"/>
          <w:color w:val="3E4543"/>
          <w:sz w:val="28"/>
          <w:szCs w:val="28"/>
        </w:rPr>
      </w:pPr>
      <w:r w:rsidRPr="003203AD">
        <w:rPr>
          <w:rFonts w:ascii="Arial" w:hAnsi="Arial" w:cs="Arial"/>
          <w:color w:val="3E4543"/>
          <w:sz w:val="28"/>
          <w:szCs w:val="28"/>
        </w:rPr>
        <w:t xml:space="preserve">Total </w:t>
      </w:r>
      <w:r>
        <w:rPr>
          <w:rFonts w:ascii="Arial" w:hAnsi="Arial" w:cs="Arial"/>
          <w:color w:val="3E4543"/>
          <w:sz w:val="28"/>
          <w:szCs w:val="28"/>
        </w:rPr>
        <w:t>Value:</w:t>
      </w:r>
      <w:r>
        <w:rPr>
          <w:rFonts w:ascii="Arial" w:hAnsi="Arial" w:cs="Arial"/>
          <w:color w:val="3E4543"/>
          <w:sz w:val="28"/>
          <w:szCs w:val="28"/>
        </w:rPr>
        <w:tab/>
      </w:r>
      <w:r>
        <w:rPr>
          <w:rFonts w:ascii="Arial" w:hAnsi="Arial" w:cs="Arial"/>
          <w:color w:val="3E4543"/>
          <w:sz w:val="28"/>
          <w:szCs w:val="28"/>
        </w:rPr>
        <w:tab/>
      </w:r>
      <w:r w:rsidRPr="003203AD">
        <w:rPr>
          <w:rFonts w:ascii="Arial" w:hAnsi="Arial" w:cs="Arial"/>
          <w:color w:val="3E4543"/>
          <w:sz w:val="28"/>
          <w:szCs w:val="28"/>
        </w:rPr>
        <w:tab/>
        <w:t xml:space="preserve">$1000.00 </w:t>
      </w:r>
      <w:r>
        <w:rPr>
          <w:rFonts w:ascii="Arial" w:hAnsi="Arial" w:cs="Arial"/>
          <w:color w:val="3E4543"/>
          <w:sz w:val="28"/>
          <w:szCs w:val="28"/>
        </w:rPr>
        <w:t xml:space="preserve">  </w:t>
      </w:r>
      <w:r>
        <w:rPr>
          <w:rFonts w:ascii="Arial" w:hAnsi="Arial" w:cs="Arial"/>
          <w:color w:val="3E4543"/>
          <w:sz w:val="28"/>
          <w:szCs w:val="28"/>
        </w:rPr>
        <w:br/>
      </w:r>
      <w:r w:rsidRPr="003203AD">
        <w:rPr>
          <w:rFonts w:ascii="Arial" w:hAnsi="Arial" w:cs="Arial"/>
          <w:b/>
          <w:bCs/>
          <w:color w:val="3E4543"/>
          <w:sz w:val="28"/>
          <w:szCs w:val="28"/>
        </w:rPr>
        <w:t xml:space="preserve">NACCHO Member Price: </w:t>
      </w:r>
      <w:r>
        <w:rPr>
          <w:rFonts w:ascii="Arial" w:hAnsi="Arial" w:cs="Arial"/>
          <w:b/>
          <w:bCs/>
          <w:color w:val="3E4543"/>
          <w:sz w:val="28"/>
          <w:szCs w:val="28"/>
        </w:rPr>
        <w:tab/>
      </w:r>
      <w:r w:rsidRPr="003203AD">
        <w:rPr>
          <w:rFonts w:ascii="Arial" w:hAnsi="Arial" w:cs="Arial"/>
          <w:b/>
          <w:bCs/>
          <w:color w:val="3E4543"/>
          <w:sz w:val="28"/>
          <w:szCs w:val="28"/>
        </w:rPr>
        <w:t>$900.00</w:t>
      </w:r>
      <w:r w:rsidRPr="003203AD">
        <w:rPr>
          <w:rFonts w:ascii="Arial" w:hAnsi="Arial" w:cs="Arial"/>
          <w:b/>
          <w:bCs/>
          <w:color w:val="3E4543"/>
          <w:sz w:val="28"/>
          <w:szCs w:val="28"/>
        </w:rPr>
        <w:t xml:space="preserve"> (10% discount)</w:t>
      </w:r>
      <w:bookmarkStart w:id="0" w:name="_GoBack"/>
      <w:bookmarkEnd w:id="0"/>
    </w:p>
    <w:p w14:paraId="6BF167E7" w14:textId="2FBE0143" w:rsidR="00A1232C" w:rsidRPr="003203AD" w:rsidRDefault="00532B0F" w:rsidP="00532B0F">
      <w:pPr>
        <w:pStyle w:val="NormalWeb"/>
        <w:shd w:val="clear" w:color="auto" w:fill="FFFFFF"/>
        <w:spacing w:after="0" w:afterAutospacing="0"/>
        <w:ind w:left="720"/>
        <w:rPr>
          <w:rFonts w:ascii="Arial" w:hAnsi="Arial" w:cs="Arial"/>
          <w:color w:val="3E4543"/>
          <w:sz w:val="28"/>
          <w:szCs w:val="28"/>
        </w:rPr>
      </w:pPr>
      <w:r w:rsidRPr="003203AD">
        <w:rPr>
          <w:rFonts w:ascii="Arial" w:hAnsi="Arial" w:cs="Arial"/>
          <w:color w:val="3E4543"/>
          <w:sz w:val="28"/>
          <w:szCs w:val="28"/>
        </w:rPr>
        <w:t>T</w:t>
      </w:r>
      <w:r w:rsidR="007D0D17" w:rsidRPr="003203AD">
        <w:rPr>
          <w:rFonts w:ascii="Arial" w:hAnsi="Arial" w:cs="Arial"/>
          <w:color w:val="3E4543"/>
          <w:sz w:val="28"/>
          <w:szCs w:val="28"/>
        </w:rPr>
        <w:t xml:space="preserve">o learn more about this new member benefit, please contact membership at 877.533.1320 or </w:t>
      </w:r>
      <w:hyperlink r:id="rId8" w:history="1">
        <w:r w:rsidR="007D0D17" w:rsidRPr="003203AD">
          <w:rPr>
            <w:rStyle w:val="Hyperlink"/>
            <w:rFonts w:ascii="Arial" w:hAnsi="Arial" w:cs="Arial"/>
            <w:b/>
            <w:bCs/>
            <w:sz w:val="28"/>
            <w:szCs w:val="28"/>
          </w:rPr>
          <w:t>membership@naccho.org</w:t>
        </w:r>
      </w:hyperlink>
      <w:r w:rsidR="007D0D17" w:rsidRPr="003203AD">
        <w:rPr>
          <w:rFonts w:ascii="Arial" w:hAnsi="Arial" w:cs="Arial"/>
          <w:b/>
          <w:bCs/>
          <w:color w:val="3E4543"/>
          <w:sz w:val="28"/>
          <w:szCs w:val="28"/>
        </w:rPr>
        <w:t>.</w:t>
      </w:r>
    </w:p>
    <w:p w14:paraId="789D3981" w14:textId="7D21797E" w:rsidR="007D0D17" w:rsidRPr="003203AD" w:rsidRDefault="007D0D17" w:rsidP="007D0D17">
      <w:pPr>
        <w:pStyle w:val="NormalWeb"/>
        <w:shd w:val="clear" w:color="auto" w:fill="FFFFFF"/>
        <w:spacing w:after="0" w:afterAutospacing="0"/>
        <w:rPr>
          <w:rFonts w:ascii="Arial" w:hAnsi="Arial" w:cs="Arial"/>
          <w:color w:val="3E4543"/>
          <w:sz w:val="28"/>
          <w:szCs w:val="28"/>
        </w:rPr>
      </w:pPr>
    </w:p>
    <w:p w14:paraId="083ED34F" w14:textId="6D3D2CFA" w:rsidR="007D0D17" w:rsidRDefault="007D0D17" w:rsidP="003203AD">
      <w:pPr>
        <w:pStyle w:val="NormalWeb"/>
        <w:shd w:val="clear" w:color="auto" w:fill="FFFFFF"/>
        <w:spacing w:after="0" w:afterAutospacing="0"/>
        <w:rPr>
          <w:rFonts w:ascii="Arial" w:hAnsi="Arial" w:cs="Arial"/>
          <w:color w:val="3E4543"/>
        </w:rPr>
      </w:pPr>
    </w:p>
    <w:p w14:paraId="5EF36443" w14:textId="3A5A387B" w:rsidR="007D0D17" w:rsidRDefault="007D0D17" w:rsidP="007D0D17">
      <w:pPr>
        <w:pStyle w:val="NormalWeb"/>
        <w:shd w:val="clear" w:color="auto" w:fill="FFFFFF"/>
        <w:spacing w:after="0" w:afterAutospacing="0"/>
        <w:rPr>
          <w:rFonts w:ascii="Arial" w:hAnsi="Arial" w:cs="Arial"/>
          <w:color w:val="3E4543"/>
        </w:rPr>
      </w:pPr>
    </w:p>
    <w:sectPr w:rsidR="007D0D17" w:rsidSect="003203AD">
      <w:type w:val="continuous"/>
      <w:pgSz w:w="12240" w:h="15840"/>
      <w:pgMar w:top="706" w:right="432" w:bottom="274"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A0C"/>
    <w:multiLevelType w:val="hybridMultilevel"/>
    <w:tmpl w:val="F0D49E66"/>
    <w:lvl w:ilvl="0" w:tplc="A3E876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D44F2"/>
    <w:multiLevelType w:val="hybridMultilevel"/>
    <w:tmpl w:val="99B6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4031BB"/>
    <w:multiLevelType w:val="hybridMultilevel"/>
    <w:tmpl w:val="2622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AD3391"/>
    <w:multiLevelType w:val="hybridMultilevel"/>
    <w:tmpl w:val="E22AF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DF"/>
    <w:rsid w:val="00014D75"/>
    <w:rsid w:val="003203AD"/>
    <w:rsid w:val="00532B0F"/>
    <w:rsid w:val="007D0D17"/>
    <w:rsid w:val="00A1232C"/>
    <w:rsid w:val="00A6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09F5"/>
  <w15:docId w15:val="{7F0826B2-1BEF-4739-AC74-0A81937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12"/>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D0D17"/>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D17"/>
    <w:rPr>
      <w:color w:val="0000FF"/>
      <w:u w:val="single"/>
    </w:rPr>
  </w:style>
  <w:style w:type="character" w:styleId="Strong">
    <w:name w:val="Strong"/>
    <w:basedOn w:val="DefaultParagraphFont"/>
    <w:uiPriority w:val="22"/>
    <w:qFormat/>
    <w:rsid w:val="007D0D17"/>
    <w:rPr>
      <w:b/>
      <w:bCs/>
    </w:rPr>
  </w:style>
  <w:style w:type="character" w:styleId="UnresolvedMention">
    <w:name w:val="Unresolved Mention"/>
    <w:basedOn w:val="DefaultParagraphFont"/>
    <w:uiPriority w:val="99"/>
    <w:semiHidden/>
    <w:unhideWhenUsed/>
    <w:rsid w:val="007D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8689">
      <w:bodyDiv w:val="1"/>
      <w:marLeft w:val="0"/>
      <w:marRight w:val="0"/>
      <w:marTop w:val="0"/>
      <w:marBottom w:val="0"/>
      <w:divBdr>
        <w:top w:val="none" w:sz="0" w:space="0" w:color="auto"/>
        <w:left w:val="none" w:sz="0" w:space="0" w:color="auto"/>
        <w:bottom w:val="none" w:sz="0" w:space="0" w:color="auto"/>
        <w:right w:val="none" w:sz="0" w:space="0" w:color="auto"/>
      </w:divBdr>
    </w:div>
    <w:div w:id="1238634181">
      <w:bodyDiv w:val="1"/>
      <w:marLeft w:val="0"/>
      <w:marRight w:val="0"/>
      <w:marTop w:val="0"/>
      <w:marBottom w:val="0"/>
      <w:divBdr>
        <w:top w:val="none" w:sz="0" w:space="0" w:color="auto"/>
        <w:left w:val="none" w:sz="0" w:space="0" w:color="auto"/>
        <w:bottom w:val="none" w:sz="0" w:space="0" w:color="auto"/>
        <w:right w:val="none" w:sz="0" w:space="0" w:color="auto"/>
      </w:divBdr>
    </w:div>
    <w:div w:id="210622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accho.org" TargetMode="External"/><Relationship Id="rId3" Type="http://schemas.openxmlformats.org/officeDocument/2006/relationships/settings" Target="settings.xml"/><Relationship Id="rId7" Type="http://schemas.openxmlformats.org/officeDocument/2006/relationships/hyperlink" Target="https://www.esri.com/en-us/arcgis/products/arcgis-community-analyst/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Catalfamo</dc:creator>
  <cp:lastModifiedBy>Dominic Catalfamo</cp:lastModifiedBy>
  <cp:revision>3</cp:revision>
  <dcterms:created xsi:type="dcterms:W3CDTF">2019-11-06T17:47:00Z</dcterms:created>
  <dcterms:modified xsi:type="dcterms:W3CDTF">2019-11-27T17:00:00Z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2010-04-21T00:00:00Z</vt:filetime>
  </property>
  <property fmtid="{D5CDD505-2E9C-101B-9397-08002B2CF9AE}" pid="3" name="LastSaved">
    <vt:filetime>2019-06-04T00:00:00Z</vt:filetime>
  </property>
</Properties>
</file>