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0359" w14:textId="77777777" w:rsidR="00A371E1" w:rsidRPr="00CB1203" w:rsidRDefault="00A371E1" w:rsidP="007D345E">
      <w:pPr>
        <w:jc w:val="center"/>
        <w:rPr>
          <w:rFonts w:cstheme="minorHAnsi"/>
          <w:b/>
          <w:bCs/>
          <w:sz w:val="24"/>
          <w:szCs w:val="24"/>
        </w:rPr>
      </w:pPr>
    </w:p>
    <w:p w14:paraId="47584968" w14:textId="77777777" w:rsidR="00A371E1" w:rsidRPr="00CB1203" w:rsidRDefault="00A371E1" w:rsidP="007D345E">
      <w:pPr>
        <w:jc w:val="center"/>
        <w:rPr>
          <w:rFonts w:cstheme="minorHAnsi"/>
          <w:b/>
          <w:bCs/>
          <w:sz w:val="24"/>
          <w:szCs w:val="24"/>
        </w:rPr>
      </w:pPr>
    </w:p>
    <w:p w14:paraId="541E20F8" w14:textId="77777777" w:rsidR="00A371E1" w:rsidRPr="00CB1203" w:rsidRDefault="00A371E1" w:rsidP="007D345E">
      <w:pPr>
        <w:jc w:val="center"/>
        <w:rPr>
          <w:rFonts w:cstheme="minorHAnsi"/>
          <w:b/>
          <w:bCs/>
          <w:sz w:val="24"/>
          <w:szCs w:val="24"/>
        </w:rPr>
      </w:pPr>
    </w:p>
    <w:p w14:paraId="152E35CE" w14:textId="77777777" w:rsidR="00A371E1" w:rsidRPr="00CB1203" w:rsidRDefault="00A371E1" w:rsidP="007D345E">
      <w:pPr>
        <w:jc w:val="center"/>
        <w:rPr>
          <w:rFonts w:cstheme="minorHAnsi"/>
          <w:b/>
          <w:bCs/>
          <w:sz w:val="24"/>
          <w:szCs w:val="24"/>
        </w:rPr>
      </w:pPr>
    </w:p>
    <w:p w14:paraId="3CF59F3B" w14:textId="765E2FF5" w:rsidR="00A371E1" w:rsidRPr="00CB1203" w:rsidRDefault="00A371E1" w:rsidP="007D345E">
      <w:pPr>
        <w:jc w:val="center"/>
        <w:rPr>
          <w:rFonts w:cstheme="minorHAnsi"/>
          <w:b/>
          <w:bCs/>
          <w:sz w:val="24"/>
          <w:szCs w:val="24"/>
        </w:rPr>
      </w:pPr>
      <w:r w:rsidRPr="00CB1203">
        <w:rPr>
          <w:rFonts w:cstheme="minorHAnsi"/>
          <w:noProof/>
          <w:sz w:val="24"/>
          <w:szCs w:val="24"/>
        </w:rPr>
        <w:drawing>
          <wp:inline distT="0" distB="0" distL="0" distR="0" wp14:anchorId="1662B933" wp14:editId="42A59420">
            <wp:extent cx="2846705" cy="974898"/>
            <wp:effectExtent l="0" t="0" r="0" b="0"/>
            <wp:docPr id="4" name="Picture 4" descr="NACCHO_tagline_color_pms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CHO_tagline_color_pms321"/>
                    <pic:cNvPicPr>
                      <a:picLocks noChangeAspect="1" noChangeArrowheads="1"/>
                    </pic:cNvPicPr>
                  </pic:nvPicPr>
                  <pic:blipFill>
                    <a:blip r:embed="rId12"/>
                    <a:srcRect/>
                    <a:stretch>
                      <a:fillRect/>
                    </a:stretch>
                  </pic:blipFill>
                  <pic:spPr bwMode="auto">
                    <a:xfrm>
                      <a:off x="0" y="0"/>
                      <a:ext cx="2885192" cy="988078"/>
                    </a:xfrm>
                    <a:prstGeom prst="rect">
                      <a:avLst/>
                    </a:prstGeom>
                    <a:noFill/>
                    <a:ln w="9525">
                      <a:noFill/>
                      <a:miter lim="800000"/>
                      <a:headEnd/>
                      <a:tailEnd/>
                    </a:ln>
                  </pic:spPr>
                </pic:pic>
              </a:graphicData>
            </a:graphic>
          </wp:inline>
        </w:drawing>
      </w:r>
    </w:p>
    <w:p w14:paraId="00305F73" w14:textId="77777777" w:rsidR="00A371E1" w:rsidRPr="00CB1203" w:rsidRDefault="00A371E1" w:rsidP="007D345E">
      <w:pPr>
        <w:jc w:val="center"/>
        <w:rPr>
          <w:rFonts w:cstheme="minorHAnsi"/>
          <w:b/>
          <w:bCs/>
          <w:sz w:val="24"/>
          <w:szCs w:val="24"/>
        </w:rPr>
      </w:pPr>
    </w:p>
    <w:p w14:paraId="121C8306" w14:textId="1B314D45" w:rsidR="00A371E1" w:rsidRPr="00CB1203" w:rsidRDefault="00A371E1" w:rsidP="00A371E1">
      <w:pPr>
        <w:jc w:val="center"/>
        <w:rPr>
          <w:rFonts w:cstheme="minorHAnsi"/>
          <w:b/>
          <w:bCs/>
          <w:sz w:val="32"/>
          <w:szCs w:val="32"/>
        </w:rPr>
      </w:pPr>
      <w:r w:rsidRPr="00CB1203">
        <w:rPr>
          <w:rFonts w:cstheme="minorHAnsi"/>
          <w:b/>
          <w:bCs/>
          <w:sz w:val="32"/>
          <w:szCs w:val="32"/>
        </w:rPr>
        <w:t>Request for Application</w:t>
      </w:r>
    </w:p>
    <w:p w14:paraId="347CA614" w14:textId="77777777" w:rsidR="00A371E1" w:rsidRPr="00CB1203" w:rsidRDefault="00A371E1" w:rsidP="00A371E1">
      <w:pPr>
        <w:jc w:val="center"/>
        <w:rPr>
          <w:rFonts w:cstheme="minorHAnsi"/>
          <w:b/>
          <w:bCs/>
          <w:sz w:val="28"/>
          <w:szCs w:val="28"/>
        </w:rPr>
      </w:pPr>
      <w:r w:rsidRPr="00CB1203">
        <w:rPr>
          <w:rFonts w:cstheme="minorHAnsi"/>
          <w:b/>
          <w:bCs/>
          <w:sz w:val="28"/>
          <w:szCs w:val="28"/>
        </w:rPr>
        <w:t>Implementing Overdose Prevention Strategies at the Local Level</w:t>
      </w:r>
    </w:p>
    <w:p w14:paraId="17584128" w14:textId="724DF463" w:rsidR="00A371E1" w:rsidRPr="00CB1203" w:rsidRDefault="00A371E1" w:rsidP="007D345E">
      <w:pPr>
        <w:jc w:val="center"/>
        <w:rPr>
          <w:rFonts w:cstheme="minorHAnsi"/>
          <w:b/>
          <w:bCs/>
          <w:sz w:val="24"/>
          <w:szCs w:val="24"/>
        </w:rPr>
      </w:pPr>
      <w:bookmarkStart w:id="0" w:name="_Hlk19817821"/>
      <w:r w:rsidRPr="00CB1203">
        <w:rPr>
          <w:rFonts w:cstheme="minorHAnsi"/>
          <w:b/>
          <w:bCs/>
          <w:sz w:val="24"/>
          <w:szCs w:val="24"/>
        </w:rPr>
        <w:t xml:space="preserve">Date of release: </w:t>
      </w:r>
      <w:r w:rsidR="00195E2A" w:rsidRPr="00CB1203">
        <w:rPr>
          <w:rFonts w:cstheme="minorHAnsi"/>
          <w:b/>
          <w:bCs/>
          <w:sz w:val="24"/>
          <w:szCs w:val="24"/>
        </w:rPr>
        <w:t xml:space="preserve">Wednesday, </w:t>
      </w:r>
      <w:r w:rsidR="00FB12A8" w:rsidRPr="00CB1203">
        <w:rPr>
          <w:rFonts w:cstheme="minorHAnsi"/>
          <w:b/>
          <w:bCs/>
          <w:sz w:val="24"/>
          <w:szCs w:val="24"/>
        </w:rPr>
        <w:t>September</w:t>
      </w:r>
      <w:r w:rsidRPr="00CB1203">
        <w:rPr>
          <w:rFonts w:cstheme="minorHAnsi"/>
          <w:b/>
          <w:bCs/>
          <w:sz w:val="24"/>
          <w:szCs w:val="24"/>
        </w:rPr>
        <w:t xml:space="preserve"> </w:t>
      </w:r>
      <w:r w:rsidR="00551280" w:rsidRPr="00CB1203">
        <w:rPr>
          <w:rFonts w:cstheme="minorHAnsi"/>
          <w:b/>
          <w:bCs/>
          <w:sz w:val="24"/>
          <w:szCs w:val="24"/>
        </w:rPr>
        <w:t>25</w:t>
      </w:r>
      <w:r w:rsidRPr="00CB1203">
        <w:rPr>
          <w:rFonts w:cstheme="minorHAnsi"/>
          <w:b/>
          <w:bCs/>
          <w:sz w:val="24"/>
          <w:szCs w:val="24"/>
        </w:rPr>
        <w:t>, 2019</w:t>
      </w:r>
    </w:p>
    <w:p w14:paraId="6B8FA791" w14:textId="2BB6119E" w:rsidR="00A371E1" w:rsidRPr="00CB1203" w:rsidRDefault="00A371E1" w:rsidP="00A371E1">
      <w:pPr>
        <w:jc w:val="center"/>
        <w:rPr>
          <w:rFonts w:cstheme="minorHAnsi"/>
          <w:b/>
          <w:bCs/>
          <w:sz w:val="24"/>
          <w:szCs w:val="24"/>
        </w:rPr>
      </w:pPr>
      <w:r w:rsidRPr="00CB1203">
        <w:rPr>
          <w:rFonts w:cstheme="minorHAnsi"/>
          <w:b/>
          <w:bCs/>
          <w:sz w:val="24"/>
          <w:szCs w:val="24"/>
        </w:rPr>
        <w:t xml:space="preserve">Applications are due by 11:59 pm E.T. on </w:t>
      </w:r>
      <w:r w:rsidR="00195E2A" w:rsidRPr="00CB1203">
        <w:rPr>
          <w:rFonts w:cstheme="minorHAnsi"/>
          <w:b/>
          <w:bCs/>
          <w:sz w:val="24"/>
          <w:szCs w:val="24"/>
        </w:rPr>
        <w:t>Wednesday</w:t>
      </w:r>
      <w:r w:rsidRPr="00CB1203">
        <w:rPr>
          <w:rFonts w:cstheme="minorHAnsi"/>
          <w:b/>
          <w:bCs/>
          <w:sz w:val="24"/>
          <w:szCs w:val="24"/>
        </w:rPr>
        <w:t xml:space="preserve">, </w:t>
      </w:r>
      <w:r w:rsidR="00195E2A" w:rsidRPr="00CB1203">
        <w:rPr>
          <w:rFonts w:cstheme="minorHAnsi"/>
          <w:b/>
          <w:bCs/>
          <w:sz w:val="24"/>
          <w:szCs w:val="24"/>
        </w:rPr>
        <w:t>October 23</w:t>
      </w:r>
      <w:r w:rsidRPr="00CB1203">
        <w:rPr>
          <w:rFonts w:cstheme="minorHAnsi"/>
          <w:b/>
          <w:bCs/>
          <w:sz w:val="24"/>
          <w:szCs w:val="24"/>
        </w:rPr>
        <w:t>, 2019</w:t>
      </w:r>
    </w:p>
    <w:bookmarkEnd w:id="0"/>
    <w:p w14:paraId="35BC2CAC" w14:textId="77777777" w:rsidR="00A371E1" w:rsidRPr="00CB1203" w:rsidRDefault="00A371E1" w:rsidP="007D345E">
      <w:pPr>
        <w:jc w:val="center"/>
        <w:rPr>
          <w:rFonts w:cstheme="minorHAnsi"/>
          <w:b/>
          <w:bCs/>
          <w:sz w:val="24"/>
          <w:szCs w:val="24"/>
        </w:rPr>
      </w:pPr>
    </w:p>
    <w:p w14:paraId="221F503A" w14:textId="77777777" w:rsidR="00A371E1" w:rsidRPr="00CB1203" w:rsidRDefault="00A371E1" w:rsidP="007D345E">
      <w:pPr>
        <w:jc w:val="center"/>
        <w:rPr>
          <w:rFonts w:cstheme="minorHAnsi"/>
          <w:b/>
          <w:bCs/>
          <w:sz w:val="24"/>
          <w:szCs w:val="24"/>
        </w:rPr>
      </w:pPr>
    </w:p>
    <w:p w14:paraId="3AA0CB49" w14:textId="77777777" w:rsidR="00A371E1" w:rsidRPr="00CB1203" w:rsidRDefault="00A371E1" w:rsidP="007D345E">
      <w:pPr>
        <w:jc w:val="center"/>
        <w:rPr>
          <w:rFonts w:cstheme="minorHAnsi"/>
          <w:b/>
          <w:bCs/>
          <w:sz w:val="24"/>
          <w:szCs w:val="24"/>
        </w:rPr>
      </w:pPr>
    </w:p>
    <w:p w14:paraId="2E241CBC" w14:textId="77777777" w:rsidR="00A371E1" w:rsidRPr="00CB1203" w:rsidRDefault="00A371E1" w:rsidP="007D345E">
      <w:pPr>
        <w:jc w:val="center"/>
        <w:rPr>
          <w:rFonts w:cstheme="minorHAnsi"/>
          <w:b/>
          <w:bCs/>
          <w:sz w:val="24"/>
          <w:szCs w:val="24"/>
        </w:rPr>
      </w:pPr>
    </w:p>
    <w:p w14:paraId="5242EFAB" w14:textId="77777777" w:rsidR="00A371E1" w:rsidRPr="00CB1203" w:rsidRDefault="00A371E1" w:rsidP="007D345E">
      <w:pPr>
        <w:jc w:val="center"/>
        <w:rPr>
          <w:rFonts w:cstheme="minorHAnsi"/>
          <w:b/>
          <w:bCs/>
          <w:sz w:val="24"/>
          <w:szCs w:val="24"/>
        </w:rPr>
      </w:pPr>
    </w:p>
    <w:p w14:paraId="018C7AC0" w14:textId="77777777" w:rsidR="00A371E1" w:rsidRPr="00CB1203" w:rsidRDefault="00A371E1" w:rsidP="007D345E">
      <w:pPr>
        <w:jc w:val="center"/>
        <w:rPr>
          <w:rFonts w:cstheme="minorHAnsi"/>
          <w:b/>
          <w:bCs/>
          <w:sz w:val="24"/>
          <w:szCs w:val="24"/>
        </w:rPr>
      </w:pPr>
    </w:p>
    <w:p w14:paraId="115565F5" w14:textId="77777777" w:rsidR="00A371E1" w:rsidRPr="00CB1203" w:rsidRDefault="00A371E1" w:rsidP="007D345E">
      <w:pPr>
        <w:jc w:val="center"/>
        <w:rPr>
          <w:rFonts w:cstheme="minorHAnsi"/>
          <w:b/>
          <w:bCs/>
          <w:sz w:val="24"/>
          <w:szCs w:val="24"/>
        </w:rPr>
      </w:pPr>
    </w:p>
    <w:p w14:paraId="5686D91E" w14:textId="77777777" w:rsidR="00A371E1" w:rsidRPr="00CB1203" w:rsidRDefault="00A371E1" w:rsidP="007D345E">
      <w:pPr>
        <w:jc w:val="center"/>
        <w:rPr>
          <w:rFonts w:cstheme="minorHAnsi"/>
          <w:b/>
          <w:bCs/>
          <w:sz w:val="24"/>
          <w:szCs w:val="24"/>
        </w:rPr>
      </w:pPr>
    </w:p>
    <w:p w14:paraId="6C243CA5" w14:textId="77777777" w:rsidR="00A371E1" w:rsidRPr="00CB1203" w:rsidRDefault="00A371E1" w:rsidP="007D345E">
      <w:pPr>
        <w:jc w:val="center"/>
        <w:rPr>
          <w:rFonts w:cstheme="minorHAnsi"/>
          <w:b/>
          <w:bCs/>
          <w:sz w:val="24"/>
          <w:szCs w:val="24"/>
        </w:rPr>
      </w:pPr>
    </w:p>
    <w:p w14:paraId="79A9FEA8" w14:textId="77777777" w:rsidR="00A371E1" w:rsidRPr="00CB1203" w:rsidRDefault="00A371E1" w:rsidP="007D345E">
      <w:pPr>
        <w:jc w:val="center"/>
        <w:rPr>
          <w:rFonts w:cstheme="minorHAnsi"/>
          <w:b/>
          <w:bCs/>
          <w:sz w:val="24"/>
          <w:szCs w:val="24"/>
        </w:rPr>
      </w:pPr>
    </w:p>
    <w:p w14:paraId="2B307B84" w14:textId="5A10B73A" w:rsidR="00A371E1" w:rsidRPr="00CB1203" w:rsidRDefault="00A371E1" w:rsidP="007D345E">
      <w:pPr>
        <w:jc w:val="center"/>
        <w:rPr>
          <w:rFonts w:cstheme="minorHAnsi"/>
          <w:b/>
          <w:bCs/>
          <w:sz w:val="24"/>
          <w:szCs w:val="24"/>
        </w:rPr>
      </w:pPr>
    </w:p>
    <w:p w14:paraId="421123DD" w14:textId="77777777" w:rsidR="00A371E1" w:rsidRPr="00CB1203" w:rsidRDefault="00A371E1" w:rsidP="007D345E">
      <w:pPr>
        <w:jc w:val="center"/>
        <w:rPr>
          <w:rFonts w:cstheme="minorHAnsi"/>
          <w:b/>
          <w:bCs/>
          <w:sz w:val="24"/>
          <w:szCs w:val="24"/>
        </w:rPr>
      </w:pPr>
    </w:p>
    <w:p w14:paraId="3D3B4AD5" w14:textId="0F4F4CDA" w:rsidR="008C2AB5" w:rsidRPr="00CB1203" w:rsidRDefault="009160FE" w:rsidP="00CB2162">
      <w:pPr>
        <w:pStyle w:val="Heading1"/>
        <w:numPr>
          <w:ilvl w:val="0"/>
          <w:numId w:val="8"/>
        </w:numPr>
        <w:spacing w:after="120"/>
        <w:ind w:left="360" w:hanging="180"/>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lastRenderedPageBreak/>
        <w:t xml:space="preserve">Funding </w:t>
      </w:r>
      <w:r w:rsidR="00125873" w:rsidRPr="00CB1203">
        <w:rPr>
          <w:rFonts w:asciiTheme="minorHAnsi" w:hAnsiTheme="minorHAnsi" w:cstheme="minorHAnsi"/>
          <w:b/>
          <w:bCs/>
          <w:color w:val="0E7B8A"/>
          <w:sz w:val="28"/>
          <w:szCs w:val="28"/>
        </w:rPr>
        <w:t>O</w:t>
      </w:r>
      <w:r w:rsidRPr="00CB1203">
        <w:rPr>
          <w:rFonts w:asciiTheme="minorHAnsi" w:hAnsiTheme="minorHAnsi" w:cstheme="minorHAnsi"/>
          <w:b/>
          <w:bCs/>
          <w:color w:val="0E7B8A"/>
          <w:sz w:val="28"/>
          <w:szCs w:val="28"/>
        </w:rPr>
        <w:t xml:space="preserve">pportunity </w:t>
      </w:r>
      <w:r w:rsidR="00125873" w:rsidRPr="00CB1203">
        <w:rPr>
          <w:rFonts w:asciiTheme="minorHAnsi" w:hAnsiTheme="minorHAnsi" w:cstheme="minorHAnsi"/>
          <w:b/>
          <w:bCs/>
          <w:color w:val="0E7B8A"/>
          <w:sz w:val="28"/>
          <w:szCs w:val="28"/>
        </w:rPr>
        <w:t>O</w:t>
      </w:r>
      <w:r w:rsidRPr="00CB1203">
        <w:rPr>
          <w:rFonts w:asciiTheme="minorHAnsi" w:hAnsiTheme="minorHAnsi" w:cstheme="minorHAnsi"/>
          <w:b/>
          <w:bCs/>
          <w:color w:val="0E7B8A"/>
          <w:sz w:val="28"/>
          <w:szCs w:val="28"/>
        </w:rPr>
        <w:t>verview</w:t>
      </w:r>
    </w:p>
    <w:p w14:paraId="0044B50A" w14:textId="410A11F8" w:rsidR="001E1D39" w:rsidRPr="00CB1203" w:rsidRDefault="00764534" w:rsidP="00764534">
      <w:pPr>
        <w:rPr>
          <w:rFonts w:cstheme="minorHAnsi"/>
        </w:rPr>
      </w:pPr>
      <w:bookmarkStart w:id="1" w:name="_Hlk17732171"/>
      <w:r w:rsidRPr="00CB1203">
        <w:rPr>
          <w:rFonts w:cstheme="minorHAnsi"/>
        </w:rPr>
        <w:t>The National Association of County and City Health Officials (NACCHO), with support from the Centers for Disease Control and Prevention (CDC)</w:t>
      </w:r>
      <w:r w:rsidR="00CB2162">
        <w:rPr>
          <w:rFonts w:cstheme="minorHAnsi"/>
        </w:rPr>
        <w:t xml:space="preserve"> and</w:t>
      </w:r>
      <w:bookmarkStart w:id="2" w:name="_Hlk17705076"/>
      <w:r w:rsidR="00BA4301">
        <w:rPr>
          <w:rFonts w:cstheme="minorHAnsi"/>
        </w:rPr>
        <w:t xml:space="preserve"> </w:t>
      </w:r>
      <w:r w:rsidR="00CB2162">
        <w:rPr>
          <w:rFonts w:cstheme="minorHAnsi"/>
        </w:rPr>
        <w:t xml:space="preserve">the </w:t>
      </w:r>
      <w:r w:rsidR="001E1D39" w:rsidRPr="00CB1203">
        <w:rPr>
          <w:rFonts w:cstheme="minorHAnsi"/>
        </w:rPr>
        <w:t xml:space="preserve">National Center for Injury Control and Prevention </w:t>
      </w:r>
      <w:bookmarkEnd w:id="2"/>
      <w:r w:rsidR="001E1D39" w:rsidRPr="00CB1203">
        <w:rPr>
          <w:rFonts w:cstheme="minorHAnsi"/>
        </w:rPr>
        <w:t>(NCI</w:t>
      </w:r>
      <w:r w:rsidR="00013A1E" w:rsidRPr="00CB1203">
        <w:rPr>
          <w:rFonts w:cstheme="minorHAnsi"/>
        </w:rPr>
        <w:t>PC</w:t>
      </w:r>
      <w:r w:rsidR="001E1D39" w:rsidRPr="00CB1203">
        <w:rPr>
          <w:rFonts w:cstheme="minorHAnsi"/>
        </w:rPr>
        <w:t>),</w:t>
      </w:r>
      <w:r w:rsidRPr="00CB1203">
        <w:rPr>
          <w:rFonts w:cstheme="minorHAnsi"/>
        </w:rPr>
        <w:t xml:space="preserve"> is accepting applications for </w:t>
      </w:r>
      <w:r w:rsidR="00D866C9" w:rsidRPr="00CB1203">
        <w:rPr>
          <w:rFonts w:cstheme="minorHAnsi"/>
          <w:i/>
          <w:iCs/>
        </w:rPr>
        <w:t xml:space="preserve">Implementing </w:t>
      </w:r>
      <w:r w:rsidR="004C68E4" w:rsidRPr="00CB1203">
        <w:rPr>
          <w:rFonts w:cstheme="minorHAnsi"/>
          <w:i/>
          <w:iCs/>
        </w:rPr>
        <w:t xml:space="preserve">Overdose </w:t>
      </w:r>
      <w:r w:rsidR="00D866C9" w:rsidRPr="00CB1203">
        <w:rPr>
          <w:rFonts w:cstheme="minorHAnsi"/>
          <w:i/>
          <w:iCs/>
        </w:rPr>
        <w:t xml:space="preserve">Prevention </w:t>
      </w:r>
      <w:r w:rsidR="00C166B8" w:rsidRPr="00CB1203">
        <w:rPr>
          <w:rFonts w:cstheme="minorHAnsi"/>
          <w:i/>
          <w:iCs/>
        </w:rPr>
        <w:t>S</w:t>
      </w:r>
      <w:r w:rsidR="00D866C9" w:rsidRPr="00CB1203">
        <w:rPr>
          <w:rFonts w:cstheme="minorHAnsi"/>
          <w:i/>
          <w:iCs/>
        </w:rPr>
        <w:t>trategies at the Local Level</w:t>
      </w:r>
      <w:r w:rsidR="00C166B8" w:rsidRPr="00CB1203">
        <w:rPr>
          <w:rFonts w:cstheme="minorHAnsi"/>
        </w:rPr>
        <w:t>. Th</w:t>
      </w:r>
      <w:r w:rsidR="00CB2162">
        <w:rPr>
          <w:rFonts w:cstheme="minorHAnsi"/>
        </w:rPr>
        <w:t xml:space="preserve">is </w:t>
      </w:r>
      <w:r w:rsidR="00C166B8" w:rsidRPr="00CB1203">
        <w:rPr>
          <w:rFonts w:cstheme="minorHAnsi"/>
        </w:rPr>
        <w:t>funding opportunity is</w:t>
      </w:r>
      <w:r w:rsidRPr="00CB1203">
        <w:rPr>
          <w:rFonts w:cstheme="minorHAnsi"/>
        </w:rPr>
        <w:t xml:space="preserve"> </w:t>
      </w:r>
      <w:r w:rsidR="00CB2162">
        <w:rPr>
          <w:rFonts w:cstheme="minorHAnsi"/>
        </w:rPr>
        <w:t xml:space="preserve">designed </w:t>
      </w:r>
      <w:r w:rsidRPr="00CB1203">
        <w:rPr>
          <w:rFonts w:cstheme="minorHAnsi"/>
        </w:rPr>
        <w:t>to build capacity for local health departments (LHDs) serving large jurisdictions</w:t>
      </w:r>
      <w:r w:rsidR="000E4701" w:rsidRPr="00CB1203">
        <w:rPr>
          <w:rFonts w:cstheme="minorHAnsi"/>
        </w:rPr>
        <w:t xml:space="preserve"> </w:t>
      </w:r>
      <w:r w:rsidR="00AD1BDF" w:rsidRPr="00CB1203">
        <w:rPr>
          <w:rFonts w:cstheme="minorHAnsi"/>
        </w:rPr>
        <w:t xml:space="preserve">with a </w:t>
      </w:r>
      <w:r w:rsidR="009B3EA2" w:rsidRPr="00CB1203">
        <w:rPr>
          <w:rFonts w:cstheme="minorHAnsi"/>
        </w:rPr>
        <w:t xml:space="preserve">high </w:t>
      </w:r>
      <w:r w:rsidR="00AD1BDF" w:rsidRPr="00CB1203">
        <w:rPr>
          <w:rFonts w:cstheme="minorHAnsi"/>
        </w:rPr>
        <w:t>burden of</w:t>
      </w:r>
      <w:r w:rsidR="009B3EA2" w:rsidRPr="00CB1203">
        <w:rPr>
          <w:rFonts w:cstheme="minorHAnsi"/>
        </w:rPr>
        <w:t xml:space="preserve"> </w:t>
      </w:r>
      <w:r w:rsidRPr="00CB1203">
        <w:rPr>
          <w:rFonts w:cstheme="minorHAnsi"/>
        </w:rPr>
        <w:t xml:space="preserve">drug overdose deaths. </w:t>
      </w:r>
    </w:p>
    <w:bookmarkEnd w:id="1"/>
    <w:p w14:paraId="777121BE" w14:textId="18BD816E" w:rsidR="00CA4188" w:rsidRPr="00CB1203" w:rsidRDefault="00CA4188" w:rsidP="00CA4188">
      <w:pPr>
        <w:rPr>
          <w:rFonts w:cstheme="minorHAnsi"/>
        </w:rPr>
      </w:pPr>
      <w:r w:rsidRPr="00CB1203">
        <w:rPr>
          <w:rFonts w:cstheme="minorHAnsi"/>
        </w:rPr>
        <w:t xml:space="preserve">NACCHO will make up to </w:t>
      </w:r>
      <w:r w:rsidR="006B5E74" w:rsidRPr="00CB1203">
        <w:rPr>
          <w:rFonts w:cstheme="minorHAnsi"/>
        </w:rPr>
        <w:t>t</w:t>
      </w:r>
      <w:r w:rsidR="00FB12A8" w:rsidRPr="00CB1203">
        <w:rPr>
          <w:rFonts w:cstheme="minorHAnsi"/>
        </w:rPr>
        <w:t xml:space="preserve">welve </w:t>
      </w:r>
      <w:r w:rsidRPr="00CB1203">
        <w:rPr>
          <w:rFonts w:cstheme="minorHAnsi"/>
        </w:rPr>
        <w:t>(1</w:t>
      </w:r>
      <w:r w:rsidR="00FB12A8" w:rsidRPr="00CB1203">
        <w:rPr>
          <w:rFonts w:cstheme="minorHAnsi"/>
        </w:rPr>
        <w:t>2</w:t>
      </w:r>
      <w:r w:rsidRPr="00CB1203">
        <w:rPr>
          <w:rFonts w:cstheme="minorHAnsi"/>
        </w:rPr>
        <w:t xml:space="preserve">) awards </w:t>
      </w:r>
      <w:r w:rsidR="00160F21" w:rsidRPr="00CB1203">
        <w:rPr>
          <w:rFonts w:cstheme="minorHAnsi"/>
        </w:rPr>
        <w:t xml:space="preserve">available </w:t>
      </w:r>
      <w:r w:rsidRPr="00CB1203">
        <w:rPr>
          <w:rFonts w:cstheme="minorHAnsi"/>
        </w:rPr>
        <w:t>to</w:t>
      </w:r>
      <w:r w:rsidR="00502144" w:rsidRPr="00CB1203">
        <w:rPr>
          <w:rFonts w:cstheme="minorHAnsi"/>
        </w:rPr>
        <w:t xml:space="preserve"> high</w:t>
      </w:r>
      <w:r w:rsidR="00CB2162">
        <w:rPr>
          <w:rFonts w:cstheme="minorHAnsi"/>
        </w:rPr>
        <w:t>-</w:t>
      </w:r>
      <w:r w:rsidR="00502144" w:rsidRPr="00CB1203">
        <w:rPr>
          <w:rFonts w:cstheme="minorHAnsi"/>
        </w:rPr>
        <w:t>burden</w:t>
      </w:r>
      <w:r w:rsidRPr="00CB1203">
        <w:rPr>
          <w:rFonts w:cstheme="minorHAnsi"/>
        </w:rPr>
        <w:t xml:space="preserve"> LHDs through this funding opportunity. </w:t>
      </w:r>
      <w:bookmarkStart w:id="3" w:name="_Hlk17726512"/>
      <w:r w:rsidRPr="00CB1203">
        <w:rPr>
          <w:rFonts w:cstheme="minorHAnsi"/>
        </w:rPr>
        <w:t>Each LHD may request up to $</w:t>
      </w:r>
      <w:r w:rsidR="002005B3" w:rsidRPr="00CB1203">
        <w:rPr>
          <w:rFonts w:cstheme="minorHAnsi"/>
        </w:rPr>
        <w:t>75</w:t>
      </w:r>
      <w:r w:rsidRPr="00CB1203">
        <w:rPr>
          <w:rFonts w:cstheme="minorHAnsi"/>
        </w:rPr>
        <w:t>0,000 to support project activities</w:t>
      </w:r>
      <w:bookmarkEnd w:id="3"/>
      <w:r w:rsidRPr="00CB1203">
        <w:rPr>
          <w:rFonts w:cstheme="minorHAnsi"/>
        </w:rPr>
        <w:t xml:space="preserve">. The </w:t>
      </w:r>
      <w:r w:rsidR="00B3261A" w:rsidRPr="00CB1203">
        <w:rPr>
          <w:rFonts w:cstheme="minorHAnsi"/>
        </w:rPr>
        <w:t xml:space="preserve">project period shall begin upon both parties’ full execution of the contract and </w:t>
      </w:r>
      <w:r w:rsidRPr="00CB1203">
        <w:rPr>
          <w:rFonts w:cstheme="minorHAnsi"/>
        </w:rPr>
        <w:t>will end July 31, 2020</w:t>
      </w:r>
      <w:bookmarkStart w:id="4" w:name="_Hlk17732189"/>
      <w:r w:rsidRPr="00CB1203">
        <w:rPr>
          <w:rFonts w:cstheme="minorHAnsi"/>
        </w:rPr>
        <w:t xml:space="preserve">. Applications must be submitted through the </w:t>
      </w:r>
      <w:hyperlink r:id="rId13" w:history="1">
        <w:r w:rsidRPr="00CB1203">
          <w:rPr>
            <w:rStyle w:val="Hyperlink"/>
            <w:rFonts w:cstheme="minorHAnsi"/>
          </w:rPr>
          <w:t>online submission form</w:t>
        </w:r>
      </w:hyperlink>
      <w:r w:rsidRPr="00CB1203">
        <w:rPr>
          <w:rFonts w:cstheme="minorHAnsi"/>
        </w:rPr>
        <w:t xml:space="preserve"> no later than </w:t>
      </w:r>
      <w:r w:rsidRPr="00CB1203">
        <w:rPr>
          <w:rFonts w:cstheme="minorHAnsi"/>
          <w:b/>
        </w:rPr>
        <w:t xml:space="preserve">October </w:t>
      </w:r>
      <w:r w:rsidR="00195E2A" w:rsidRPr="00CB1203">
        <w:rPr>
          <w:rFonts w:cstheme="minorHAnsi"/>
          <w:b/>
        </w:rPr>
        <w:t>23</w:t>
      </w:r>
      <w:r w:rsidRPr="00CB1203">
        <w:rPr>
          <w:rFonts w:cstheme="minorHAnsi"/>
          <w:b/>
        </w:rPr>
        <w:t>, 2019 at 11:59</w:t>
      </w:r>
      <w:r w:rsidRPr="00CB1203">
        <w:rPr>
          <w:rFonts w:cstheme="minorHAnsi"/>
          <w:b/>
          <w:lang w:eastAsia="ja-JP"/>
        </w:rPr>
        <w:t xml:space="preserve"> pm ET</w:t>
      </w:r>
      <w:r w:rsidRPr="00CB1203">
        <w:rPr>
          <w:rFonts w:cstheme="minorHAnsi"/>
          <w:b/>
          <w:bCs/>
        </w:rPr>
        <w:t>.</w:t>
      </w:r>
      <w:bookmarkEnd w:id="4"/>
      <w:r w:rsidRPr="00CB1203">
        <w:rPr>
          <w:rFonts w:cstheme="minorHAnsi"/>
          <w:b/>
          <w:bCs/>
        </w:rPr>
        <w:t xml:space="preserve"> </w:t>
      </w:r>
      <w:r w:rsidRPr="00CB1203">
        <w:rPr>
          <w:rFonts w:cstheme="minorHAnsi"/>
        </w:rPr>
        <w:t>In fairness to all applicants, NACCHO will not accept late submissions.</w:t>
      </w:r>
    </w:p>
    <w:p w14:paraId="7AEA31B5" w14:textId="77777777" w:rsidR="00CB2162" w:rsidRDefault="00764534" w:rsidP="000E4701">
      <w:pPr>
        <w:spacing w:after="0" w:line="240" w:lineRule="auto"/>
        <w:rPr>
          <w:rFonts w:cstheme="minorHAnsi"/>
        </w:rPr>
      </w:pPr>
      <w:bookmarkStart w:id="5" w:name="_Hlk18942320"/>
      <w:r w:rsidRPr="00CB1203">
        <w:rPr>
          <w:rFonts w:cstheme="minorHAnsi"/>
        </w:rPr>
        <w:t xml:space="preserve">Recipients are expected to implement activities that address their community’s challenges related to </w:t>
      </w:r>
      <w:r w:rsidR="00715E74" w:rsidRPr="00CB1203">
        <w:rPr>
          <w:rFonts w:cstheme="minorHAnsi"/>
        </w:rPr>
        <w:t>drug overdose</w:t>
      </w:r>
      <w:r w:rsidR="006B5E74" w:rsidRPr="00CB1203">
        <w:rPr>
          <w:rFonts w:cstheme="minorHAnsi"/>
        </w:rPr>
        <w:t xml:space="preserve"> deaths</w:t>
      </w:r>
      <w:r w:rsidR="000E4701" w:rsidRPr="00CB1203">
        <w:rPr>
          <w:rFonts w:cstheme="minorHAnsi"/>
        </w:rPr>
        <w:t xml:space="preserve"> in </w:t>
      </w:r>
      <w:r w:rsidR="00AD1BDF" w:rsidRPr="00CB1203">
        <w:rPr>
          <w:rFonts w:cstheme="minorHAnsi"/>
        </w:rPr>
        <w:t>two</w:t>
      </w:r>
      <w:r w:rsidR="00905D31" w:rsidRPr="00CB1203">
        <w:rPr>
          <w:rFonts w:cstheme="minorHAnsi"/>
        </w:rPr>
        <w:t xml:space="preserve"> or more </w:t>
      </w:r>
      <w:r w:rsidR="00777221" w:rsidRPr="00CB1203">
        <w:rPr>
          <w:rFonts w:cstheme="minorHAnsi"/>
        </w:rPr>
        <w:t xml:space="preserve">of </w:t>
      </w:r>
      <w:r w:rsidR="000E4701" w:rsidRPr="00CB1203">
        <w:rPr>
          <w:rFonts w:cstheme="minorHAnsi"/>
        </w:rPr>
        <w:t xml:space="preserve">the following categories of work: </w:t>
      </w:r>
    </w:p>
    <w:p w14:paraId="65ED736B" w14:textId="77777777" w:rsidR="00CB2162" w:rsidRDefault="00CB2162" w:rsidP="000E4701">
      <w:pPr>
        <w:spacing w:after="0" w:line="240" w:lineRule="auto"/>
        <w:rPr>
          <w:rFonts w:cstheme="minorHAnsi"/>
        </w:rPr>
      </w:pPr>
    </w:p>
    <w:p w14:paraId="64FDA972" w14:textId="39EC1EAD" w:rsidR="00CB2162" w:rsidRPr="00CB2162" w:rsidRDefault="00CB2162" w:rsidP="00BA4301">
      <w:pPr>
        <w:pStyle w:val="ListParagraph"/>
        <w:numPr>
          <w:ilvl w:val="0"/>
          <w:numId w:val="34"/>
        </w:numPr>
        <w:spacing w:after="0" w:line="240" w:lineRule="auto"/>
        <w:ind w:left="810" w:hanging="270"/>
        <w:rPr>
          <w:rFonts w:cstheme="minorHAnsi"/>
        </w:rPr>
      </w:pPr>
      <w:r>
        <w:rPr>
          <w:rFonts w:cstheme="minorHAnsi"/>
        </w:rPr>
        <w:t>E</w:t>
      </w:r>
      <w:r w:rsidR="000E4701" w:rsidRPr="00CB2162">
        <w:rPr>
          <w:rFonts w:cstheme="minorHAnsi"/>
        </w:rPr>
        <w:t xml:space="preserve">stablishing </w:t>
      </w:r>
      <w:r w:rsidR="00D010E5">
        <w:rPr>
          <w:rFonts w:cstheme="minorHAnsi"/>
        </w:rPr>
        <w:t>L</w:t>
      </w:r>
      <w:r w:rsidR="000E4701" w:rsidRPr="00CB2162">
        <w:rPr>
          <w:rFonts w:cstheme="minorHAnsi"/>
        </w:rPr>
        <w:t xml:space="preserve">inkages to </w:t>
      </w:r>
      <w:r w:rsidR="00D010E5">
        <w:rPr>
          <w:rFonts w:cstheme="minorHAnsi"/>
        </w:rPr>
        <w:t>C</w:t>
      </w:r>
      <w:r w:rsidR="000E4701" w:rsidRPr="00CB2162">
        <w:rPr>
          <w:rFonts w:cstheme="minorHAnsi"/>
        </w:rPr>
        <w:t xml:space="preserve">are </w:t>
      </w:r>
    </w:p>
    <w:p w14:paraId="10561CA8" w14:textId="00B71509" w:rsidR="00CB2162" w:rsidRPr="00CB2162" w:rsidRDefault="00CB2162" w:rsidP="00BA4301">
      <w:pPr>
        <w:pStyle w:val="ListParagraph"/>
        <w:numPr>
          <w:ilvl w:val="0"/>
          <w:numId w:val="34"/>
        </w:numPr>
        <w:spacing w:after="0" w:line="240" w:lineRule="auto"/>
        <w:ind w:left="810" w:hanging="270"/>
        <w:rPr>
          <w:rFonts w:cstheme="minorHAnsi"/>
        </w:rPr>
      </w:pPr>
      <w:r>
        <w:rPr>
          <w:rFonts w:cstheme="minorHAnsi"/>
        </w:rPr>
        <w:t>P</w:t>
      </w:r>
      <w:r w:rsidR="000E4701" w:rsidRPr="00CB2162">
        <w:rPr>
          <w:rFonts w:cstheme="minorHAnsi"/>
        </w:rPr>
        <w:t xml:space="preserve">roviders and </w:t>
      </w:r>
      <w:r w:rsidR="00D010E5">
        <w:rPr>
          <w:rFonts w:cstheme="minorHAnsi"/>
        </w:rPr>
        <w:t>H</w:t>
      </w:r>
      <w:r w:rsidR="000E4701" w:rsidRPr="00CB2162">
        <w:rPr>
          <w:rFonts w:cstheme="minorHAnsi"/>
        </w:rPr>
        <w:t xml:space="preserve">ealth </w:t>
      </w:r>
      <w:r w:rsidR="00D010E5">
        <w:rPr>
          <w:rFonts w:cstheme="minorHAnsi"/>
        </w:rPr>
        <w:t>S</w:t>
      </w:r>
      <w:r w:rsidR="000E4701" w:rsidRPr="00CB2162">
        <w:rPr>
          <w:rFonts w:cstheme="minorHAnsi"/>
        </w:rPr>
        <w:t xml:space="preserve">ystems </w:t>
      </w:r>
      <w:r w:rsidR="00D010E5">
        <w:rPr>
          <w:rFonts w:cstheme="minorHAnsi"/>
        </w:rPr>
        <w:t>S</w:t>
      </w:r>
      <w:r w:rsidR="000E4701" w:rsidRPr="00CB2162">
        <w:rPr>
          <w:rFonts w:cstheme="minorHAnsi"/>
        </w:rPr>
        <w:t>uppor</w:t>
      </w:r>
      <w:r w:rsidR="00BA4301">
        <w:rPr>
          <w:rFonts w:cstheme="minorHAnsi"/>
        </w:rPr>
        <w:t>t</w:t>
      </w:r>
    </w:p>
    <w:p w14:paraId="62845C39" w14:textId="206706E5" w:rsidR="00CB2162" w:rsidRPr="00CB2162" w:rsidRDefault="00CB2162" w:rsidP="00BA4301">
      <w:pPr>
        <w:pStyle w:val="ListParagraph"/>
        <w:numPr>
          <w:ilvl w:val="0"/>
          <w:numId w:val="34"/>
        </w:numPr>
        <w:spacing w:after="0" w:line="240" w:lineRule="auto"/>
        <w:ind w:left="810" w:hanging="270"/>
        <w:rPr>
          <w:rFonts w:cstheme="minorHAnsi"/>
        </w:rPr>
      </w:pPr>
      <w:r>
        <w:rPr>
          <w:rFonts w:cstheme="minorHAnsi"/>
        </w:rPr>
        <w:t>P</w:t>
      </w:r>
      <w:r w:rsidR="00A207A0" w:rsidRPr="00CB2162">
        <w:rPr>
          <w:rFonts w:cstheme="minorHAnsi"/>
        </w:rPr>
        <w:t xml:space="preserve">artnerships with </w:t>
      </w:r>
      <w:r w:rsidR="00D010E5">
        <w:rPr>
          <w:rFonts w:cstheme="minorHAnsi"/>
        </w:rPr>
        <w:t>P</w:t>
      </w:r>
      <w:r w:rsidR="00A207A0" w:rsidRPr="00CB2162">
        <w:rPr>
          <w:rFonts w:cstheme="minorHAnsi"/>
        </w:rPr>
        <w:t xml:space="preserve">ublic </w:t>
      </w:r>
      <w:r w:rsidR="00D010E5">
        <w:rPr>
          <w:rFonts w:cstheme="minorHAnsi"/>
        </w:rPr>
        <w:t>S</w:t>
      </w:r>
      <w:r w:rsidR="00A207A0" w:rsidRPr="00CB2162">
        <w:rPr>
          <w:rFonts w:cstheme="minorHAnsi"/>
        </w:rPr>
        <w:t xml:space="preserve">afety and </w:t>
      </w:r>
      <w:r w:rsidR="00D010E5">
        <w:rPr>
          <w:rFonts w:cstheme="minorHAnsi"/>
        </w:rPr>
        <w:t>F</w:t>
      </w:r>
      <w:r w:rsidR="00A207A0" w:rsidRPr="00CB2162">
        <w:rPr>
          <w:rFonts w:cstheme="minorHAnsi"/>
        </w:rPr>
        <w:t xml:space="preserve">irst </w:t>
      </w:r>
      <w:r w:rsidR="00D010E5">
        <w:rPr>
          <w:rFonts w:cstheme="minorHAnsi"/>
        </w:rPr>
        <w:t>R</w:t>
      </w:r>
      <w:r w:rsidR="00A207A0" w:rsidRPr="00CB2162">
        <w:rPr>
          <w:rFonts w:cstheme="minorHAnsi"/>
        </w:rPr>
        <w:t>esponders</w:t>
      </w:r>
      <w:r w:rsidR="000E4701" w:rsidRPr="00CB2162">
        <w:rPr>
          <w:rFonts w:cstheme="minorHAnsi"/>
        </w:rPr>
        <w:t xml:space="preserve"> </w:t>
      </w:r>
    </w:p>
    <w:p w14:paraId="573DBE02" w14:textId="53227168" w:rsidR="00CB2162" w:rsidRPr="00CB2162" w:rsidRDefault="00CB2162" w:rsidP="00BA4301">
      <w:pPr>
        <w:pStyle w:val="ListParagraph"/>
        <w:numPr>
          <w:ilvl w:val="0"/>
          <w:numId w:val="34"/>
        </w:numPr>
        <w:spacing w:after="0" w:line="240" w:lineRule="auto"/>
        <w:ind w:left="810" w:hanging="270"/>
        <w:rPr>
          <w:rFonts w:cstheme="minorHAnsi"/>
        </w:rPr>
      </w:pPr>
      <w:r>
        <w:rPr>
          <w:rFonts w:cstheme="minorHAnsi"/>
        </w:rPr>
        <w:t>E</w:t>
      </w:r>
      <w:r w:rsidR="000E4701" w:rsidRPr="00CB2162">
        <w:rPr>
          <w:rFonts w:cstheme="minorHAnsi"/>
        </w:rPr>
        <w:t xml:space="preserve">mpowering </w:t>
      </w:r>
      <w:r w:rsidR="00D010E5">
        <w:rPr>
          <w:rFonts w:cstheme="minorHAnsi"/>
        </w:rPr>
        <w:t>I</w:t>
      </w:r>
      <w:r w:rsidR="000E4701" w:rsidRPr="00CB2162">
        <w:rPr>
          <w:rFonts w:cstheme="minorHAnsi"/>
        </w:rPr>
        <w:t xml:space="preserve">ndividuals to </w:t>
      </w:r>
      <w:r w:rsidR="00D010E5">
        <w:rPr>
          <w:rFonts w:cstheme="minorHAnsi"/>
        </w:rPr>
        <w:t>M</w:t>
      </w:r>
      <w:r w:rsidR="000E4701" w:rsidRPr="00CB2162">
        <w:rPr>
          <w:rFonts w:cstheme="minorHAnsi"/>
        </w:rPr>
        <w:t xml:space="preserve">ake </w:t>
      </w:r>
      <w:r w:rsidR="00D010E5">
        <w:rPr>
          <w:rFonts w:cstheme="minorHAnsi"/>
        </w:rPr>
        <w:t>S</w:t>
      </w:r>
      <w:r w:rsidR="000E4701" w:rsidRPr="00CB2162">
        <w:rPr>
          <w:rFonts w:cstheme="minorHAnsi"/>
        </w:rPr>
        <w:t xml:space="preserve">afer </w:t>
      </w:r>
      <w:r w:rsidR="00D010E5">
        <w:rPr>
          <w:rFonts w:cstheme="minorHAnsi"/>
        </w:rPr>
        <w:t>C</w:t>
      </w:r>
      <w:r w:rsidR="000E4701" w:rsidRPr="00CB2162">
        <w:rPr>
          <w:rFonts w:cstheme="minorHAnsi"/>
        </w:rPr>
        <w:t>hoices</w:t>
      </w:r>
    </w:p>
    <w:p w14:paraId="3CF69E30" w14:textId="5C5BEA43" w:rsidR="00CB2162" w:rsidRPr="00CB2162" w:rsidRDefault="00CB2162" w:rsidP="00BA4301">
      <w:pPr>
        <w:pStyle w:val="ListParagraph"/>
        <w:numPr>
          <w:ilvl w:val="0"/>
          <w:numId w:val="34"/>
        </w:numPr>
        <w:spacing w:after="0" w:line="240" w:lineRule="auto"/>
        <w:ind w:left="810" w:hanging="270"/>
        <w:rPr>
          <w:rFonts w:cstheme="minorHAnsi"/>
        </w:rPr>
      </w:pPr>
      <w:r>
        <w:rPr>
          <w:rFonts w:cstheme="minorHAnsi"/>
        </w:rPr>
        <w:t>P</w:t>
      </w:r>
      <w:r w:rsidR="000E4701" w:rsidRPr="00CB2162">
        <w:rPr>
          <w:rFonts w:cstheme="minorHAnsi"/>
        </w:rPr>
        <w:t xml:space="preserve">revention </w:t>
      </w:r>
      <w:r w:rsidR="00D010E5">
        <w:rPr>
          <w:rFonts w:cstheme="minorHAnsi"/>
        </w:rPr>
        <w:t>I</w:t>
      </w:r>
      <w:r w:rsidR="000E4701" w:rsidRPr="00CB2162">
        <w:rPr>
          <w:rFonts w:cstheme="minorHAnsi"/>
        </w:rPr>
        <w:t xml:space="preserve">nnovation </w:t>
      </w:r>
      <w:r w:rsidR="00D010E5">
        <w:rPr>
          <w:rFonts w:cstheme="minorHAnsi"/>
        </w:rPr>
        <w:t>P</w:t>
      </w:r>
      <w:r w:rsidR="000E4701" w:rsidRPr="00CB2162">
        <w:rPr>
          <w:rFonts w:cstheme="minorHAnsi"/>
        </w:rPr>
        <w:t xml:space="preserve">rojects </w:t>
      </w:r>
    </w:p>
    <w:p w14:paraId="3D1B8489" w14:textId="77777777" w:rsidR="00CB2162" w:rsidRDefault="00CB2162" w:rsidP="000E4701">
      <w:pPr>
        <w:spacing w:after="0" w:line="240" w:lineRule="auto"/>
        <w:rPr>
          <w:rFonts w:cstheme="minorHAnsi"/>
        </w:rPr>
      </w:pPr>
    </w:p>
    <w:p w14:paraId="66519719" w14:textId="5C3B0890" w:rsidR="006315F6" w:rsidRPr="00CB1203" w:rsidRDefault="00764534" w:rsidP="000E4701">
      <w:pPr>
        <w:spacing w:after="0" w:line="240" w:lineRule="auto"/>
        <w:rPr>
          <w:rFonts w:cstheme="minorHAnsi"/>
        </w:rPr>
      </w:pPr>
      <w:r w:rsidRPr="00CB1203">
        <w:rPr>
          <w:rFonts w:cstheme="minorHAnsi"/>
        </w:rPr>
        <w:t xml:space="preserve">The activities should be tailored to </w:t>
      </w:r>
      <w:r w:rsidR="00DD2840" w:rsidRPr="00CB1203">
        <w:rPr>
          <w:rFonts w:cstheme="minorHAnsi"/>
        </w:rPr>
        <w:t xml:space="preserve">the </w:t>
      </w:r>
      <w:r w:rsidR="00013A1E" w:rsidRPr="00CB1203">
        <w:rPr>
          <w:rFonts w:cstheme="minorHAnsi"/>
        </w:rPr>
        <w:t>categories of work</w:t>
      </w:r>
      <w:r w:rsidRPr="00CB1203">
        <w:rPr>
          <w:rFonts w:cstheme="minorHAnsi"/>
        </w:rPr>
        <w:t xml:space="preserve"> and </w:t>
      </w:r>
      <w:r w:rsidR="00CB2162">
        <w:rPr>
          <w:rFonts w:cstheme="minorHAnsi"/>
        </w:rPr>
        <w:t xml:space="preserve">have an </w:t>
      </w:r>
      <w:r w:rsidRPr="00CB1203">
        <w:rPr>
          <w:rFonts w:cstheme="minorHAnsi"/>
        </w:rPr>
        <w:t xml:space="preserve">impact </w:t>
      </w:r>
      <w:r w:rsidR="00CB2162">
        <w:rPr>
          <w:rFonts w:cstheme="minorHAnsi"/>
        </w:rPr>
        <w:t xml:space="preserve">on </w:t>
      </w:r>
      <w:r w:rsidRPr="00CB1203">
        <w:rPr>
          <w:rFonts w:cstheme="minorHAnsi"/>
        </w:rPr>
        <w:t>the outcomes listed in the logic model.</w:t>
      </w:r>
      <w:r w:rsidR="0094794C" w:rsidRPr="00CB1203">
        <w:rPr>
          <w:rFonts w:cstheme="minorHAnsi"/>
        </w:rPr>
        <w:t xml:space="preserve"> </w:t>
      </w:r>
      <w:bookmarkEnd w:id="5"/>
      <w:r w:rsidR="0094794C" w:rsidRPr="00CB1203">
        <w:rPr>
          <w:rFonts w:cstheme="minorHAnsi"/>
        </w:rPr>
        <w:t xml:space="preserve">NACCHO and CDC will provide </w:t>
      </w:r>
      <w:r w:rsidR="006315F6" w:rsidRPr="00CB1203">
        <w:rPr>
          <w:rFonts w:cstheme="minorHAnsi"/>
        </w:rPr>
        <w:t xml:space="preserve">technical assistance (TA) to </w:t>
      </w:r>
      <w:r w:rsidR="0094794C" w:rsidRPr="00CB1203">
        <w:rPr>
          <w:rFonts w:cstheme="minorHAnsi"/>
        </w:rPr>
        <w:t xml:space="preserve">help finalize the work plan and </w:t>
      </w:r>
      <w:r w:rsidR="006315F6" w:rsidRPr="00CB1203">
        <w:rPr>
          <w:rFonts w:cstheme="minorHAnsi"/>
        </w:rPr>
        <w:t>implement proposed activities</w:t>
      </w:r>
      <w:r w:rsidR="0094794C" w:rsidRPr="00CB1203">
        <w:rPr>
          <w:rFonts w:cstheme="minorHAnsi"/>
        </w:rPr>
        <w:t xml:space="preserve"> post-award.</w:t>
      </w:r>
      <w:r w:rsidR="00CA4188" w:rsidRPr="00CB1203">
        <w:rPr>
          <w:rFonts w:cstheme="minorHAnsi"/>
        </w:rPr>
        <w:t xml:space="preserve"> </w:t>
      </w:r>
      <w:r w:rsidR="003F4899" w:rsidRPr="00CB1203">
        <w:rPr>
          <w:rFonts w:cstheme="minorHAnsi"/>
        </w:rPr>
        <w:t>A c</w:t>
      </w:r>
      <w:r w:rsidR="00CA4188" w:rsidRPr="00CB1203">
        <w:rPr>
          <w:rFonts w:cstheme="minorHAnsi"/>
        </w:rPr>
        <w:t>ontract will be executed between NACCHO and the LHD</w:t>
      </w:r>
      <w:r w:rsidR="00CB2162">
        <w:rPr>
          <w:rFonts w:cstheme="minorHAnsi"/>
        </w:rPr>
        <w:t>;</w:t>
      </w:r>
      <w:r w:rsidR="00CA4188" w:rsidRPr="00CB1203">
        <w:rPr>
          <w:rFonts w:cstheme="minorHAnsi"/>
        </w:rPr>
        <w:t xml:space="preserve"> however, LHDs may subcontract with community organizations.</w:t>
      </w:r>
      <w:r w:rsidR="00AD1BDF" w:rsidRPr="00CB1203">
        <w:rPr>
          <w:rFonts w:cstheme="minorHAnsi"/>
        </w:rPr>
        <w:t xml:space="preserve"> </w:t>
      </w:r>
      <w:bookmarkStart w:id="6" w:name="_Hlk18406209"/>
      <w:r w:rsidR="00AD1BDF" w:rsidRPr="00CB1203">
        <w:rPr>
          <w:rFonts w:cstheme="minorHAnsi"/>
        </w:rPr>
        <w:t>NACCHO will establish cos</w:t>
      </w:r>
      <w:r w:rsidR="006B178A" w:rsidRPr="00CB1203">
        <w:rPr>
          <w:rFonts w:cstheme="minorHAnsi"/>
        </w:rPr>
        <w:t>t</w:t>
      </w:r>
      <w:r w:rsidR="00AD1BDF" w:rsidRPr="00CB1203">
        <w:rPr>
          <w:rFonts w:cstheme="minorHAnsi"/>
        </w:rPr>
        <w:t xml:space="preserve">-reimbursable subawards with selected LHDs. All federal regulations included in </w:t>
      </w:r>
      <w:hyperlink r:id="rId14" w:history="1">
        <w:r w:rsidR="00AD1BDF" w:rsidRPr="00CB1203">
          <w:rPr>
            <w:rStyle w:val="Hyperlink"/>
            <w:rFonts w:cstheme="minorHAnsi"/>
          </w:rPr>
          <w:t>45 CFR 75</w:t>
        </w:r>
      </w:hyperlink>
      <w:r w:rsidR="00AD1BDF" w:rsidRPr="00CB1203">
        <w:rPr>
          <w:rFonts w:cstheme="minorHAnsi"/>
        </w:rPr>
        <w:t xml:space="preserve"> will be mandated for awardees</w:t>
      </w:r>
      <w:bookmarkEnd w:id="6"/>
      <w:r w:rsidR="00AD1BDF" w:rsidRPr="00CB1203">
        <w:rPr>
          <w:rFonts w:cstheme="minorHAnsi"/>
        </w:rPr>
        <w:t xml:space="preserve">. </w:t>
      </w:r>
    </w:p>
    <w:p w14:paraId="6EE28E8D" w14:textId="77777777" w:rsidR="006B5E74" w:rsidRPr="00CB1203" w:rsidRDefault="006B5E74" w:rsidP="00C32F69">
      <w:pPr>
        <w:pStyle w:val="Default"/>
        <w:spacing w:before="200" w:after="200"/>
        <w:rPr>
          <w:rFonts w:asciiTheme="minorHAnsi" w:hAnsiTheme="minorHAnsi" w:cstheme="minorHAnsi"/>
          <w:sz w:val="22"/>
          <w:szCs w:val="22"/>
        </w:rPr>
      </w:pPr>
      <w:r w:rsidRPr="00CB1203">
        <w:rPr>
          <w:rFonts w:asciiTheme="minorHAnsi" w:hAnsiTheme="minorHAnsi" w:cstheme="minorHAnsi"/>
          <w:sz w:val="22"/>
          <w:szCs w:val="22"/>
        </w:rPr>
        <w:t xml:space="preserve">All necessary information regarding the project and application process may be found in this </w:t>
      </w:r>
      <w:r w:rsidRPr="00CB1203">
        <w:rPr>
          <w:rFonts w:asciiTheme="minorHAnsi" w:hAnsiTheme="minorHAnsi" w:cstheme="minorHAnsi"/>
          <w:color w:val="auto"/>
          <w:sz w:val="22"/>
          <w:szCs w:val="22"/>
        </w:rPr>
        <w:t xml:space="preserve">Request for Application (RFA). </w:t>
      </w:r>
      <w:r w:rsidRPr="00CB1203">
        <w:rPr>
          <w:rFonts w:asciiTheme="minorHAnsi" w:hAnsiTheme="minorHAnsi" w:cstheme="minorHAnsi"/>
          <w:sz w:val="22"/>
          <w:szCs w:val="22"/>
        </w:rPr>
        <w:t xml:space="preserve">Applicants may pose individual questions to NACCHO at any point during the application process by e-mailing </w:t>
      </w:r>
      <w:hyperlink r:id="rId15" w:history="1">
        <w:r w:rsidRPr="00CB1203">
          <w:rPr>
            <w:rStyle w:val="Hyperlink"/>
            <w:rFonts w:asciiTheme="minorHAnsi" w:hAnsiTheme="minorHAnsi" w:cstheme="minorHAnsi"/>
            <w:sz w:val="22"/>
            <w:szCs w:val="22"/>
          </w:rPr>
          <w:t>opioidepidemic@naccho.org</w:t>
        </w:r>
      </w:hyperlink>
      <w:r w:rsidRPr="00CB1203">
        <w:rPr>
          <w:rStyle w:val="Hyperlink"/>
          <w:rFonts w:asciiTheme="minorHAnsi" w:hAnsiTheme="minorHAnsi" w:cstheme="minorHAnsi"/>
          <w:sz w:val="22"/>
          <w:szCs w:val="22"/>
        </w:rPr>
        <w:t>.</w:t>
      </w:r>
      <w:r w:rsidRPr="00CB1203">
        <w:rPr>
          <w:rFonts w:asciiTheme="minorHAnsi" w:hAnsiTheme="minorHAnsi" w:cstheme="minorHAnsi"/>
          <w:sz w:val="22"/>
          <w:szCs w:val="22"/>
        </w:rPr>
        <w:t xml:space="preserve">   </w:t>
      </w:r>
    </w:p>
    <w:p w14:paraId="46AF9B6F" w14:textId="529E49C4" w:rsidR="00BA4301" w:rsidRPr="00CB1203" w:rsidRDefault="00C32F69" w:rsidP="00C32F69">
      <w:pPr>
        <w:pStyle w:val="Default"/>
        <w:spacing w:before="200" w:after="200"/>
        <w:rPr>
          <w:rFonts w:asciiTheme="minorHAnsi" w:hAnsiTheme="minorHAnsi" w:cstheme="minorHAnsi"/>
          <w:sz w:val="22"/>
          <w:szCs w:val="22"/>
        </w:rPr>
      </w:pPr>
      <w:r w:rsidRPr="00CB1203">
        <w:rPr>
          <w:rFonts w:asciiTheme="minorHAnsi" w:hAnsiTheme="minorHAnsi" w:cstheme="minorHAnsi"/>
          <w:sz w:val="22"/>
          <w:szCs w:val="22"/>
        </w:rPr>
        <w:t xml:space="preserve">NACCHO and CDC will host </w:t>
      </w:r>
      <w:r w:rsidR="0032087E" w:rsidRPr="00CB1203">
        <w:rPr>
          <w:rFonts w:asciiTheme="minorHAnsi" w:hAnsiTheme="minorHAnsi" w:cstheme="minorHAnsi"/>
          <w:sz w:val="22"/>
          <w:szCs w:val="22"/>
        </w:rPr>
        <w:t>an</w:t>
      </w:r>
      <w:r w:rsidRPr="00CB1203">
        <w:rPr>
          <w:rFonts w:asciiTheme="minorHAnsi" w:hAnsiTheme="minorHAnsi" w:cstheme="minorHAnsi"/>
          <w:sz w:val="22"/>
          <w:szCs w:val="22"/>
        </w:rPr>
        <w:t xml:space="preserve"> optional </w:t>
      </w:r>
      <w:r w:rsidR="00433744" w:rsidRPr="00CB1203">
        <w:rPr>
          <w:rFonts w:asciiTheme="minorHAnsi" w:hAnsiTheme="minorHAnsi" w:cstheme="minorHAnsi"/>
          <w:sz w:val="22"/>
          <w:szCs w:val="22"/>
        </w:rPr>
        <w:t xml:space="preserve">informational </w:t>
      </w:r>
      <w:r w:rsidRPr="00CB1203">
        <w:rPr>
          <w:rFonts w:asciiTheme="minorHAnsi" w:hAnsiTheme="minorHAnsi" w:cstheme="minorHAnsi"/>
          <w:sz w:val="22"/>
          <w:szCs w:val="22"/>
        </w:rPr>
        <w:t>webinar on</w:t>
      </w:r>
      <w:r w:rsidRPr="00CB1203">
        <w:rPr>
          <w:rFonts w:asciiTheme="minorHAnsi" w:hAnsiTheme="minorHAnsi" w:cstheme="minorHAnsi"/>
          <w:b/>
          <w:sz w:val="22"/>
          <w:szCs w:val="22"/>
        </w:rPr>
        <w:t xml:space="preserve"> </w:t>
      </w:r>
      <w:r w:rsidR="00195E2A" w:rsidRPr="00CB1203">
        <w:rPr>
          <w:rFonts w:asciiTheme="minorHAnsi" w:hAnsiTheme="minorHAnsi" w:cstheme="minorHAnsi"/>
          <w:b/>
          <w:sz w:val="22"/>
          <w:szCs w:val="22"/>
        </w:rPr>
        <w:t>October 7</w:t>
      </w:r>
      <w:r w:rsidRPr="00CB1203">
        <w:rPr>
          <w:rFonts w:asciiTheme="minorHAnsi" w:hAnsiTheme="minorHAnsi" w:cstheme="minorHAnsi"/>
          <w:b/>
          <w:sz w:val="22"/>
          <w:szCs w:val="22"/>
        </w:rPr>
        <w:t>, 201</w:t>
      </w:r>
      <w:r w:rsidR="00787736" w:rsidRPr="00CB1203">
        <w:rPr>
          <w:rFonts w:asciiTheme="minorHAnsi" w:hAnsiTheme="minorHAnsi" w:cstheme="minorHAnsi"/>
          <w:b/>
          <w:sz w:val="22"/>
          <w:szCs w:val="22"/>
        </w:rPr>
        <w:t>9</w:t>
      </w:r>
      <w:r w:rsidRPr="00CB1203">
        <w:rPr>
          <w:rFonts w:asciiTheme="minorHAnsi" w:hAnsiTheme="minorHAnsi" w:cstheme="minorHAnsi"/>
          <w:sz w:val="22"/>
          <w:szCs w:val="22"/>
        </w:rPr>
        <w:t xml:space="preserve"> </w:t>
      </w:r>
      <w:r w:rsidRPr="00CB1203">
        <w:rPr>
          <w:rFonts w:asciiTheme="minorHAnsi" w:hAnsiTheme="minorHAnsi" w:cstheme="minorHAnsi"/>
          <w:b/>
          <w:sz w:val="22"/>
          <w:szCs w:val="22"/>
        </w:rPr>
        <w:t xml:space="preserve">at 2:00 pm ET </w:t>
      </w:r>
      <w:r w:rsidRPr="00CB1203">
        <w:rPr>
          <w:rFonts w:asciiTheme="minorHAnsi" w:hAnsiTheme="minorHAnsi" w:cstheme="minorHAnsi"/>
          <w:sz w:val="22"/>
          <w:szCs w:val="22"/>
        </w:rPr>
        <w:t xml:space="preserve">to discuss the funding opportunity and respond to questions. </w:t>
      </w:r>
      <w:r w:rsidR="00D70408" w:rsidRPr="00CB1203">
        <w:rPr>
          <w:rFonts w:asciiTheme="minorHAnsi" w:hAnsiTheme="minorHAnsi" w:cstheme="minorHAnsi"/>
          <w:sz w:val="22"/>
          <w:szCs w:val="22"/>
        </w:rPr>
        <w:t xml:space="preserve">Visit </w:t>
      </w:r>
      <w:hyperlink r:id="rId16" w:history="1">
        <w:r w:rsidR="00BA4301" w:rsidRPr="00BA4301">
          <w:rPr>
            <w:rStyle w:val="Hyperlink"/>
            <w:rFonts w:asciiTheme="minorHAnsi" w:hAnsiTheme="minorHAnsi" w:cstheme="minorHAnsi"/>
            <w:sz w:val="22"/>
            <w:szCs w:val="22"/>
          </w:rPr>
          <w:t>this link</w:t>
        </w:r>
      </w:hyperlink>
      <w:r w:rsidR="00D70408" w:rsidRPr="00BA4301">
        <w:rPr>
          <w:rFonts w:asciiTheme="minorHAnsi" w:hAnsiTheme="minorHAnsi" w:cstheme="minorHAnsi"/>
          <w:sz w:val="22"/>
          <w:szCs w:val="22"/>
        </w:rPr>
        <w:t xml:space="preserve"> </w:t>
      </w:r>
      <w:r w:rsidR="00D70408" w:rsidRPr="00CB1203">
        <w:rPr>
          <w:rFonts w:asciiTheme="minorHAnsi" w:hAnsiTheme="minorHAnsi" w:cstheme="minorHAnsi"/>
          <w:sz w:val="22"/>
          <w:szCs w:val="22"/>
        </w:rPr>
        <w:t xml:space="preserve">for more information and to register. Questions may be submitted in advance to </w:t>
      </w:r>
      <w:hyperlink r:id="rId17" w:history="1">
        <w:r w:rsidR="00D70408" w:rsidRPr="00CB1203">
          <w:rPr>
            <w:rStyle w:val="Hyperlink"/>
            <w:rFonts w:asciiTheme="minorHAnsi" w:hAnsiTheme="minorHAnsi" w:cstheme="minorHAnsi"/>
            <w:sz w:val="22"/>
            <w:szCs w:val="22"/>
          </w:rPr>
          <w:t>opioidepidemic@naccho.org</w:t>
        </w:r>
      </w:hyperlink>
      <w:r w:rsidR="00D70408" w:rsidRPr="00CB1203">
        <w:rPr>
          <w:rFonts w:asciiTheme="minorHAnsi" w:hAnsiTheme="minorHAnsi" w:cstheme="minorHAnsi"/>
          <w:sz w:val="22"/>
          <w:szCs w:val="22"/>
        </w:rPr>
        <w:t>.</w:t>
      </w:r>
      <w:r w:rsidR="00D70408" w:rsidRPr="00CB1203" w:rsidDel="00D70408">
        <w:rPr>
          <w:rFonts w:asciiTheme="minorHAnsi" w:hAnsiTheme="minorHAnsi" w:cstheme="minorHAnsi"/>
          <w:sz w:val="22"/>
          <w:szCs w:val="22"/>
        </w:rPr>
        <w:t xml:space="preserve"> </w:t>
      </w:r>
      <w:r w:rsidR="008638BF" w:rsidRPr="00CB1203">
        <w:rPr>
          <w:rFonts w:asciiTheme="minorHAnsi" w:hAnsiTheme="minorHAnsi" w:cstheme="minorHAnsi"/>
          <w:color w:val="auto"/>
          <w:sz w:val="22"/>
          <w:szCs w:val="22"/>
        </w:rPr>
        <w:t xml:space="preserve">NACCHO will aggregate and anonymize the questions and upload an FAQ to the application site by </w:t>
      </w:r>
      <w:r w:rsidR="00BA4301">
        <w:rPr>
          <w:rFonts w:asciiTheme="minorHAnsi" w:hAnsiTheme="minorHAnsi" w:cstheme="minorHAnsi"/>
          <w:color w:val="auto"/>
          <w:sz w:val="22"/>
          <w:szCs w:val="22"/>
        </w:rPr>
        <w:t>October 11</w:t>
      </w:r>
      <w:r w:rsidR="008638BF" w:rsidRPr="00CB1203">
        <w:rPr>
          <w:rFonts w:asciiTheme="minorHAnsi" w:hAnsiTheme="minorHAnsi" w:cstheme="minorHAnsi"/>
          <w:color w:val="auto"/>
          <w:sz w:val="22"/>
          <w:szCs w:val="22"/>
        </w:rPr>
        <w:t xml:space="preserve">, 2019. </w:t>
      </w:r>
      <w:r w:rsidRPr="00CB1203">
        <w:rPr>
          <w:rFonts w:asciiTheme="minorHAnsi" w:hAnsiTheme="minorHAnsi" w:cstheme="minorHAnsi"/>
          <w:sz w:val="22"/>
          <w:szCs w:val="22"/>
        </w:rPr>
        <w:t xml:space="preserve">The webinar will be recorded and sent out to registrants. Please note that no new information will be shared during the webinar. Applicants can submit applications and questions regarding this announcement at any time and do not have to wait for </w:t>
      </w:r>
      <w:r w:rsidR="0032087E" w:rsidRPr="00CB1203">
        <w:rPr>
          <w:rFonts w:asciiTheme="minorHAnsi" w:hAnsiTheme="minorHAnsi" w:cstheme="minorHAnsi"/>
          <w:sz w:val="22"/>
          <w:szCs w:val="22"/>
        </w:rPr>
        <w:t xml:space="preserve">the </w:t>
      </w:r>
      <w:r w:rsidRPr="00CB1203">
        <w:rPr>
          <w:rFonts w:asciiTheme="minorHAnsi" w:hAnsiTheme="minorHAnsi" w:cstheme="minorHAnsi"/>
          <w:sz w:val="22"/>
          <w:szCs w:val="22"/>
        </w:rPr>
        <w:t xml:space="preserve">optional webinar in order to begin or submit </w:t>
      </w:r>
      <w:r w:rsidRPr="00CB1203">
        <w:rPr>
          <w:rFonts w:asciiTheme="minorHAnsi" w:hAnsiTheme="minorHAnsi" w:cstheme="minorHAnsi"/>
          <w:color w:val="auto"/>
          <w:sz w:val="22"/>
          <w:szCs w:val="22"/>
        </w:rPr>
        <w:t>applications</w:t>
      </w:r>
      <w:r w:rsidRPr="00CB1203">
        <w:rPr>
          <w:rFonts w:asciiTheme="minorHAnsi" w:hAnsiTheme="minorHAnsi" w:cstheme="minorHAnsi"/>
          <w:sz w:val="22"/>
          <w:szCs w:val="22"/>
        </w:rPr>
        <w:t xml:space="preserve"> and questions. The webinar will also be recorded and posted to the NACCHO website </w:t>
      </w:r>
      <w:hyperlink r:id="rId18" w:history="1">
        <w:r w:rsidR="00BA4301" w:rsidRPr="00655F9C">
          <w:rPr>
            <w:rStyle w:val="Hyperlink"/>
            <w:rFonts w:asciiTheme="minorHAnsi" w:hAnsiTheme="minorHAnsi" w:cstheme="minorHAnsi"/>
            <w:sz w:val="22"/>
            <w:szCs w:val="22"/>
          </w:rPr>
          <w:t>https://www.naccho.org/programs/community-health/injury-and-violence/opioid-epidemic/naccho-funding-opportunity-implementing-overdose-prevention-strategies-at-the-local-level</w:t>
        </w:r>
      </w:hyperlink>
      <w:r w:rsidR="00BA4301">
        <w:rPr>
          <w:rFonts w:asciiTheme="minorHAnsi" w:hAnsiTheme="minorHAnsi" w:cstheme="minorHAnsi"/>
          <w:sz w:val="22"/>
          <w:szCs w:val="22"/>
        </w:rPr>
        <w:t xml:space="preserve"> </w:t>
      </w:r>
    </w:p>
    <w:p w14:paraId="7AF8ABD8" w14:textId="57494EF1" w:rsidR="004B60CC" w:rsidRPr="00CB1203" w:rsidRDefault="004B60CC" w:rsidP="004B60CC">
      <w:pPr>
        <w:pStyle w:val="Default"/>
        <w:spacing w:before="200" w:after="200"/>
        <w:rPr>
          <w:rFonts w:asciiTheme="minorHAnsi" w:hAnsiTheme="minorHAnsi" w:cstheme="minorHAnsi"/>
          <w:sz w:val="22"/>
          <w:szCs w:val="22"/>
        </w:rPr>
      </w:pPr>
      <w:r w:rsidRPr="00CB1203">
        <w:rPr>
          <w:rFonts w:asciiTheme="minorHAnsi" w:hAnsiTheme="minorHAnsi" w:cstheme="minorHAnsi"/>
          <w:sz w:val="22"/>
          <w:szCs w:val="22"/>
        </w:rPr>
        <w:t>Funding for this initiative is supported by the Center</w:t>
      </w:r>
      <w:r w:rsidR="00CB2162">
        <w:rPr>
          <w:rFonts w:asciiTheme="minorHAnsi" w:hAnsiTheme="minorHAnsi" w:cstheme="minorHAnsi"/>
          <w:sz w:val="22"/>
          <w:szCs w:val="22"/>
        </w:rPr>
        <w:t>s</w:t>
      </w:r>
      <w:r w:rsidRPr="00CB1203">
        <w:rPr>
          <w:rFonts w:asciiTheme="minorHAnsi" w:hAnsiTheme="minorHAnsi" w:cstheme="minorHAnsi"/>
          <w:sz w:val="22"/>
          <w:szCs w:val="22"/>
        </w:rPr>
        <w:t xml:space="preserve"> for Disease Control and Prevention (CDC) cooperative agreement NU38OT000306-02-01 entitled </w:t>
      </w:r>
      <w:r w:rsidRPr="00CB1203">
        <w:rPr>
          <w:rFonts w:asciiTheme="minorHAnsi" w:hAnsiTheme="minorHAnsi" w:cstheme="minorHAnsi"/>
          <w:i/>
          <w:iCs/>
          <w:sz w:val="22"/>
          <w:szCs w:val="22"/>
        </w:rPr>
        <w:t>Strengthening Public Health Systems and Services through National Partnerships to Improve and Protect the Nation’s Health</w:t>
      </w:r>
      <w:r w:rsidR="00CB2162">
        <w:rPr>
          <w:rFonts w:asciiTheme="minorHAnsi" w:hAnsiTheme="minorHAnsi" w:cstheme="minorHAnsi"/>
          <w:i/>
          <w:iCs/>
          <w:sz w:val="22"/>
          <w:szCs w:val="22"/>
        </w:rPr>
        <w:t>.</w:t>
      </w:r>
    </w:p>
    <w:p w14:paraId="71377F2C" w14:textId="0272E768" w:rsidR="00764534" w:rsidRPr="00CB1203" w:rsidRDefault="00764534" w:rsidP="00BA4301">
      <w:pPr>
        <w:pStyle w:val="Heading1"/>
        <w:numPr>
          <w:ilvl w:val="0"/>
          <w:numId w:val="8"/>
        </w:numPr>
        <w:spacing w:after="120"/>
        <w:ind w:left="461" w:hanging="187"/>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lastRenderedPageBreak/>
        <w:t>Background</w:t>
      </w:r>
    </w:p>
    <w:p w14:paraId="1FE79C0B" w14:textId="442AF354" w:rsidR="00764534" w:rsidRPr="00CB1203" w:rsidRDefault="00764534" w:rsidP="00764534">
      <w:pPr>
        <w:rPr>
          <w:rFonts w:cstheme="minorHAnsi"/>
        </w:rPr>
      </w:pPr>
      <w:r w:rsidRPr="00CB1203">
        <w:rPr>
          <w:rFonts w:cstheme="minorHAnsi"/>
        </w:rPr>
        <w:t xml:space="preserve">With opioid use as a leading cause of injury and death, it is undeniable that the United States is experiencing an opioid </w:t>
      </w:r>
      <w:r w:rsidR="007D4A0B" w:rsidRPr="00CB1203">
        <w:rPr>
          <w:rFonts w:cstheme="minorHAnsi"/>
        </w:rPr>
        <w:t>overdose epidemic</w:t>
      </w:r>
      <w:r w:rsidRPr="00CB1203">
        <w:rPr>
          <w:rFonts w:cstheme="minorHAnsi"/>
        </w:rPr>
        <w:t>. In 201</w:t>
      </w:r>
      <w:r w:rsidR="0040016F" w:rsidRPr="00CB1203">
        <w:rPr>
          <w:rFonts w:cstheme="minorHAnsi"/>
        </w:rPr>
        <w:t>8</w:t>
      </w:r>
      <w:r w:rsidRPr="00CB1203">
        <w:rPr>
          <w:rFonts w:cstheme="minorHAnsi"/>
        </w:rPr>
        <w:t xml:space="preserve">, drug overdoses led to </w:t>
      </w:r>
      <w:r w:rsidR="0040016F" w:rsidRPr="00CB1203">
        <w:rPr>
          <w:rFonts w:cstheme="minorHAnsi"/>
        </w:rPr>
        <w:t>more than 68,000</w:t>
      </w:r>
      <w:r w:rsidRPr="00CB1203">
        <w:rPr>
          <w:rFonts w:cstheme="minorHAnsi"/>
        </w:rPr>
        <w:t xml:space="preserve"> deaths.</w:t>
      </w:r>
      <w:r w:rsidRPr="00CB1203">
        <w:rPr>
          <w:rStyle w:val="EndnoteReference"/>
          <w:rFonts w:cstheme="minorHAnsi"/>
        </w:rPr>
        <w:endnoteReference w:id="2"/>
      </w:r>
      <w:r w:rsidR="0040016F" w:rsidRPr="00CB1203">
        <w:rPr>
          <w:rFonts w:cstheme="minorHAnsi"/>
        </w:rPr>
        <w:t xml:space="preserve"> </w:t>
      </w:r>
      <w:r w:rsidR="00616039" w:rsidRPr="00CB1203">
        <w:rPr>
          <w:rFonts w:cstheme="minorHAnsi"/>
        </w:rPr>
        <w:t>During the previous year, a</w:t>
      </w:r>
      <w:r w:rsidR="0040016F" w:rsidRPr="00CB1203">
        <w:rPr>
          <w:rFonts w:cstheme="minorHAnsi"/>
        </w:rPr>
        <w:t>s cited in “</w:t>
      </w:r>
      <w:hyperlink r:id="rId19" w:history="1">
        <w:r w:rsidR="0040016F" w:rsidRPr="00CB1203">
          <w:rPr>
            <w:rStyle w:val="Hyperlink"/>
            <w:rFonts w:cstheme="minorHAnsi"/>
          </w:rPr>
          <w:t>Understanding the Epidemic</w:t>
        </w:r>
      </w:hyperlink>
      <w:r w:rsidR="0040016F" w:rsidRPr="00CB1203">
        <w:rPr>
          <w:rFonts w:cstheme="minorHAnsi"/>
        </w:rPr>
        <w:t>,”</w:t>
      </w:r>
      <w:r w:rsidRPr="00CB1203">
        <w:rPr>
          <w:rFonts w:cstheme="minorHAnsi"/>
        </w:rPr>
        <w:t xml:space="preserve"> opioids were specifically involved in over two-thirds of </w:t>
      </w:r>
      <w:r w:rsidR="0040016F" w:rsidRPr="00CB1203">
        <w:rPr>
          <w:rFonts w:cstheme="minorHAnsi"/>
        </w:rPr>
        <w:t xml:space="preserve">drug overdose </w:t>
      </w:r>
      <w:r w:rsidRPr="00CB1203">
        <w:rPr>
          <w:rFonts w:cstheme="minorHAnsi"/>
        </w:rPr>
        <w:t>deaths</w:t>
      </w:r>
      <w:r w:rsidR="0040016F" w:rsidRPr="00CB1203">
        <w:rPr>
          <w:rFonts w:cstheme="minorHAnsi"/>
        </w:rPr>
        <w:t xml:space="preserve">, and </w:t>
      </w:r>
      <w:r w:rsidR="00616039" w:rsidRPr="00CB1203">
        <w:rPr>
          <w:rFonts w:cstheme="minorHAnsi"/>
        </w:rPr>
        <w:t xml:space="preserve">the </w:t>
      </w:r>
      <w:r w:rsidR="0040016F" w:rsidRPr="00CB1203">
        <w:rPr>
          <w:rFonts w:cstheme="minorHAnsi"/>
        </w:rPr>
        <w:t>CDC reported that an average of 130 Americans died every day from an opioid overdose in 2017</w:t>
      </w:r>
      <w:r w:rsidRPr="00CB1203">
        <w:rPr>
          <w:rFonts w:cstheme="minorHAnsi"/>
        </w:rPr>
        <w:t>.</w:t>
      </w:r>
      <w:r w:rsidRPr="00CB1203">
        <w:rPr>
          <w:rStyle w:val="EndnoteReference"/>
          <w:rFonts w:cstheme="minorHAnsi"/>
        </w:rPr>
        <w:endnoteReference w:id="3"/>
      </w:r>
      <w:r w:rsidRPr="00CB1203">
        <w:rPr>
          <w:rFonts w:cstheme="minorHAnsi"/>
        </w:rPr>
        <w:t xml:space="preserve"> The opioid </w:t>
      </w:r>
      <w:r w:rsidR="00EF69D1" w:rsidRPr="00CB1203">
        <w:rPr>
          <w:rFonts w:cstheme="minorHAnsi"/>
        </w:rPr>
        <w:t xml:space="preserve">overdose </w:t>
      </w:r>
      <w:r w:rsidRPr="00CB1203">
        <w:rPr>
          <w:rFonts w:cstheme="minorHAnsi"/>
        </w:rPr>
        <w:t>epidemic</w:t>
      </w:r>
      <w:r w:rsidR="0040016F" w:rsidRPr="00CB1203">
        <w:rPr>
          <w:rFonts w:cstheme="minorHAnsi"/>
        </w:rPr>
        <w:t xml:space="preserve"> and </w:t>
      </w:r>
      <w:r w:rsidR="00616039" w:rsidRPr="00CB1203">
        <w:rPr>
          <w:rFonts w:cstheme="minorHAnsi"/>
        </w:rPr>
        <w:t xml:space="preserve">additional polysubstance use </w:t>
      </w:r>
      <w:r w:rsidRPr="00CB1203">
        <w:rPr>
          <w:rFonts w:cstheme="minorHAnsi"/>
        </w:rPr>
        <w:t>ha</w:t>
      </w:r>
      <w:r w:rsidR="00616039" w:rsidRPr="00CB1203">
        <w:rPr>
          <w:rFonts w:cstheme="minorHAnsi"/>
        </w:rPr>
        <w:t>ve</w:t>
      </w:r>
      <w:r w:rsidRPr="00CB1203">
        <w:rPr>
          <w:rFonts w:cstheme="minorHAnsi"/>
        </w:rPr>
        <w:t xml:space="preserve"> also contributed to increases in non-fatal overdoses</w:t>
      </w:r>
      <w:r w:rsidR="007D4A0B" w:rsidRPr="00CB1203">
        <w:rPr>
          <w:rFonts w:cstheme="minorHAnsi"/>
        </w:rPr>
        <w:t>,</w:t>
      </w:r>
      <w:r w:rsidRPr="00CB1203">
        <w:rPr>
          <w:rFonts w:cstheme="minorHAnsi"/>
        </w:rPr>
        <w:t xml:space="preserve"> emergency room visits, widespread outbreaks of infectious diseases linked to intravenous drug use</w:t>
      </w:r>
      <w:r w:rsidR="007D4A0B" w:rsidRPr="00CB1203">
        <w:rPr>
          <w:rFonts w:cstheme="minorHAnsi"/>
        </w:rPr>
        <w:t xml:space="preserve">, and </w:t>
      </w:r>
      <w:r w:rsidR="0040016F" w:rsidRPr="00CB1203">
        <w:rPr>
          <w:rFonts w:cstheme="minorHAnsi"/>
        </w:rPr>
        <w:t>unintended</w:t>
      </w:r>
      <w:r w:rsidR="007D4A0B" w:rsidRPr="00CB1203">
        <w:rPr>
          <w:rFonts w:cstheme="minorHAnsi"/>
        </w:rPr>
        <w:t xml:space="preserve"> community-level consequences</w:t>
      </w:r>
      <w:r w:rsidR="00EF69D1" w:rsidRPr="00CB1203">
        <w:rPr>
          <w:rFonts w:cstheme="minorHAnsi"/>
        </w:rPr>
        <w:t>.</w:t>
      </w:r>
      <w:r w:rsidRPr="00CB1203">
        <w:rPr>
          <w:rStyle w:val="EndnoteReference"/>
          <w:rFonts w:cstheme="minorHAnsi"/>
        </w:rPr>
        <w:endnoteReference w:id="4"/>
      </w:r>
      <w:r w:rsidRPr="00CB1203">
        <w:rPr>
          <w:rFonts w:cstheme="minorHAnsi"/>
          <w:vertAlign w:val="superscript"/>
        </w:rPr>
        <w:t>,</w:t>
      </w:r>
      <w:r w:rsidRPr="00CB1203">
        <w:rPr>
          <w:rStyle w:val="EndnoteReference"/>
          <w:rFonts w:cstheme="minorHAnsi"/>
        </w:rPr>
        <w:endnoteReference w:id="5"/>
      </w:r>
      <w:r w:rsidRPr="00CB1203">
        <w:rPr>
          <w:rFonts w:cstheme="minorHAnsi"/>
          <w:vertAlign w:val="superscript"/>
        </w:rPr>
        <w:t>,</w:t>
      </w:r>
      <w:r w:rsidRPr="00CB1203">
        <w:rPr>
          <w:rStyle w:val="EndnoteReference"/>
          <w:rFonts w:cstheme="minorHAnsi"/>
        </w:rPr>
        <w:endnoteReference w:id="6"/>
      </w:r>
      <w:r w:rsidRPr="00CB1203">
        <w:rPr>
          <w:rFonts w:cstheme="minorHAnsi"/>
        </w:rPr>
        <w:t xml:space="preserve"> </w:t>
      </w:r>
    </w:p>
    <w:p w14:paraId="318CE178" w14:textId="54B3A77A" w:rsidR="009160FE" w:rsidRPr="00CB1203" w:rsidRDefault="009160FE" w:rsidP="00BA4301">
      <w:pPr>
        <w:pStyle w:val="Heading1"/>
        <w:numPr>
          <w:ilvl w:val="0"/>
          <w:numId w:val="8"/>
        </w:numPr>
        <w:spacing w:after="120"/>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t xml:space="preserve">Eligibility and </w:t>
      </w:r>
      <w:r w:rsidR="00CE36D6" w:rsidRPr="00CB1203">
        <w:rPr>
          <w:rFonts w:asciiTheme="minorHAnsi" w:hAnsiTheme="minorHAnsi" w:cstheme="minorHAnsi"/>
          <w:b/>
          <w:bCs/>
          <w:color w:val="0E7B8A"/>
          <w:sz w:val="28"/>
          <w:szCs w:val="28"/>
        </w:rPr>
        <w:t>C</w:t>
      </w:r>
      <w:r w:rsidRPr="00CB1203">
        <w:rPr>
          <w:rFonts w:asciiTheme="minorHAnsi" w:hAnsiTheme="minorHAnsi" w:cstheme="minorHAnsi"/>
          <w:b/>
          <w:bCs/>
          <w:color w:val="0E7B8A"/>
          <w:sz w:val="28"/>
          <w:szCs w:val="28"/>
        </w:rPr>
        <w:t xml:space="preserve">ontract </w:t>
      </w:r>
      <w:r w:rsidR="00CE36D6" w:rsidRPr="00CB1203">
        <w:rPr>
          <w:rFonts w:asciiTheme="minorHAnsi" w:hAnsiTheme="minorHAnsi" w:cstheme="minorHAnsi"/>
          <w:b/>
          <w:bCs/>
          <w:color w:val="0E7B8A"/>
          <w:sz w:val="28"/>
          <w:szCs w:val="28"/>
        </w:rPr>
        <w:t>T</w:t>
      </w:r>
      <w:r w:rsidRPr="00CB1203">
        <w:rPr>
          <w:rFonts w:asciiTheme="minorHAnsi" w:hAnsiTheme="minorHAnsi" w:cstheme="minorHAnsi"/>
          <w:b/>
          <w:bCs/>
          <w:color w:val="0E7B8A"/>
          <w:sz w:val="28"/>
          <w:szCs w:val="28"/>
        </w:rPr>
        <w:t>erms</w:t>
      </w:r>
    </w:p>
    <w:p w14:paraId="7524220C" w14:textId="56D27197" w:rsidR="0032087E" w:rsidRPr="00CB1203" w:rsidRDefault="0032087E" w:rsidP="00BA4301">
      <w:pPr>
        <w:spacing w:after="0" w:line="240" w:lineRule="auto"/>
        <w:ind w:left="90"/>
        <w:contextualSpacing/>
        <w:rPr>
          <w:rFonts w:cstheme="minorHAnsi"/>
        </w:rPr>
      </w:pPr>
      <w:r w:rsidRPr="00CB1203">
        <w:rPr>
          <w:rFonts w:cstheme="minorHAnsi"/>
        </w:rPr>
        <w:t xml:space="preserve">This </w:t>
      </w:r>
      <w:r w:rsidR="00EC4826" w:rsidRPr="00CB1203">
        <w:rPr>
          <w:rFonts w:cstheme="minorHAnsi"/>
        </w:rPr>
        <w:t xml:space="preserve">funding opportunity </w:t>
      </w:r>
      <w:r w:rsidRPr="00CB1203">
        <w:rPr>
          <w:rFonts w:cstheme="minorHAnsi"/>
        </w:rPr>
        <w:t xml:space="preserve">is open to </w:t>
      </w:r>
      <w:r w:rsidR="00EC4826" w:rsidRPr="00CB1203">
        <w:rPr>
          <w:rFonts w:cstheme="minorHAnsi"/>
        </w:rPr>
        <w:t>high</w:t>
      </w:r>
      <w:r w:rsidR="00CB2162">
        <w:rPr>
          <w:rFonts w:cstheme="minorHAnsi"/>
        </w:rPr>
        <w:t>-</w:t>
      </w:r>
      <w:r w:rsidR="00EC4826" w:rsidRPr="00CB1203">
        <w:rPr>
          <w:rFonts w:cstheme="minorHAnsi"/>
        </w:rPr>
        <w:t xml:space="preserve">burden </w:t>
      </w:r>
      <w:r w:rsidRPr="00CB1203">
        <w:rPr>
          <w:rFonts w:cstheme="minorHAnsi"/>
        </w:rPr>
        <w:t>LHDs that meet the following requirements:</w:t>
      </w:r>
    </w:p>
    <w:p w14:paraId="31E5A528" w14:textId="6D0DC8D3" w:rsidR="0032087E" w:rsidRPr="00CB1203" w:rsidRDefault="0032087E" w:rsidP="00CA59D0">
      <w:pPr>
        <w:pStyle w:val="ListParagraph"/>
        <w:numPr>
          <w:ilvl w:val="0"/>
          <w:numId w:val="3"/>
        </w:numPr>
        <w:spacing w:after="0" w:line="240" w:lineRule="auto"/>
        <w:rPr>
          <w:rFonts w:cstheme="minorHAnsi"/>
        </w:rPr>
      </w:pPr>
      <w:r w:rsidRPr="00CB1203">
        <w:rPr>
          <w:rFonts w:cstheme="minorHAnsi"/>
        </w:rPr>
        <w:t>R</w:t>
      </w:r>
      <w:r w:rsidR="0047476E" w:rsidRPr="00CB1203">
        <w:rPr>
          <w:rFonts w:cstheme="minorHAnsi"/>
        </w:rPr>
        <w:t xml:space="preserve">eported 300 </w:t>
      </w:r>
      <w:r w:rsidR="00EC4826" w:rsidRPr="00CB1203">
        <w:rPr>
          <w:rFonts w:cstheme="minorHAnsi"/>
        </w:rPr>
        <w:t xml:space="preserve">or more </w:t>
      </w:r>
      <w:r w:rsidR="0047476E" w:rsidRPr="00CB1203">
        <w:rPr>
          <w:rFonts w:cstheme="minorHAnsi"/>
        </w:rPr>
        <w:t>drug overdos</w:t>
      </w:r>
      <w:r w:rsidR="00611AA7" w:rsidRPr="00CB1203">
        <w:rPr>
          <w:rFonts w:cstheme="minorHAnsi"/>
        </w:rPr>
        <w:t>e deaths</w:t>
      </w:r>
      <w:r w:rsidR="0047476E" w:rsidRPr="00CB1203">
        <w:rPr>
          <w:rFonts w:cstheme="minorHAnsi"/>
        </w:rPr>
        <w:t xml:space="preserve"> </w:t>
      </w:r>
      <w:r w:rsidRPr="00CB1203">
        <w:rPr>
          <w:rFonts w:cstheme="minorHAnsi"/>
        </w:rPr>
        <w:t>to the National Center for Health Statistics (N</w:t>
      </w:r>
      <w:r w:rsidR="00787736" w:rsidRPr="00CB1203">
        <w:rPr>
          <w:rFonts w:cstheme="minorHAnsi"/>
        </w:rPr>
        <w:t>C</w:t>
      </w:r>
      <w:r w:rsidRPr="00CB1203">
        <w:rPr>
          <w:rFonts w:cstheme="minorHAnsi"/>
        </w:rPr>
        <w:t>HS) in 2017</w:t>
      </w:r>
      <w:r w:rsidR="00EC4826" w:rsidRPr="00CB1203">
        <w:rPr>
          <w:rFonts w:cstheme="minorHAnsi"/>
        </w:rPr>
        <w:t>.</w:t>
      </w:r>
    </w:p>
    <w:p w14:paraId="1CAE812D" w14:textId="3137370D" w:rsidR="003D0FBA" w:rsidRPr="00CB1203" w:rsidRDefault="00CC5DB8" w:rsidP="00CA59D0">
      <w:pPr>
        <w:pStyle w:val="ListParagraph"/>
        <w:numPr>
          <w:ilvl w:val="0"/>
          <w:numId w:val="3"/>
        </w:numPr>
        <w:spacing w:after="0" w:line="240" w:lineRule="auto"/>
        <w:rPr>
          <w:rFonts w:cstheme="minorHAnsi"/>
        </w:rPr>
      </w:pPr>
      <w:r w:rsidRPr="00CB1203">
        <w:rPr>
          <w:rFonts w:cstheme="minorHAnsi"/>
        </w:rPr>
        <w:t>Counties that s</w:t>
      </w:r>
      <w:r w:rsidR="003D0FBA" w:rsidRPr="00CB1203">
        <w:rPr>
          <w:rFonts w:cstheme="minorHAnsi"/>
        </w:rPr>
        <w:t xml:space="preserve">erve a population greater than </w:t>
      </w:r>
      <w:r w:rsidR="00247CF8" w:rsidRPr="00CB1203">
        <w:rPr>
          <w:rFonts w:cstheme="minorHAnsi"/>
        </w:rPr>
        <w:t>7</w:t>
      </w:r>
      <w:r w:rsidR="003D0FBA" w:rsidRPr="00CB1203">
        <w:rPr>
          <w:rFonts w:cstheme="minorHAnsi"/>
        </w:rPr>
        <w:t>00,000 people according to the U</w:t>
      </w:r>
      <w:r w:rsidR="00CB2162">
        <w:rPr>
          <w:rFonts w:cstheme="minorHAnsi"/>
        </w:rPr>
        <w:t>.</w:t>
      </w:r>
      <w:r w:rsidR="003D0FBA" w:rsidRPr="00CB1203">
        <w:rPr>
          <w:rFonts w:cstheme="minorHAnsi"/>
        </w:rPr>
        <w:t>S</w:t>
      </w:r>
      <w:r w:rsidR="00CB2162">
        <w:rPr>
          <w:rFonts w:cstheme="minorHAnsi"/>
        </w:rPr>
        <w:t>.</w:t>
      </w:r>
      <w:r w:rsidR="003D0FBA" w:rsidRPr="00CB1203">
        <w:rPr>
          <w:rFonts w:cstheme="minorHAnsi"/>
        </w:rPr>
        <w:t xml:space="preserve"> Census Bureau, City and Town Population Totals: 2010-2017, Incorporated Places: 2010 to 2017, United States.</w:t>
      </w:r>
    </w:p>
    <w:p w14:paraId="52FD4E79" w14:textId="27FC0368" w:rsidR="00BA4301" w:rsidRPr="00BA4301" w:rsidRDefault="00BA4301" w:rsidP="00CA59D0">
      <w:pPr>
        <w:pStyle w:val="ListParagraph"/>
        <w:numPr>
          <w:ilvl w:val="0"/>
          <w:numId w:val="3"/>
        </w:numPr>
        <w:spacing w:after="0" w:line="240" w:lineRule="auto"/>
        <w:rPr>
          <w:rFonts w:cstheme="minorHAnsi"/>
        </w:rPr>
      </w:pPr>
      <w:r w:rsidRPr="00BA4301">
        <w:rPr>
          <w:rFonts w:cstheme="minorHAnsi"/>
        </w:rPr>
        <w:t xml:space="preserve">If two or more </w:t>
      </w:r>
      <w:r>
        <w:rPr>
          <w:rFonts w:cstheme="minorHAnsi"/>
        </w:rPr>
        <w:t>LHDs</w:t>
      </w:r>
      <w:r w:rsidRPr="00BA4301">
        <w:rPr>
          <w:rFonts w:cstheme="minorHAnsi"/>
        </w:rPr>
        <w:t xml:space="preserve"> cover the same jurisdictional county, only one will be awarded. LHDs are encouraged to </w:t>
      </w:r>
      <w:r w:rsidR="008725DC">
        <w:rPr>
          <w:rFonts w:cstheme="minorHAnsi"/>
        </w:rPr>
        <w:t>work together</w:t>
      </w:r>
      <w:r w:rsidRPr="00BA4301">
        <w:rPr>
          <w:rFonts w:cstheme="minorHAnsi"/>
        </w:rPr>
        <w:t xml:space="preserve"> on </w:t>
      </w:r>
      <w:r w:rsidR="00303173">
        <w:rPr>
          <w:rFonts w:cstheme="minorHAnsi"/>
        </w:rPr>
        <w:t>one</w:t>
      </w:r>
      <w:r w:rsidRPr="00BA4301">
        <w:rPr>
          <w:rFonts w:cstheme="minorHAnsi"/>
        </w:rPr>
        <w:t xml:space="preserve"> application</w:t>
      </w:r>
      <w:r w:rsidR="00303173">
        <w:rPr>
          <w:rFonts w:cstheme="minorHAnsi"/>
        </w:rPr>
        <w:t xml:space="preserve"> to serve the</w:t>
      </w:r>
      <w:r w:rsidR="002217B2">
        <w:rPr>
          <w:rFonts w:cstheme="minorHAnsi"/>
        </w:rPr>
        <w:t>ir entire</w:t>
      </w:r>
      <w:r w:rsidR="00303173">
        <w:rPr>
          <w:rFonts w:cstheme="minorHAnsi"/>
        </w:rPr>
        <w:t xml:space="preserve"> county</w:t>
      </w:r>
      <w:r w:rsidRPr="00BA4301">
        <w:rPr>
          <w:rFonts w:cstheme="minorHAnsi"/>
        </w:rPr>
        <w:t xml:space="preserve"> and select one </w:t>
      </w:r>
      <w:r w:rsidR="00303173">
        <w:rPr>
          <w:rFonts w:cstheme="minorHAnsi"/>
        </w:rPr>
        <w:t xml:space="preserve">agency </w:t>
      </w:r>
      <w:r w:rsidRPr="00BA4301">
        <w:rPr>
          <w:rFonts w:cstheme="minorHAnsi"/>
        </w:rPr>
        <w:t xml:space="preserve">to submit the application and serve as </w:t>
      </w:r>
      <w:r w:rsidR="006905BF">
        <w:rPr>
          <w:rFonts w:cstheme="minorHAnsi"/>
        </w:rPr>
        <w:t xml:space="preserve">a </w:t>
      </w:r>
      <w:r w:rsidRPr="00BA4301">
        <w:rPr>
          <w:rFonts w:cstheme="minorHAnsi"/>
        </w:rPr>
        <w:t xml:space="preserve">fiscal agent </w:t>
      </w:r>
      <w:r w:rsidR="008D66FF">
        <w:rPr>
          <w:rFonts w:cstheme="minorHAnsi"/>
        </w:rPr>
        <w:t>for</w:t>
      </w:r>
      <w:r w:rsidRPr="00BA4301">
        <w:rPr>
          <w:rFonts w:cstheme="minorHAnsi"/>
        </w:rPr>
        <w:t xml:space="preserve"> the funds. </w:t>
      </w:r>
    </w:p>
    <w:p w14:paraId="4E78393F" w14:textId="52766D0C" w:rsidR="005F34F9" w:rsidRPr="00CB1203" w:rsidRDefault="00013A1E" w:rsidP="00CA59D0">
      <w:pPr>
        <w:pStyle w:val="ListParagraph"/>
        <w:numPr>
          <w:ilvl w:val="0"/>
          <w:numId w:val="3"/>
        </w:numPr>
        <w:spacing w:after="0" w:line="240" w:lineRule="auto"/>
        <w:rPr>
          <w:rFonts w:cstheme="minorHAnsi"/>
        </w:rPr>
      </w:pPr>
      <w:r w:rsidRPr="00CB1203">
        <w:rPr>
          <w:rFonts w:cstheme="minorHAnsi"/>
        </w:rPr>
        <w:t>LHDs</w:t>
      </w:r>
      <w:r w:rsidR="00821956" w:rsidRPr="00CB1203">
        <w:rPr>
          <w:rFonts w:cstheme="minorHAnsi"/>
        </w:rPr>
        <w:t xml:space="preserve"> located in jurisdictions where a county received CDC’s </w:t>
      </w:r>
      <w:r w:rsidR="004F77EF" w:rsidRPr="00CB1203">
        <w:rPr>
          <w:rFonts w:cstheme="minorHAnsi"/>
        </w:rPr>
        <w:t xml:space="preserve">Overdose Data to Action </w:t>
      </w:r>
      <w:r w:rsidR="00821956" w:rsidRPr="00CB1203">
        <w:rPr>
          <w:rFonts w:cstheme="minorHAnsi"/>
        </w:rPr>
        <w:t>award may not apply.</w:t>
      </w:r>
      <w:r w:rsidR="00A6204D" w:rsidRPr="00CB1203">
        <w:rPr>
          <w:rFonts w:cstheme="minorHAnsi"/>
        </w:rPr>
        <w:t xml:space="preserve"> </w:t>
      </w:r>
    </w:p>
    <w:p w14:paraId="620D5270" w14:textId="35D8AA57" w:rsidR="00A6204D" w:rsidRPr="00CB1203" w:rsidRDefault="007B2009" w:rsidP="00CA59D0">
      <w:pPr>
        <w:pStyle w:val="ListParagraph"/>
        <w:numPr>
          <w:ilvl w:val="0"/>
          <w:numId w:val="3"/>
        </w:numPr>
        <w:spacing w:after="0" w:line="240" w:lineRule="auto"/>
        <w:rPr>
          <w:rFonts w:cstheme="minorHAnsi"/>
        </w:rPr>
      </w:pPr>
      <w:bookmarkStart w:id="7" w:name="_Hlk17727432"/>
      <w:r w:rsidRPr="00CB1203">
        <w:rPr>
          <w:rFonts w:cstheme="minorHAnsi"/>
        </w:rPr>
        <w:t>Program funds cannot be used for purchasing naloxone</w:t>
      </w:r>
      <w:r w:rsidR="00CB2162">
        <w:rPr>
          <w:rFonts w:cstheme="minorHAnsi"/>
        </w:rPr>
        <w:t>;</w:t>
      </w:r>
      <w:r w:rsidRPr="00CB1203">
        <w:rPr>
          <w:rFonts w:cstheme="minorHAnsi"/>
        </w:rPr>
        <w:t xml:space="preserve"> implementing or expanding drug “take back” programs or other drug disposal programs (e.g.</w:t>
      </w:r>
      <w:r w:rsidR="00CB2162">
        <w:rPr>
          <w:rFonts w:cstheme="minorHAnsi"/>
        </w:rPr>
        <w:t>,</w:t>
      </w:r>
      <w:r w:rsidRPr="00CB1203">
        <w:rPr>
          <w:rFonts w:cstheme="minorHAnsi"/>
        </w:rPr>
        <w:t xml:space="preserve"> drop boxes or disposal bags)</w:t>
      </w:r>
      <w:r w:rsidR="00CB2162">
        <w:rPr>
          <w:rFonts w:cstheme="minorHAnsi"/>
        </w:rPr>
        <w:t>;</w:t>
      </w:r>
      <w:r w:rsidRPr="00CB1203">
        <w:rPr>
          <w:rFonts w:cstheme="minorHAnsi"/>
        </w:rPr>
        <w:t xml:space="preserve"> purchasing fentanyl test strips</w:t>
      </w:r>
      <w:r w:rsidR="00CB2162">
        <w:rPr>
          <w:rFonts w:cstheme="minorHAnsi"/>
        </w:rPr>
        <w:t>;</w:t>
      </w:r>
      <w:r w:rsidRPr="00CB1203">
        <w:rPr>
          <w:rFonts w:cstheme="minorHAnsi"/>
        </w:rPr>
        <w:t xml:space="preserve"> or directly funding or expanding direct provision of substance use </w:t>
      </w:r>
      <w:r w:rsidR="007D4A0B" w:rsidRPr="00CB1203">
        <w:rPr>
          <w:rFonts w:cstheme="minorHAnsi"/>
        </w:rPr>
        <w:t xml:space="preserve">disorder </w:t>
      </w:r>
      <w:r w:rsidRPr="00CB1203">
        <w:rPr>
          <w:rFonts w:cstheme="minorHAnsi"/>
        </w:rPr>
        <w:t>treatment programs</w:t>
      </w:r>
      <w:r w:rsidR="00EC4826" w:rsidRPr="00CB1203">
        <w:rPr>
          <w:rFonts w:cstheme="minorHAnsi"/>
        </w:rPr>
        <w:t>.</w:t>
      </w:r>
    </w:p>
    <w:bookmarkEnd w:id="7"/>
    <w:p w14:paraId="762E6977" w14:textId="3F3810D7" w:rsidR="008A2C58" w:rsidRPr="00CB1203" w:rsidRDefault="008A2C58" w:rsidP="008A2C58">
      <w:pPr>
        <w:pStyle w:val="Default"/>
        <w:spacing w:before="200" w:after="200"/>
        <w:rPr>
          <w:rFonts w:asciiTheme="minorHAnsi" w:hAnsiTheme="minorHAnsi" w:cstheme="minorHAnsi"/>
          <w:color w:val="auto"/>
          <w:sz w:val="22"/>
          <w:szCs w:val="22"/>
        </w:rPr>
      </w:pPr>
      <w:r w:rsidRPr="00CB1203">
        <w:rPr>
          <w:rFonts w:asciiTheme="minorHAnsi" w:hAnsiTheme="minorHAnsi" w:cstheme="minorHAnsi"/>
          <w:color w:val="auto"/>
          <w:sz w:val="22"/>
          <w:szCs w:val="22"/>
        </w:rPr>
        <w:t xml:space="preserve">Agreement with NACCHO standard contract terms and conditions is a requirement. </w:t>
      </w:r>
      <w:r w:rsidRPr="00CB1203">
        <w:rPr>
          <w:rFonts w:asciiTheme="minorHAnsi" w:hAnsiTheme="minorHAnsi" w:cstheme="minorHAnsi"/>
          <w:b/>
          <w:bCs/>
          <w:color w:val="auto"/>
          <w:sz w:val="22"/>
          <w:szCs w:val="22"/>
        </w:rPr>
        <w:t>No modifications to the terms or contract language will be made. Contractors that cannot agree to NACCHO’s contract language should not apply for this initiative.</w:t>
      </w:r>
      <w:r w:rsidRPr="00CB1203">
        <w:rPr>
          <w:rFonts w:asciiTheme="minorHAnsi" w:hAnsiTheme="minorHAnsi" w:cstheme="minorHAnsi"/>
          <w:color w:val="auto"/>
          <w:sz w:val="22"/>
          <w:szCs w:val="22"/>
        </w:rPr>
        <w:t xml:space="preserve"> </w:t>
      </w:r>
      <w:r w:rsidR="00B3261A" w:rsidRPr="00CB1203">
        <w:rPr>
          <w:rFonts w:asciiTheme="minorHAnsi" w:hAnsiTheme="minorHAnsi" w:cstheme="minorHAnsi"/>
          <w:color w:val="auto"/>
          <w:sz w:val="22"/>
          <w:szCs w:val="22"/>
        </w:rPr>
        <w:t xml:space="preserve">Florida and Texas applicants should email </w:t>
      </w:r>
      <w:hyperlink r:id="rId20" w:history="1">
        <w:r w:rsidR="002C2D5D" w:rsidRPr="00CB1203">
          <w:rPr>
            <w:rStyle w:val="Hyperlink"/>
            <w:rFonts w:asciiTheme="minorHAnsi" w:hAnsiTheme="minorHAnsi" w:cstheme="minorHAnsi"/>
            <w:sz w:val="22"/>
            <w:szCs w:val="22"/>
          </w:rPr>
          <w:t>opioidepidemic@naccho.org</w:t>
        </w:r>
      </w:hyperlink>
      <w:r w:rsidR="00B3261A" w:rsidRPr="00CB1203">
        <w:rPr>
          <w:rFonts w:asciiTheme="minorHAnsi" w:hAnsiTheme="minorHAnsi" w:cstheme="minorHAnsi"/>
          <w:sz w:val="22"/>
          <w:szCs w:val="22"/>
        </w:rPr>
        <w:t xml:space="preserve"> </w:t>
      </w:r>
      <w:r w:rsidR="00B3261A" w:rsidRPr="00CB1203">
        <w:rPr>
          <w:rFonts w:asciiTheme="minorHAnsi" w:hAnsiTheme="minorHAnsi" w:cstheme="minorHAnsi"/>
          <w:color w:val="auto"/>
          <w:sz w:val="22"/>
          <w:szCs w:val="22"/>
        </w:rPr>
        <w:t xml:space="preserve">immediately for a copy of their standard contract. </w:t>
      </w:r>
      <w:r w:rsidRPr="00CB1203">
        <w:rPr>
          <w:rFonts w:asciiTheme="minorHAnsi" w:hAnsiTheme="minorHAnsi" w:cstheme="minorHAnsi"/>
          <w:color w:val="auto"/>
          <w:sz w:val="22"/>
          <w:szCs w:val="22"/>
        </w:rPr>
        <w:t>As part of the application, LHD applicant</w:t>
      </w:r>
      <w:r w:rsidR="008F7073" w:rsidRPr="00CB1203">
        <w:rPr>
          <w:rFonts w:asciiTheme="minorHAnsi" w:hAnsiTheme="minorHAnsi" w:cstheme="minorHAnsi"/>
          <w:color w:val="auto"/>
          <w:sz w:val="22"/>
          <w:szCs w:val="22"/>
        </w:rPr>
        <w:t>s</w:t>
      </w:r>
      <w:r w:rsidRPr="00CB1203">
        <w:rPr>
          <w:rFonts w:asciiTheme="minorHAnsi" w:hAnsiTheme="minorHAnsi" w:cstheme="minorHAnsi"/>
          <w:color w:val="auto"/>
          <w:sz w:val="22"/>
          <w:szCs w:val="22"/>
        </w:rPr>
        <w:t xml:space="preserve"> will be asked to verify that </w:t>
      </w:r>
      <w:r w:rsidR="008F7073" w:rsidRPr="00CB1203">
        <w:rPr>
          <w:rFonts w:asciiTheme="minorHAnsi" w:hAnsiTheme="minorHAnsi" w:cstheme="minorHAnsi"/>
          <w:color w:val="auto"/>
          <w:sz w:val="22"/>
          <w:szCs w:val="22"/>
        </w:rPr>
        <w:t>they have</w:t>
      </w:r>
      <w:r w:rsidRPr="00CB1203">
        <w:rPr>
          <w:rFonts w:asciiTheme="minorHAnsi" w:hAnsiTheme="minorHAnsi" w:cstheme="minorHAnsi"/>
          <w:color w:val="auto"/>
          <w:sz w:val="22"/>
          <w:szCs w:val="22"/>
        </w:rPr>
        <w:t xml:space="preserve"> read NACCHO’s standard contract language and ha</w:t>
      </w:r>
      <w:r w:rsidR="007D4A0B" w:rsidRPr="00CB1203">
        <w:rPr>
          <w:rFonts w:asciiTheme="minorHAnsi" w:hAnsiTheme="minorHAnsi" w:cstheme="minorHAnsi"/>
          <w:color w:val="auto"/>
          <w:sz w:val="22"/>
          <w:szCs w:val="22"/>
        </w:rPr>
        <w:t>ve</w:t>
      </w:r>
      <w:r w:rsidRPr="00CB1203">
        <w:rPr>
          <w:rFonts w:asciiTheme="minorHAnsi" w:hAnsiTheme="minorHAnsi" w:cstheme="minorHAnsi"/>
          <w:color w:val="auto"/>
          <w:sz w:val="22"/>
          <w:szCs w:val="22"/>
        </w:rPr>
        <w:t xml:space="preserve"> provided a copy to the individual with signing authority at your organization for advanced consideration. </w:t>
      </w:r>
    </w:p>
    <w:p w14:paraId="6D90F4A9" w14:textId="540B9350" w:rsidR="008A2C58" w:rsidRPr="00CB1203" w:rsidRDefault="008A2C58" w:rsidP="008A2C58">
      <w:pPr>
        <w:rPr>
          <w:rFonts w:cstheme="minorHAnsi"/>
        </w:rPr>
      </w:pPr>
      <w:r w:rsidRPr="00CB1203">
        <w:rPr>
          <w:rFonts w:cstheme="minorHAnsi"/>
        </w:rPr>
        <w:t xml:space="preserve">It is the responsibility of the LHD to return a signed copy of the contract </w:t>
      </w:r>
      <w:r w:rsidRPr="00CB1203">
        <w:rPr>
          <w:rFonts w:cstheme="minorHAnsi"/>
          <w:b/>
          <w:bCs/>
        </w:rPr>
        <w:t xml:space="preserve">no later than </w:t>
      </w:r>
      <w:r w:rsidR="00CC5DB8" w:rsidRPr="00CB1203">
        <w:rPr>
          <w:rFonts w:cstheme="minorHAnsi"/>
          <w:b/>
          <w:bCs/>
          <w:lang w:eastAsia="ja-JP"/>
        </w:rPr>
        <w:t>December 6</w:t>
      </w:r>
      <w:r w:rsidRPr="00CB1203">
        <w:rPr>
          <w:rFonts w:cstheme="minorHAnsi"/>
          <w:b/>
          <w:bCs/>
          <w:lang w:eastAsia="ja-JP"/>
        </w:rPr>
        <w:t>, 2019</w:t>
      </w:r>
      <w:r w:rsidRPr="00CB1203">
        <w:rPr>
          <w:rFonts w:cstheme="minorHAnsi"/>
        </w:rPr>
        <w:t>. Recipients are encouraged to be proactive in coordinating the</w:t>
      </w:r>
      <w:r w:rsidR="002D5168" w:rsidRPr="00CB1203">
        <w:rPr>
          <w:rFonts w:cstheme="minorHAnsi"/>
        </w:rPr>
        <w:t>ir agency’s</w:t>
      </w:r>
      <w:r w:rsidRPr="00CB1203">
        <w:rPr>
          <w:rFonts w:cstheme="minorHAnsi"/>
        </w:rPr>
        <w:t xml:space="preserve"> grant approval process to avoid possible delays.</w:t>
      </w:r>
      <w:r w:rsidR="00E33C87" w:rsidRPr="00CB1203">
        <w:rPr>
          <w:rFonts w:cstheme="minorHAnsi"/>
        </w:rPr>
        <w:t xml:space="preserve"> </w:t>
      </w:r>
    </w:p>
    <w:p w14:paraId="6D06F01A" w14:textId="310C164D" w:rsidR="008A2C58" w:rsidRPr="00CB1203" w:rsidRDefault="008A2C58" w:rsidP="008A2C58">
      <w:pPr>
        <w:pStyle w:val="Default"/>
        <w:rPr>
          <w:rFonts w:asciiTheme="minorHAnsi" w:hAnsiTheme="minorHAnsi" w:cstheme="minorHAnsi"/>
          <w:color w:val="auto"/>
          <w:sz w:val="22"/>
          <w:szCs w:val="22"/>
        </w:rPr>
      </w:pPr>
      <w:r w:rsidRPr="00CB1203">
        <w:rPr>
          <w:rFonts w:asciiTheme="minorHAnsi" w:hAnsiTheme="minorHAnsi" w:cstheme="minorHAnsi"/>
          <w:color w:val="auto"/>
          <w:sz w:val="22"/>
          <w:szCs w:val="22"/>
        </w:rPr>
        <w:t xml:space="preserve">Applicants should review all terms and conditions to determine </w:t>
      </w:r>
      <w:r w:rsidR="00631C8D" w:rsidRPr="00CB1203">
        <w:rPr>
          <w:rFonts w:asciiTheme="minorHAnsi" w:hAnsiTheme="minorHAnsi" w:cstheme="minorHAnsi"/>
          <w:color w:val="auto"/>
          <w:sz w:val="22"/>
          <w:szCs w:val="22"/>
        </w:rPr>
        <w:t>whether</w:t>
      </w:r>
      <w:r w:rsidRPr="00CB1203">
        <w:rPr>
          <w:rFonts w:asciiTheme="minorHAnsi" w:hAnsiTheme="minorHAnsi" w:cstheme="minorHAnsi"/>
          <w:color w:val="auto"/>
          <w:sz w:val="22"/>
          <w:szCs w:val="22"/>
        </w:rPr>
        <w:t xml:space="preserve"> they are </w:t>
      </w:r>
      <w:r w:rsidR="00D010E5">
        <w:rPr>
          <w:rFonts w:asciiTheme="minorHAnsi" w:hAnsiTheme="minorHAnsi" w:cstheme="minorHAnsi"/>
          <w:color w:val="auto"/>
          <w:sz w:val="22"/>
          <w:szCs w:val="22"/>
        </w:rPr>
        <w:t xml:space="preserve">the </w:t>
      </w:r>
      <w:r w:rsidRPr="00CB1203">
        <w:rPr>
          <w:rFonts w:asciiTheme="minorHAnsi" w:hAnsiTheme="minorHAnsi" w:cstheme="minorHAnsi"/>
          <w:color w:val="auto"/>
          <w:sz w:val="22"/>
          <w:szCs w:val="22"/>
        </w:rPr>
        <w:t xml:space="preserve">appropriate </w:t>
      </w:r>
      <w:proofErr w:type="gramStart"/>
      <w:r w:rsidR="00D010E5">
        <w:rPr>
          <w:rFonts w:asciiTheme="minorHAnsi" w:hAnsiTheme="minorHAnsi" w:cstheme="minorHAnsi"/>
          <w:color w:val="auto"/>
          <w:sz w:val="22"/>
          <w:szCs w:val="22"/>
        </w:rPr>
        <w:t xml:space="preserve">entity  </w:t>
      </w:r>
      <w:r w:rsidRPr="00CB1203">
        <w:rPr>
          <w:rFonts w:asciiTheme="minorHAnsi" w:hAnsiTheme="minorHAnsi" w:cstheme="minorHAnsi"/>
          <w:color w:val="auto"/>
          <w:sz w:val="22"/>
          <w:szCs w:val="22"/>
        </w:rPr>
        <w:t>for</w:t>
      </w:r>
      <w:proofErr w:type="gramEnd"/>
      <w:r w:rsidRPr="00CB1203">
        <w:rPr>
          <w:rFonts w:asciiTheme="minorHAnsi" w:hAnsiTheme="minorHAnsi" w:cstheme="minorHAnsi"/>
          <w:color w:val="auto"/>
          <w:sz w:val="22"/>
          <w:szCs w:val="22"/>
        </w:rPr>
        <w:t xml:space="preserve"> submitting a proposal. </w:t>
      </w:r>
      <w:r w:rsidR="00A157A1" w:rsidRPr="00CB1203">
        <w:rPr>
          <w:rFonts w:asciiTheme="minorHAnsi" w:hAnsiTheme="minorHAnsi" w:cstheme="minorHAnsi"/>
          <w:color w:val="auto"/>
          <w:sz w:val="22"/>
          <w:szCs w:val="22"/>
        </w:rPr>
        <w:t xml:space="preserve">The project period is </w:t>
      </w:r>
      <w:r w:rsidR="005B3458" w:rsidRPr="00CB1203">
        <w:rPr>
          <w:rFonts w:asciiTheme="minorHAnsi" w:hAnsiTheme="minorHAnsi" w:cstheme="minorHAnsi"/>
          <w:color w:val="auto"/>
          <w:sz w:val="22"/>
          <w:szCs w:val="22"/>
        </w:rPr>
        <w:t>up to 9</w:t>
      </w:r>
      <w:r w:rsidR="00A157A1" w:rsidRPr="00CB1203">
        <w:rPr>
          <w:rFonts w:asciiTheme="minorHAnsi" w:hAnsiTheme="minorHAnsi" w:cstheme="minorHAnsi"/>
          <w:color w:val="auto"/>
          <w:sz w:val="22"/>
          <w:szCs w:val="22"/>
        </w:rPr>
        <w:t xml:space="preserve"> months long, </w:t>
      </w:r>
      <w:r w:rsidR="00D010E5">
        <w:rPr>
          <w:rFonts w:asciiTheme="minorHAnsi" w:hAnsiTheme="minorHAnsi" w:cstheme="minorHAnsi"/>
          <w:color w:val="auto"/>
          <w:sz w:val="22"/>
          <w:szCs w:val="22"/>
        </w:rPr>
        <w:t xml:space="preserve">and </w:t>
      </w:r>
      <w:r w:rsidR="00A157A1" w:rsidRPr="00CB1203">
        <w:rPr>
          <w:rFonts w:asciiTheme="minorHAnsi" w:hAnsiTheme="minorHAnsi" w:cstheme="minorHAnsi"/>
          <w:color w:val="auto"/>
          <w:sz w:val="22"/>
          <w:szCs w:val="22"/>
        </w:rPr>
        <w:t xml:space="preserve">applicants should review all proposed activities and expenditures to ensure there is a reasonable expectation </w:t>
      </w:r>
      <w:r w:rsidR="00D010E5">
        <w:rPr>
          <w:rFonts w:asciiTheme="minorHAnsi" w:hAnsiTheme="minorHAnsi" w:cstheme="minorHAnsi"/>
          <w:color w:val="auto"/>
          <w:sz w:val="22"/>
          <w:szCs w:val="22"/>
        </w:rPr>
        <w:t xml:space="preserve">that </w:t>
      </w:r>
      <w:r w:rsidR="00A157A1" w:rsidRPr="00CB1203">
        <w:rPr>
          <w:rFonts w:asciiTheme="minorHAnsi" w:hAnsiTheme="minorHAnsi" w:cstheme="minorHAnsi"/>
          <w:color w:val="auto"/>
          <w:sz w:val="22"/>
          <w:szCs w:val="22"/>
        </w:rPr>
        <w:t xml:space="preserve">project funds can be spent within the given project period. </w:t>
      </w:r>
      <w:r w:rsidRPr="00CB1203">
        <w:rPr>
          <w:rFonts w:asciiTheme="minorHAnsi" w:hAnsiTheme="minorHAnsi" w:cstheme="minorHAnsi"/>
          <w:color w:val="auto"/>
          <w:sz w:val="22"/>
          <w:szCs w:val="22"/>
        </w:rPr>
        <w:t xml:space="preserve">Any application that fails to satisfy the deadline requirements will be considered non-responsive and will not be considered for funding under this announcement. </w:t>
      </w:r>
    </w:p>
    <w:p w14:paraId="4DBF6751" w14:textId="52244CF0" w:rsidR="00BB7BF5" w:rsidRPr="00CB1203" w:rsidRDefault="00BB7BF5" w:rsidP="00BA4301">
      <w:pPr>
        <w:pStyle w:val="Heading1"/>
        <w:numPr>
          <w:ilvl w:val="0"/>
          <w:numId w:val="8"/>
        </w:numPr>
        <w:spacing w:after="120"/>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lastRenderedPageBreak/>
        <w:t xml:space="preserve">Categories of </w:t>
      </w:r>
      <w:r w:rsidR="00A76A6F" w:rsidRPr="00CB1203">
        <w:rPr>
          <w:rFonts w:asciiTheme="minorHAnsi" w:hAnsiTheme="minorHAnsi" w:cstheme="minorHAnsi"/>
          <w:b/>
          <w:bCs/>
          <w:color w:val="0E7B8A"/>
          <w:sz w:val="28"/>
          <w:szCs w:val="28"/>
        </w:rPr>
        <w:t>W</w:t>
      </w:r>
      <w:r w:rsidRPr="00CB1203">
        <w:rPr>
          <w:rFonts w:asciiTheme="minorHAnsi" w:hAnsiTheme="minorHAnsi" w:cstheme="minorHAnsi"/>
          <w:b/>
          <w:bCs/>
          <w:color w:val="0E7B8A"/>
          <w:sz w:val="28"/>
          <w:szCs w:val="28"/>
        </w:rPr>
        <w:t xml:space="preserve">ork </w:t>
      </w:r>
    </w:p>
    <w:p w14:paraId="01B97940" w14:textId="579C83D7" w:rsidR="00E86E1C" w:rsidRPr="00CB1203" w:rsidRDefault="00E86E1C" w:rsidP="00E86E1C">
      <w:pPr>
        <w:spacing w:after="0" w:line="240" w:lineRule="auto"/>
        <w:rPr>
          <w:rFonts w:cstheme="minorHAnsi"/>
        </w:rPr>
      </w:pPr>
      <w:bookmarkStart w:id="8" w:name="_Hlk19121217"/>
      <w:r w:rsidRPr="00CB1203">
        <w:rPr>
          <w:rFonts w:cstheme="minorHAnsi"/>
        </w:rPr>
        <w:t xml:space="preserve">The eligible categories </w:t>
      </w:r>
      <w:r w:rsidR="00D94322" w:rsidRPr="00CB1203">
        <w:rPr>
          <w:rFonts w:cstheme="minorHAnsi"/>
        </w:rPr>
        <w:t xml:space="preserve">of work </w:t>
      </w:r>
      <w:r w:rsidR="007D4A0B" w:rsidRPr="00CB1203">
        <w:rPr>
          <w:rFonts w:cstheme="minorHAnsi"/>
        </w:rPr>
        <w:t xml:space="preserve">to </w:t>
      </w:r>
      <w:r w:rsidR="00EE6200" w:rsidRPr="00CB1203">
        <w:rPr>
          <w:rFonts w:cstheme="minorHAnsi"/>
        </w:rPr>
        <w:t>which LHDs may apply are outline</w:t>
      </w:r>
      <w:r w:rsidR="007616C5" w:rsidRPr="00CB1203">
        <w:rPr>
          <w:rFonts w:cstheme="minorHAnsi"/>
        </w:rPr>
        <w:t>d</w:t>
      </w:r>
      <w:r w:rsidR="00EE6200" w:rsidRPr="00CB1203">
        <w:rPr>
          <w:rFonts w:cstheme="minorHAnsi"/>
        </w:rPr>
        <w:t xml:space="preserve"> belo</w:t>
      </w:r>
      <w:r w:rsidR="00C94B97" w:rsidRPr="00CB1203">
        <w:rPr>
          <w:rFonts w:cstheme="minorHAnsi"/>
        </w:rPr>
        <w:t>w</w:t>
      </w:r>
      <w:r w:rsidR="00D010E5">
        <w:rPr>
          <w:rFonts w:cstheme="minorHAnsi"/>
        </w:rPr>
        <w:t>;</w:t>
      </w:r>
      <w:r w:rsidR="004A5F5A" w:rsidRPr="00CB1203">
        <w:rPr>
          <w:rFonts w:cstheme="minorHAnsi"/>
        </w:rPr>
        <w:t xml:space="preserve"> see </w:t>
      </w:r>
      <w:r w:rsidR="00D010E5">
        <w:rPr>
          <w:rFonts w:cstheme="minorHAnsi"/>
        </w:rPr>
        <w:t>A</w:t>
      </w:r>
      <w:r w:rsidR="004A5F5A" w:rsidRPr="00CB1203">
        <w:rPr>
          <w:rFonts w:cstheme="minorHAnsi"/>
        </w:rPr>
        <w:t>ppendix A for example activities</w:t>
      </w:r>
      <w:r w:rsidR="00CE36D6" w:rsidRPr="00CB1203">
        <w:rPr>
          <w:rFonts w:cstheme="minorHAnsi"/>
        </w:rPr>
        <w:t xml:space="preserve">. </w:t>
      </w:r>
      <w:bookmarkStart w:id="9" w:name="_Hlk19043898"/>
      <w:bookmarkEnd w:id="8"/>
      <w:r w:rsidR="00CE36D6" w:rsidRPr="00CB1203">
        <w:rPr>
          <w:rFonts w:cstheme="minorHAnsi"/>
        </w:rPr>
        <w:t xml:space="preserve">Applicants </w:t>
      </w:r>
      <w:r w:rsidR="002D5168" w:rsidRPr="00CB1203">
        <w:rPr>
          <w:rFonts w:cstheme="minorHAnsi"/>
        </w:rPr>
        <w:t xml:space="preserve">are required to apply to at least </w:t>
      </w:r>
      <w:r w:rsidR="00AD1BDF" w:rsidRPr="00CB1203">
        <w:rPr>
          <w:rFonts w:cstheme="minorHAnsi"/>
        </w:rPr>
        <w:t xml:space="preserve">two </w:t>
      </w:r>
      <w:r w:rsidR="00202FA0">
        <w:rPr>
          <w:rFonts w:cstheme="minorHAnsi"/>
        </w:rPr>
        <w:t xml:space="preserve">(2) </w:t>
      </w:r>
      <w:r w:rsidR="00CE36D6" w:rsidRPr="00CB1203">
        <w:rPr>
          <w:rFonts w:cstheme="minorHAnsi"/>
        </w:rPr>
        <w:t>categories</w:t>
      </w:r>
      <w:bookmarkEnd w:id="9"/>
      <w:r w:rsidR="00D010E5">
        <w:rPr>
          <w:rFonts w:cstheme="minorHAnsi"/>
        </w:rPr>
        <w:t xml:space="preserve"> of work</w:t>
      </w:r>
      <w:r w:rsidR="00EC4826" w:rsidRPr="00CB1203">
        <w:rPr>
          <w:rFonts w:cstheme="minorHAnsi"/>
        </w:rPr>
        <w:t>:</w:t>
      </w:r>
    </w:p>
    <w:p w14:paraId="14F1AF89" w14:textId="77777777" w:rsidR="00CA59D0" w:rsidRPr="00CB1203" w:rsidRDefault="00CA59D0" w:rsidP="00E86E1C">
      <w:pPr>
        <w:spacing w:after="0" w:line="240" w:lineRule="auto"/>
        <w:rPr>
          <w:rFonts w:cstheme="minorHAnsi"/>
        </w:rPr>
      </w:pPr>
    </w:p>
    <w:p w14:paraId="2720915E" w14:textId="3258DE71" w:rsidR="007C20FA" w:rsidRPr="00CB1203" w:rsidRDefault="007C20FA" w:rsidP="00BA4301">
      <w:pPr>
        <w:pStyle w:val="ListParagraph"/>
        <w:numPr>
          <w:ilvl w:val="0"/>
          <w:numId w:val="12"/>
        </w:numPr>
        <w:spacing w:after="0" w:line="240" w:lineRule="auto"/>
        <w:ind w:hanging="360"/>
        <w:contextualSpacing w:val="0"/>
        <w:rPr>
          <w:rFonts w:cstheme="minorHAnsi"/>
        </w:rPr>
      </w:pPr>
      <w:bookmarkStart w:id="10" w:name="_Hlk18421063"/>
      <w:r w:rsidRPr="00CB1203">
        <w:rPr>
          <w:rFonts w:cstheme="minorHAnsi"/>
        </w:rPr>
        <w:t>Establishing Linkages to Care</w:t>
      </w:r>
    </w:p>
    <w:p w14:paraId="622934B7" w14:textId="0A540A5F" w:rsidR="007C20FA" w:rsidRPr="00CB1203" w:rsidRDefault="007C20FA" w:rsidP="00BA4301">
      <w:pPr>
        <w:pStyle w:val="ListParagraph"/>
        <w:numPr>
          <w:ilvl w:val="0"/>
          <w:numId w:val="12"/>
        </w:numPr>
        <w:spacing w:after="0" w:line="240" w:lineRule="auto"/>
        <w:ind w:hanging="360"/>
        <w:contextualSpacing w:val="0"/>
        <w:rPr>
          <w:rFonts w:cstheme="minorHAnsi"/>
        </w:rPr>
      </w:pPr>
      <w:r w:rsidRPr="00CB1203">
        <w:rPr>
          <w:rFonts w:cstheme="minorHAnsi"/>
        </w:rPr>
        <w:t>Providers and Health Systems Support</w:t>
      </w:r>
    </w:p>
    <w:p w14:paraId="0214E0E2" w14:textId="7E61EFB1" w:rsidR="007C20FA" w:rsidRPr="00CB1203" w:rsidRDefault="007D4A0B" w:rsidP="00BA4301">
      <w:pPr>
        <w:pStyle w:val="ListParagraph"/>
        <w:numPr>
          <w:ilvl w:val="0"/>
          <w:numId w:val="12"/>
        </w:numPr>
        <w:spacing w:after="0" w:line="240" w:lineRule="auto"/>
        <w:ind w:hanging="360"/>
        <w:contextualSpacing w:val="0"/>
        <w:rPr>
          <w:rFonts w:cstheme="minorHAnsi"/>
        </w:rPr>
      </w:pPr>
      <w:r w:rsidRPr="00CB1203">
        <w:rPr>
          <w:rFonts w:cstheme="minorHAnsi"/>
        </w:rPr>
        <w:t xml:space="preserve">Partnerships with </w:t>
      </w:r>
      <w:r w:rsidR="007C20FA" w:rsidRPr="00CB1203">
        <w:rPr>
          <w:rFonts w:cstheme="minorHAnsi"/>
        </w:rPr>
        <w:t xml:space="preserve">Public Safety </w:t>
      </w:r>
      <w:r w:rsidRPr="00CB1203">
        <w:rPr>
          <w:rFonts w:cstheme="minorHAnsi"/>
        </w:rPr>
        <w:t xml:space="preserve">and First Responders </w:t>
      </w:r>
    </w:p>
    <w:p w14:paraId="112C42DF" w14:textId="0FF92029" w:rsidR="007C20FA" w:rsidRPr="00CB1203" w:rsidRDefault="007C20FA" w:rsidP="00BA4301">
      <w:pPr>
        <w:pStyle w:val="ListParagraph"/>
        <w:numPr>
          <w:ilvl w:val="0"/>
          <w:numId w:val="12"/>
        </w:numPr>
        <w:spacing w:after="0" w:line="240" w:lineRule="auto"/>
        <w:ind w:hanging="360"/>
        <w:contextualSpacing w:val="0"/>
        <w:rPr>
          <w:rFonts w:cstheme="minorHAnsi"/>
        </w:rPr>
      </w:pPr>
      <w:r w:rsidRPr="00CB1203">
        <w:rPr>
          <w:rFonts w:cstheme="minorHAnsi"/>
        </w:rPr>
        <w:t xml:space="preserve">Empowering Individuals to </w:t>
      </w:r>
      <w:r w:rsidR="007D4A0B" w:rsidRPr="00CB1203">
        <w:rPr>
          <w:rFonts w:cstheme="minorHAnsi"/>
        </w:rPr>
        <w:t>M</w:t>
      </w:r>
      <w:r w:rsidRPr="00CB1203">
        <w:rPr>
          <w:rFonts w:cstheme="minorHAnsi"/>
        </w:rPr>
        <w:t xml:space="preserve">ake </w:t>
      </w:r>
      <w:r w:rsidR="007D4A0B" w:rsidRPr="00CB1203">
        <w:rPr>
          <w:rFonts w:cstheme="minorHAnsi"/>
        </w:rPr>
        <w:t>S</w:t>
      </w:r>
      <w:r w:rsidRPr="00CB1203">
        <w:rPr>
          <w:rFonts w:cstheme="minorHAnsi"/>
        </w:rPr>
        <w:t xml:space="preserve">afer </w:t>
      </w:r>
      <w:r w:rsidR="007D4A0B" w:rsidRPr="00CB1203">
        <w:rPr>
          <w:rFonts w:cstheme="minorHAnsi"/>
        </w:rPr>
        <w:t>C</w:t>
      </w:r>
      <w:r w:rsidRPr="00CB1203">
        <w:rPr>
          <w:rFonts w:cstheme="minorHAnsi"/>
        </w:rPr>
        <w:t xml:space="preserve">hoices </w:t>
      </w:r>
    </w:p>
    <w:p w14:paraId="03A0EE2B" w14:textId="61721D18" w:rsidR="00CA59D0" w:rsidRPr="00CB1203" w:rsidRDefault="007C20FA" w:rsidP="00BA4301">
      <w:pPr>
        <w:pStyle w:val="ListParagraph"/>
        <w:numPr>
          <w:ilvl w:val="0"/>
          <w:numId w:val="12"/>
        </w:numPr>
        <w:spacing w:after="0" w:line="240" w:lineRule="auto"/>
        <w:ind w:hanging="360"/>
        <w:contextualSpacing w:val="0"/>
        <w:rPr>
          <w:rFonts w:cstheme="minorHAnsi"/>
        </w:rPr>
      </w:pPr>
      <w:r w:rsidRPr="00CB1203">
        <w:rPr>
          <w:rFonts w:cstheme="minorHAnsi"/>
        </w:rPr>
        <w:t>Prevention Innovation Projects</w:t>
      </w:r>
      <w:bookmarkEnd w:id="10"/>
    </w:p>
    <w:p w14:paraId="71D30AC4" w14:textId="77777777" w:rsidR="00CA59D0" w:rsidRPr="00CB1203" w:rsidRDefault="00CA59D0" w:rsidP="00BA4301">
      <w:pPr>
        <w:spacing w:after="0" w:line="240" w:lineRule="auto"/>
        <w:ind w:hanging="360"/>
        <w:rPr>
          <w:rFonts w:cstheme="minorHAnsi"/>
        </w:rPr>
      </w:pPr>
    </w:p>
    <w:p w14:paraId="10EB5983" w14:textId="49FF2B00" w:rsidR="00FB606B" w:rsidRPr="00CB1203" w:rsidRDefault="00FB606B" w:rsidP="00CA59D0">
      <w:pPr>
        <w:spacing w:after="0" w:line="240" w:lineRule="auto"/>
        <w:contextualSpacing/>
        <w:rPr>
          <w:rFonts w:cstheme="minorHAnsi"/>
        </w:rPr>
      </w:pPr>
      <w:bookmarkStart w:id="11" w:name="_Hlk19120958"/>
      <w:r w:rsidRPr="00CB1203">
        <w:rPr>
          <w:rFonts w:cstheme="minorHAnsi"/>
        </w:rPr>
        <w:t xml:space="preserve">Recipients are </w:t>
      </w:r>
      <w:bookmarkStart w:id="12" w:name="_Hlk17725303"/>
      <w:r w:rsidRPr="00CB1203">
        <w:rPr>
          <w:rFonts w:cstheme="minorHAnsi"/>
        </w:rPr>
        <w:t xml:space="preserve">expected to </w:t>
      </w:r>
      <w:r w:rsidR="007616C5" w:rsidRPr="00CB1203">
        <w:rPr>
          <w:rFonts w:eastAsia="Times New Roman" w:cstheme="minorHAnsi"/>
        </w:rPr>
        <w:t xml:space="preserve">implement activities that will impact </w:t>
      </w:r>
      <w:bookmarkStart w:id="13" w:name="_Hlk17726396"/>
      <w:r w:rsidR="007616C5" w:rsidRPr="00CB1203">
        <w:rPr>
          <w:rFonts w:eastAsia="Times New Roman" w:cstheme="minorHAnsi"/>
        </w:rPr>
        <w:t xml:space="preserve">short and intermediate outcomes listed in </w:t>
      </w:r>
      <w:r w:rsidR="0021545E" w:rsidRPr="00CB1203">
        <w:rPr>
          <w:rFonts w:eastAsia="Times New Roman" w:cstheme="minorHAnsi"/>
        </w:rPr>
        <w:t xml:space="preserve">the </w:t>
      </w:r>
      <w:r w:rsidR="007616C5" w:rsidRPr="00CB1203">
        <w:rPr>
          <w:rFonts w:eastAsia="Times New Roman" w:cstheme="minorHAnsi"/>
        </w:rPr>
        <w:t xml:space="preserve">logic model </w:t>
      </w:r>
      <w:bookmarkEnd w:id="13"/>
      <w:r w:rsidR="007616C5" w:rsidRPr="00CB1203">
        <w:rPr>
          <w:rFonts w:eastAsia="Times New Roman" w:cstheme="minorHAnsi"/>
        </w:rPr>
        <w:t>below</w:t>
      </w:r>
      <w:bookmarkEnd w:id="12"/>
      <w:r w:rsidR="00B3598C" w:rsidRPr="00CB1203">
        <w:rPr>
          <w:rFonts w:eastAsia="Times New Roman" w:cstheme="minorHAnsi"/>
        </w:rPr>
        <w:t xml:space="preserve"> </w:t>
      </w:r>
      <w:r w:rsidR="00202FA0">
        <w:rPr>
          <w:rFonts w:eastAsia="Times New Roman" w:cstheme="minorHAnsi"/>
        </w:rPr>
        <w:t>in</w:t>
      </w:r>
      <w:r w:rsidR="00B3598C" w:rsidRPr="00CB1203">
        <w:rPr>
          <w:rFonts w:eastAsia="Times New Roman" w:cstheme="minorHAnsi"/>
        </w:rPr>
        <w:t xml:space="preserve"> </w:t>
      </w:r>
      <w:r w:rsidR="00B3598C" w:rsidRPr="00CB1203">
        <w:rPr>
          <w:rFonts w:cstheme="minorHAnsi"/>
        </w:rPr>
        <w:t xml:space="preserve">the category of work </w:t>
      </w:r>
      <w:r w:rsidR="00202FA0">
        <w:rPr>
          <w:rFonts w:cstheme="minorHAnsi"/>
        </w:rPr>
        <w:t xml:space="preserve">for </w:t>
      </w:r>
      <w:r w:rsidR="00B3598C" w:rsidRPr="00CB1203">
        <w:rPr>
          <w:rFonts w:cstheme="minorHAnsi"/>
        </w:rPr>
        <w:t>which the LHD received the award</w:t>
      </w:r>
      <w:r w:rsidR="007616C5" w:rsidRPr="00CB1203">
        <w:rPr>
          <w:rFonts w:eastAsia="Times New Roman" w:cstheme="minorHAnsi"/>
        </w:rPr>
        <w:t>:</w:t>
      </w:r>
    </w:p>
    <w:tbl>
      <w:tblPr>
        <w:tblStyle w:val="TableGrid"/>
        <w:tblpPr w:leftFromText="180" w:rightFromText="180" w:vertAnchor="page" w:horzAnchor="margin" w:tblpXSpec="center" w:tblpY="852"/>
        <w:tblW w:w="11065" w:type="dxa"/>
        <w:tblLook w:val="04A0" w:firstRow="1" w:lastRow="0" w:firstColumn="1" w:lastColumn="0" w:noHBand="0" w:noVBand="1"/>
      </w:tblPr>
      <w:tblGrid>
        <w:gridCol w:w="3330"/>
        <w:gridCol w:w="3060"/>
        <w:gridCol w:w="2785"/>
        <w:gridCol w:w="1890"/>
      </w:tblGrid>
      <w:tr w:rsidR="00E67E2F" w:rsidRPr="00CB1203" w14:paraId="51F8B4C3" w14:textId="77777777" w:rsidTr="00CA59D0">
        <w:tc>
          <w:tcPr>
            <w:tcW w:w="3330" w:type="dxa"/>
            <w:shd w:val="clear" w:color="auto" w:fill="BFBFBF" w:themeFill="background1" w:themeFillShade="BF"/>
          </w:tcPr>
          <w:p w14:paraId="26E6DF6D" w14:textId="77777777" w:rsidR="00E67E2F" w:rsidRPr="00CB1203" w:rsidRDefault="00E67E2F" w:rsidP="00CA59D0">
            <w:pPr>
              <w:pStyle w:val="ListParagraph"/>
              <w:ind w:left="0"/>
              <w:rPr>
                <w:rFonts w:cstheme="minorHAnsi"/>
                <w:b/>
                <w:bCs/>
              </w:rPr>
            </w:pPr>
            <w:bookmarkStart w:id="14" w:name="_Hlk19120815"/>
            <w:bookmarkEnd w:id="11"/>
            <w:r w:rsidRPr="00CB1203">
              <w:rPr>
                <w:rFonts w:cstheme="minorHAnsi"/>
                <w:b/>
                <w:bCs/>
              </w:rPr>
              <w:lastRenderedPageBreak/>
              <w:t>Strategies and activities</w:t>
            </w:r>
          </w:p>
        </w:tc>
        <w:tc>
          <w:tcPr>
            <w:tcW w:w="3060" w:type="dxa"/>
            <w:shd w:val="clear" w:color="auto" w:fill="BFBFBF" w:themeFill="background1" w:themeFillShade="BF"/>
          </w:tcPr>
          <w:p w14:paraId="0216112C" w14:textId="77777777" w:rsidR="00E67E2F" w:rsidRPr="00CB1203" w:rsidRDefault="00E67E2F" w:rsidP="00CA59D0">
            <w:pPr>
              <w:pStyle w:val="ListParagraph"/>
              <w:ind w:left="0"/>
              <w:rPr>
                <w:rFonts w:cstheme="minorHAnsi"/>
                <w:b/>
                <w:bCs/>
              </w:rPr>
            </w:pPr>
            <w:r w:rsidRPr="00CB1203">
              <w:rPr>
                <w:rFonts w:cstheme="minorHAnsi"/>
                <w:b/>
                <w:bCs/>
              </w:rPr>
              <w:t>Short term outputs/outcomes</w:t>
            </w:r>
          </w:p>
        </w:tc>
        <w:tc>
          <w:tcPr>
            <w:tcW w:w="2785" w:type="dxa"/>
            <w:shd w:val="clear" w:color="auto" w:fill="BFBFBF" w:themeFill="background1" w:themeFillShade="BF"/>
          </w:tcPr>
          <w:p w14:paraId="239D7DC8" w14:textId="77777777" w:rsidR="00E67E2F" w:rsidRPr="00CB1203" w:rsidRDefault="00E67E2F" w:rsidP="00CA59D0">
            <w:pPr>
              <w:pStyle w:val="ListParagraph"/>
              <w:ind w:left="0"/>
              <w:rPr>
                <w:rFonts w:cstheme="minorHAnsi"/>
                <w:b/>
                <w:bCs/>
              </w:rPr>
            </w:pPr>
            <w:r w:rsidRPr="00CB1203">
              <w:rPr>
                <w:rFonts w:cstheme="minorHAnsi"/>
                <w:b/>
                <w:bCs/>
              </w:rPr>
              <w:t>Intermediate outcomes</w:t>
            </w:r>
          </w:p>
        </w:tc>
        <w:tc>
          <w:tcPr>
            <w:tcW w:w="1890" w:type="dxa"/>
            <w:shd w:val="clear" w:color="auto" w:fill="BFBFBF" w:themeFill="background1" w:themeFillShade="BF"/>
          </w:tcPr>
          <w:p w14:paraId="6BEF2F5B" w14:textId="5D21765D" w:rsidR="00E67E2F" w:rsidRPr="00CB1203" w:rsidRDefault="00E67E2F" w:rsidP="00CA59D0">
            <w:pPr>
              <w:pStyle w:val="ListParagraph"/>
              <w:ind w:left="0"/>
              <w:rPr>
                <w:rFonts w:cstheme="minorHAnsi"/>
                <w:b/>
                <w:bCs/>
              </w:rPr>
            </w:pPr>
            <w:r w:rsidRPr="00CB1203">
              <w:rPr>
                <w:rFonts w:cstheme="minorHAnsi"/>
                <w:b/>
                <w:bCs/>
              </w:rPr>
              <w:t>Long</w:t>
            </w:r>
            <w:r w:rsidR="00202FA0">
              <w:rPr>
                <w:rFonts w:cstheme="minorHAnsi"/>
                <w:b/>
                <w:bCs/>
              </w:rPr>
              <w:t>-</w:t>
            </w:r>
            <w:r w:rsidRPr="00CB1203">
              <w:rPr>
                <w:rFonts w:cstheme="minorHAnsi"/>
                <w:b/>
                <w:bCs/>
              </w:rPr>
              <w:t>term outcomes</w:t>
            </w:r>
          </w:p>
        </w:tc>
      </w:tr>
      <w:tr w:rsidR="00E67E2F" w:rsidRPr="00CB1203" w14:paraId="6F0FEE7E" w14:textId="77777777" w:rsidTr="00CA59D0">
        <w:tc>
          <w:tcPr>
            <w:tcW w:w="9175" w:type="dxa"/>
            <w:gridSpan w:val="3"/>
            <w:shd w:val="clear" w:color="auto" w:fill="F2F2F2" w:themeFill="background1" w:themeFillShade="F2"/>
          </w:tcPr>
          <w:p w14:paraId="4D3B7CAC" w14:textId="77777777" w:rsidR="00E67E2F" w:rsidRPr="00CB1203" w:rsidRDefault="00E67E2F" w:rsidP="00CA59D0">
            <w:pPr>
              <w:contextualSpacing/>
              <w:jc w:val="center"/>
              <w:rPr>
                <w:rFonts w:cstheme="minorHAnsi"/>
                <w:b/>
                <w:bCs/>
              </w:rPr>
            </w:pPr>
            <w:r w:rsidRPr="00CB1203">
              <w:rPr>
                <w:rFonts w:cstheme="minorHAnsi"/>
                <w:b/>
                <w:bCs/>
              </w:rPr>
              <w:t>Establishing Linkages to Care</w:t>
            </w:r>
          </w:p>
        </w:tc>
        <w:tc>
          <w:tcPr>
            <w:tcW w:w="1890" w:type="dxa"/>
            <w:vMerge w:val="restart"/>
            <w:vAlign w:val="center"/>
          </w:tcPr>
          <w:p w14:paraId="7E2AB889" w14:textId="77777777" w:rsidR="00E67E2F" w:rsidRPr="00CB1203" w:rsidRDefault="00E67E2F" w:rsidP="00CA59D0">
            <w:pPr>
              <w:pStyle w:val="ListParagraph"/>
              <w:numPr>
                <w:ilvl w:val="0"/>
                <w:numId w:val="10"/>
              </w:numPr>
              <w:rPr>
                <w:rFonts w:cstheme="minorHAnsi"/>
              </w:rPr>
            </w:pPr>
            <w:r w:rsidRPr="00CB1203">
              <w:rPr>
                <w:rFonts w:cstheme="minorHAnsi"/>
              </w:rPr>
              <w:t>Decreased rate of opioid misuse and opioid use disorder</w:t>
            </w:r>
          </w:p>
          <w:p w14:paraId="47F648BE" w14:textId="77777777" w:rsidR="00E67E2F" w:rsidRPr="00CB1203" w:rsidRDefault="00E67E2F" w:rsidP="00CA59D0">
            <w:pPr>
              <w:pStyle w:val="ListParagraph"/>
              <w:numPr>
                <w:ilvl w:val="0"/>
                <w:numId w:val="10"/>
              </w:numPr>
              <w:rPr>
                <w:rFonts w:cstheme="minorHAnsi"/>
              </w:rPr>
            </w:pPr>
            <w:r w:rsidRPr="00CB1203">
              <w:rPr>
                <w:rFonts w:cstheme="minorHAnsi"/>
              </w:rPr>
              <w:t>Decreased drug overdose death rate, including prescription opioid and illicit opioid overdose death rates</w:t>
            </w:r>
          </w:p>
          <w:p w14:paraId="4E518D4B" w14:textId="77777777" w:rsidR="00E67E2F" w:rsidRPr="00CB1203" w:rsidRDefault="00E67E2F" w:rsidP="00CA59D0">
            <w:pPr>
              <w:pStyle w:val="ListParagraph"/>
              <w:numPr>
                <w:ilvl w:val="0"/>
                <w:numId w:val="10"/>
              </w:numPr>
              <w:rPr>
                <w:rFonts w:cstheme="minorHAnsi"/>
              </w:rPr>
            </w:pPr>
            <w:r w:rsidRPr="00CB1203">
              <w:rPr>
                <w:rFonts w:cstheme="minorHAnsi"/>
              </w:rPr>
              <w:t>Increased provision of evidence-based treatment for opioid use disorder</w:t>
            </w:r>
          </w:p>
          <w:p w14:paraId="29A66225" w14:textId="77777777" w:rsidR="00E67E2F" w:rsidRPr="00CB1203" w:rsidRDefault="00E67E2F" w:rsidP="00CA59D0">
            <w:pPr>
              <w:pStyle w:val="ListParagraph"/>
              <w:numPr>
                <w:ilvl w:val="0"/>
                <w:numId w:val="10"/>
              </w:numPr>
              <w:rPr>
                <w:rFonts w:cstheme="minorHAnsi"/>
              </w:rPr>
            </w:pPr>
            <w:r w:rsidRPr="00CB1203">
              <w:rPr>
                <w:rFonts w:cstheme="minorHAnsi"/>
              </w:rPr>
              <w:t xml:space="preserve">Decreased rate of emergency department (ED) visits due to misuse or opioid use disorder </w:t>
            </w:r>
          </w:p>
        </w:tc>
      </w:tr>
      <w:tr w:rsidR="00E67E2F" w:rsidRPr="00CB1203" w14:paraId="66B24006" w14:textId="77777777" w:rsidTr="00CA59D0">
        <w:tc>
          <w:tcPr>
            <w:tcW w:w="3330" w:type="dxa"/>
          </w:tcPr>
          <w:p w14:paraId="513D5BCC" w14:textId="56B33717" w:rsidR="00E67E2F" w:rsidRPr="00CB1203" w:rsidRDefault="00E67E2F" w:rsidP="00CA59D0">
            <w:pPr>
              <w:pStyle w:val="ListParagraph"/>
              <w:numPr>
                <w:ilvl w:val="0"/>
                <w:numId w:val="9"/>
              </w:numPr>
              <w:rPr>
                <w:rFonts w:cstheme="minorHAnsi"/>
              </w:rPr>
            </w:pPr>
            <w:r w:rsidRPr="00CB1203">
              <w:rPr>
                <w:rFonts w:cstheme="minorHAnsi"/>
              </w:rPr>
              <w:t>Identify systems-level strategies in healthcare (e.g.</w:t>
            </w:r>
            <w:r w:rsidR="00202FA0">
              <w:rPr>
                <w:rFonts w:cstheme="minorHAnsi"/>
              </w:rPr>
              <w:t>,</w:t>
            </w:r>
            <w:r w:rsidRPr="00CB1203">
              <w:rPr>
                <w:rFonts w:cstheme="minorHAnsi"/>
              </w:rPr>
              <w:t xml:space="preserve"> emergency departments, outpatient settings, community programs) and public safety and courts (e.g.</w:t>
            </w:r>
            <w:r w:rsidR="00202FA0">
              <w:rPr>
                <w:rFonts w:cstheme="minorHAnsi"/>
              </w:rPr>
              <w:t>,</w:t>
            </w:r>
            <w:r w:rsidRPr="00CB1203">
              <w:rPr>
                <w:rFonts w:cstheme="minorHAnsi"/>
              </w:rPr>
              <w:t xml:space="preserve"> police, emergency response, diversion programs) to support care linkages with improved awareness, coordination, and technology </w:t>
            </w:r>
          </w:p>
        </w:tc>
        <w:tc>
          <w:tcPr>
            <w:tcW w:w="3060" w:type="dxa"/>
          </w:tcPr>
          <w:p w14:paraId="39F77D0C" w14:textId="1CF92BFF" w:rsidR="00E67E2F" w:rsidRPr="00CB1203" w:rsidRDefault="00E67E2F" w:rsidP="00CA59D0">
            <w:pPr>
              <w:pStyle w:val="ListParagraph"/>
              <w:numPr>
                <w:ilvl w:val="0"/>
                <w:numId w:val="9"/>
              </w:numPr>
              <w:rPr>
                <w:rFonts w:cstheme="minorHAnsi"/>
              </w:rPr>
            </w:pPr>
            <w:r w:rsidRPr="00CB1203">
              <w:rPr>
                <w:rFonts w:cstheme="minorHAnsi"/>
              </w:rPr>
              <w:t>Increase</w:t>
            </w:r>
            <w:r w:rsidR="00BE38D5" w:rsidRPr="00CB1203">
              <w:rPr>
                <w:rFonts w:cstheme="minorHAnsi"/>
              </w:rPr>
              <w:t>d</w:t>
            </w:r>
            <w:r w:rsidRPr="00CB1203">
              <w:rPr>
                <w:rFonts w:cstheme="minorHAnsi"/>
              </w:rPr>
              <w:t xml:space="preserve"> awareness and coordination of linkages to care</w:t>
            </w:r>
          </w:p>
        </w:tc>
        <w:tc>
          <w:tcPr>
            <w:tcW w:w="2785" w:type="dxa"/>
          </w:tcPr>
          <w:p w14:paraId="66850A53" w14:textId="02B4B59D" w:rsidR="00E67E2F" w:rsidRPr="00CB1203" w:rsidRDefault="00E67E2F" w:rsidP="00CA59D0">
            <w:pPr>
              <w:pStyle w:val="ListParagraph"/>
              <w:numPr>
                <w:ilvl w:val="0"/>
                <w:numId w:val="9"/>
              </w:numPr>
              <w:rPr>
                <w:rFonts w:cstheme="minorHAnsi"/>
              </w:rPr>
            </w:pPr>
            <w:r w:rsidRPr="00CB1203">
              <w:rPr>
                <w:rFonts w:cstheme="minorHAnsi"/>
              </w:rPr>
              <w:t>Increased referrals to and engage</w:t>
            </w:r>
            <w:r w:rsidR="00BE38D5" w:rsidRPr="00CB1203">
              <w:rPr>
                <w:rFonts w:cstheme="minorHAnsi"/>
              </w:rPr>
              <w:t>ment</w:t>
            </w:r>
            <w:r w:rsidR="006F014F" w:rsidRPr="00CB1203">
              <w:rPr>
                <w:rFonts w:cstheme="minorHAnsi"/>
              </w:rPr>
              <w:t xml:space="preserve"> in</w:t>
            </w:r>
            <w:r w:rsidRPr="00CB1203">
              <w:rPr>
                <w:rFonts w:cstheme="minorHAnsi"/>
              </w:rPr>
              <w:t xml:space="preserve"> evidence-based treatment</w:t>
            </w:r>
          </w:p>
        </w:tc>
        <w:tc>
          <w:tcPr>
            <w:tcW w:w="1890" w:type="dxa"/>
            <w:vMerge/>
          </w:tcPr>
          <w:p w14:paraId="18EA119C" w14:textId="77777777" w:rsidR="00E67E2F" w:rsidRPr="00CB1203" w:rsidRDefault="00E67E2F" w:rsidP="00CA59D0">
            <w:pPr>
              <w:pStyle w:val="ListParagraph"/>
              <w:numPr>
                <w:ilvl w:val="0"/>
                <w:numId w:val="9"/>
              </w:numPr>
              <w:rPr>
                <w:rFonts w:cstheme="minorHAnsi"/>
              </w:rPr>
            </w:pPr>
          </w:p>
        </w:tc>
      </w:tr>
      <w:tr w:rsidR="00E67E2F" w:rsidRPr="00CB1203" w14:paraId="63677E4D" w14:textId="77777777" w:rsidTr="00CA59D0">
        <w:tc>
          <w:tcPr>
            <w:tcW w:w="9175" w:type="dxa"/>
            <w:gridSpan w:val="3"/>
            <w:shd w:val="clear" w:color="auto" w:fill="F2F2F2" w:themeFill="background1" w:themeFillShade="F2"/>
          </w:tcPr>
          <w:p w14:paraId="5F4F026A" w14:textId="77777777" w:rsidR="00E67E2F" w:rsidRPr="00CB1203" w:rsidRDefault="00E67E2F" w:rsidP="00CA59D0">
            <w:pPr>
              <w:jc w:val="center"/>
              <w:rPr>
                <w:rFonts w:cstheme="minorHAnsi"/>
                <w:b/>
                <w:bCs/>
              </w:rPr>
            </w:pPr>
            <w:r w:rsidRPr="00CB1203">
              <w:rPr>
                <w:rFonts w:cstheme="minorHAnsi"/>
                <w:b/>
                <w:bCs/>
              </w:rPr>
              <w:t>Providers and Health Systems Support</w:t>
            </w:r>
          </w:p>
        </w:tc>
        <w:tc>
          <w:tcPr>
            <w:tcW w:w="1890" w:type="dxa"/>
            <w:vMerge/>
          </w:tcPr>
          <w:p w14:paraId="751C8D59" w14:textId="77777777" w:rsidR="00E67E2F" w:rsidRPr="00CB1203" w:rsidRDefault="00E67E2F" w:rsidP="00CA59D0">
            <w:pPr>
              <w:pStyle w:val="ListParagraph"/>
              <w:numPr>
                <w:ilvl w:val="0"/>
                <w:numId w:val="9"/>
              </w:numPr>
              <w:contextualSpacing w:val="0"/>
              <w:rPr>
                <w:rFonts w:cstheme="minorHAnsi"/>
              </w:rPr>
            </w:pPr>
          </w:p>
        </w:tc>
      </w:tr>
      <w:tr w:rsidR="00E67E2F" w:rsidRPr="00CB1203" w14:paraId="777DFC01" w14:textId="77777777" w:rsidTr="00CA59D0">
        <w:tc>
          <w:tcPr>
            <w:tcW w:w="3330" w:type="dxa"/>
          </w:tcPr>
          <w:p w14:paraId="14652A44" w14:textId="32CAC3F5" w:rsidR="00E67E2F" w:rsidRPr="00CB1203" w:rsidRDefault="00E67E2F" w:rsidP="00CA59D0">
            <w:pPr>
              <w:pStyle w:val="ListParagraph"/>
              <w:numPr>
                <w:ilvl w:val="0"/>
                <w:numId w:val="9"/>
              </w:numPr>
              <w:contextualSpacing w:val="0"/>
              <w:rPr>
                <w:rFonts w:cstheme="minorHAnsi"/>
              </w:rPr>
            </w:pPr>
            <w:r w:rsidRPr="00CB1203">
              <w:rPr>
                <w:rFonts w:cstheme="minorHAnsi"/>
              </w:rPr>
              <w:t>Clinical Education and Training based on evidence-based guidelines (e.g.</w:t>
            </w:r>
            <w:r w:rsidR="00202FA0">
              <w:rPr>
                <w:rFonts w:cstheme="minorHAnsi"/>
              </w:rPr>
              <w:t>,</w:t>
            </w:r>
            <w:r w:rsidRPr="00CB1203">
              <w:rPr>
                <w:rFonts w:cstheme="minorHAnsi"/>
              </w:rPr>
              <w:t xml:space="preserve"> CDC guideline</w:t>
            </w:r>
            <w:r w:rsidR="0071465E" w:rsidRPr="00CB1203">
              <w:rPr>
                <w:rFonts w:cstheme="minorHAnsi"/>
              </w:rPr>
              <w:t>s</w:t>
            </w:r>
            <w:r w:rsidRPr="00CB1203">
              <w:rPr>
                <w:rFonts w:cstheme="minorHAnsi"/>
              </w:rPr>
              <w:t>)</w:t>
            </w:r>
          </w:p>
          <w:p w14:paraId="08132176" w14:textId="3E7ABC48" w:rsidR="00E67E2F" w:rsidRPr="00CB1203" w:rsidRDefault="00E67E2F" w:rsidP="00CA59D0">
            <w:pPr>
              <w:pStyle w:val="ListParagraph"/>
              <w:ind w:left="360"/>
              <w:contextualSpacing w:val="0"/>
              <w:rPr>
                <w:rFonts w:cstheme="minorHAnsi"/>
              </w:rPr>
            </w:pPr>
          </w:p>
        </w:tc>
        <w:tc>
          <w:tcPr>
            <w:tcW w:w="3060" w:type="dxa"/>
          </w:tcPr>
          <w:p w14:paraId="60F76C87" w14:textId="512DD1C7" w:rsidR="00E67E2F" w:rsidRPr="00CB1203" w:rsidRDefault="007108A1" w:rsidP="00CA59D0">
            <w:pPr>
              <w:pStyle w:val="ListParagraph"/>
              <w:numPr>
                <w:ilvl w:val="0"/>
                <w:numId w:val="9"/>
              </w:numPr>
              <w:contextualSpacing w:val="0"/>
              <w:rPr>
                <w:rFonts w:cstheme="minorHAnsi"/>
              </w:rPr>
            </w:pPr>
            <w:r w:rsidRPr="00CB1203">
              <w:rPr>
                <w:rFonts w:cstheme="minorHAnsi"/>
              </w:rPr>
              <w:t>Provider, health system, and payer awareness of and supports for guideline concordant opioid prescribing, non-opioid medications, and non-pharmacological treatment</w:t>
            </w:r>
          </w:p>
        </w:tc>
        <w:tc>
          <w:tcPr>
            <w:tcW w:w="2785" w:type="dxa"/>
          </w:tcPr>
          <w:p w14:paraId="6A621695" w14:textId="048EBC4D" w:rsidR="00A75A7C" w:rsidRPr="00CB1203" w:rsidRDefault="00A75A7C" w:rsidP="00CA59D0">
            <w:pPr>
              <w:pStyle w:val="ListParagraph"/>
              <w:numPr>
                <w:ilvl w:val="0"/>
                <w:numId w:val="9"/>
              </w:numPr>
              <w:rPr>
                <w:rFonts w:cstheme="minorHAnsi"/>
              </w:rPr>
            </w:pPr>
            <w:r w:rsidRPr="00CB1203">
              <w:rPr>
                <w:rFonts w:cstheme="minorHAnsi"/>
              </w:rPr>
              <w:t>Increased use of non-opioid and non- pharmacologic</w:t>
            </w:r>
            <w:r w:rsidR="00202FA0">
              <w:rPr>
                <w:rFonts w:cstheme="minorHAnsi"/>
              </w:rPr>
              <w:t>al</w:t>
            </w:r>
            <w:r w:rsidRPr="00CB1203">
              <w:rPr>
                <w:rFonts w:cstheme="minorHAnsi"/>
              </w:rPr>
              <w:t xml:space="preserve"> treatments for pain by patients</w:t>
            </w:r>
          </w:p>
          <w:p w14:paraId="0F0B6DE2" w14:textId="67C6C60B" w:rsidR="00E67E2F" w:rsidRPr="00CB1203" w:rsidRDefault="00A75A7C" w:rsidP="00CA59D0">
            <w:pPr>
              <w:pStyle w:val="ListParagraph"/>
              <w:numPr>
                <w:ilvl w:val="0"/>
                <w:numId w:val="9"/>
              </w:numPr>
              <w:rPr>
                <w:rFonts w:cstheme="minorHAnsi"/>
              </w:rPr>
            </w:pPr>
            <w:r w:rsidRPr="00CB1203">
              <w:rPr>
                <w:rFonts w:cstheme="minorHAnsi"/>
              </w:rPr>
              <w:t>Decrease in high</w:t>
            </w:r>
            <w:r w:rsidR="00202FA0">
              <w:rPr>
                <w:rFonts w:cstheme="minorHAnsi"/>
              </w:rPr>
              <w:t>-</w:t>
            </w:r>
            <w:r w:rsidRPr="00CB1203">
              <w:rPr>
                <w:rFonts w:cstheme="minorHAnsi"/>
              </w:rPr>
              <w:t>risk opioid prescribing</w:t>
            </w:r>
          </w:p>
        </w:tc>
        <w:tc>
          <w:tcPr>
            <w:tcW w:w="1890" w:type="dxa"/>
            <w:vMerge/>
          </w:tcPr>
          <w:p w14:paraId="44832DB9" w14:textId="77777777" w:rsidR="00E67E2F" w:rsidRPr="00CB1203" w:rsidRDefault="00E67E2F" w:rsidP="00CA59D0">
            <w:pPr>
              <w:pStyle w:val="ListParagraph"/>
              <w:numPr>
                <w:ilvl w:val="0"/>
                <w:numId w:val="9"/>
              </w:numPr>
              <w:contextualSpacing w:val="0"/>
              <w:rPr>
                <w:rFonts w:cstheme="minorHAnsi"/>
              </w:rPr>
            </w:pPr>
          </w:p>
        </w:tc>
      </w:tr>
      <w:tr w:rsidR="00E67E2F" w:rsidRPr="00CB1203" w14:paraId="6871D2E4" w14:textId="77777777" w:rsidTr="00CA59D0">
        <w:tc>
          <w:tcPr>
            <w:tcW w:w="9175" w:type="dxa"/>
            <w:gridSpan w:val="3"/>
            <w:shd w:val="clear" w:color="auto" w:fill="F2F2F2" w:themeFill="background1" w:themeFillShade="F2"/>
          </w:tcPr>
          <w:p w14:paraId="37399E7C" w14:textId="77777777" w:rsidR="00E67E2F" w:rsidRPr="00CB1203" w:rsidRDefault="00E67E2F" w:rsidP="00CA59D0">
            <w:pPr>
              <w:jc w:val="center"/>
              <w:rPr>
                <w:rFonts w:cstheme="minorHAnsi"/>
                <w:b/>
                <w:bCs/>
              </w:rPr>
            </w:pPr>
            <w:r w:rsidRPr="00CB1203">
              <w:rPr>
                <w:rFonts w:cstheme="minorHAnsi"/>
                <w:b/>
                <w:bCs/>
              </w:rPr>
              <w:t>Partnerships with Public Safety and First Responders</w:t>
            </w:r>
          </w:p>
        </w:tc>
        <w:tc>
          <w:tcPr>
            <w:tcW w:w="1890" w:type="dxa"/>
            <w:vMerge/>
          </w:tcPr>
          <w:p w14:paraId="3881D915" w14:textId="77777777" w:rsidR="00E67E2F" w:rsidRPr="00CB1203" w:rsidRDefault="00E67E2F" w:rsidP="00CA59D0">
            <w:pPr>
              <w:pStyle w:val="ListParagraph"/>
              <w:numPr>
                <w:ilvl w:val="0"/>
                <w:numId w:val="9"/>
              </w:numPr>
              <w:contextualSpacing w:val="0"/>
              <w:rPr>
                <w:rFonts w:cstheme="minorHAnsi"/>
              </w:rPr>
            </w:pPr>
          </w:p>
        </w:tc>
      </w:tr>
      <w:tr w:rsidR="00E67E2F" w:rsidRPr="00CB1203" w14:paraId="780B0AEC" w14:textId="77777777" w:rsidTr="00CA59D0">
        <w:tc>
          <w:tcPr>
            <w:tcW w:w="3330" w:type="dxa"/>
          </w:tcPr>
          <w:p w14:paraId="71B473FB"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Data sharing across public health and public safety partners</w:t>
            </w:r>
          </w:p>
          <w:p w14:paraId="32D24764"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Programmatic collaborations to share and leverage prevention and response resources</w:t>
            </w:r>
          </w:p>
        </w:tc>
        <w:tc>
          <w:tcPr>
            <w:tcW w:w="3060" w:type="dxa"/>
          </w:tcPr>
          <w:p w14:paraId="48098DB0"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Improved coordination of public health and public safety efforts</w:t>
            </w:r>
          </w:p>
          <w:p w14:paraId="318D61EB" w14:textId="67A4297D" w:rsidR="00E67E2F" w:rsidRPr="00CB1203" w:rsidRDefault="00E67E2F" w:rsidP="00CA59D0">
            <w:pPr>
              <w:pStyle w:val="ListParagraph"/>
              <w:numPr>
                <w:ilvl w:val="0"/>
                <w:numId w:val="9"/>
              </w:numPr>
              <w:contextualSpacing w:val="0"/>
              <w:rPr>
                <w:rFonts w:cstheme="minorHAnsi"/>
              </w:rPr>
            </w:pPr>
            <w:r w:rsidRPr="00CB1203">
              <w:rPr>
                <w:rFonts w:cstheme="minorHAnsi"/>
              </w:rPr>
              <w:t>Use of shared data to inform collaborative public health/public safety prevention and response activities</w:t>
            </w:r>
          </w:p>
          <w:p w14:paraId="17F24B11"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Greater jurisdictional awareness of opioid overdose epidemic and evidence-based approaches by public safety and first responder partners</w:t>
            </w:r>
          </w:p>
          <w:p w14:paraId="453684B9"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Increased opportunity/processes to link individuals to care</w:t>
            </w:r>
          </w:p>
          <w:p w14:paraId="4F237524" w14:textId="4FA8824A" w:rsidR="00E67E2F" w:rsidRDefault="00E67E2F" w:rsidP="00CA59D0">
            <w:pPr>
              <w:pStyle w:val="ListParagraph"/>
              <w:numPr>
                <w:ilvl w:val="0"/>
                <w:numId w:val="9"/>
              </w:numPr>
              <w:contextualSpacing w:val="0"/>
              <w:rPr>
                <w:rFonts w:cstheme="minorHAnsi"/>
              </w:rPr>
            </w:pPr>
            <w:r w:rsidRPr="00CB1203">
              <w:rPr>
                <w:rFonts w:cstheme="minorHAnsi"/>
              </w:rPr>
              <w:t>Increased use of pre-arrest and pre-trial diversion</w:t>
            </w:r>
            <w:r w:rsidR="00202FA0">
              <w:rPr>
                <w:rFonts w:cstheme="minorHAnsi"/>
              </w:rPr>
              <w:t>-</w:t>
            </w:r>
            <w:r w:rsidRPr="00CB1203">
              <w:rPr>
                <w:rFonts w:cstheme="minorHAnsi"/>
              </w:rPr>
              <w:t xml:space="preserve">type programs to address opioid-related behaviors </w:t>
            </w:r>
          </w:p>
          <w:p w14:paraId="263846E5" w14:textId="77777777" w:rsidR="00202FA0" w:rsidRDefault="00202FA0" w:rsidP="00BA4301">
            <w:pPr>
              <w:pStyle w:val="ListParagraph"/>
              <w:ind w:left="360"/>
              <w:contextualSpacing w:val="0"/>
              <w:rPr>
                <w:rFonts w:cstheme="minorHAnsi"/>
              </w:rPr>
            </w:pPr>
          </w:p>
          <w:p w14:paraId="578E73DD" w14:textId="62A78197" w:rsidR="00202FA0" w:rsidRPr="00CB1203" w:rsidRDefault="00202FA0" w:rsidP="00BA4301">
            <w:pPr>
              <w:pStyle w:val="ListParagraph"/>
              <w:ind w:left="360"/>
              <w:contextualSpacing w:val="0"/>
              <w:rPr>
                <w:rFonts w:cstheme="minorHAnsi"/>
              </w:rPr>
            </w:pPr>
          </w:p>
        </w:tc>
        <w:tc>
          <w:tcPr>
            <w:tcW w:w="2785" w:type="dxa"/>
          </w:tcPr>
          <w:p w14:paraId="0EFFCA24" w14:textId="0E9B391D" w:rsidR="00E67E2F" w:rsidRPr="00CB1203" w:rsidRDefault="00E67E2F" w:rsidP="00CA59D0">
            <w:pPr>
              <w:pStyle w:val="ListParagraph"/>
              <w:numPr>
                <w:ilvl w:val="0"/>
                <w:numId w:val="9"/>
              </w:numPr>
              <w:contextualSpacing w:val="0"/>
              <w:rPr>
                <w:rFonts w:cstheme="minorHAnsi"/>
              </w:rPr>
            </w:pPr>
            <w:r w:rsidRPr="00CB1203">
              <w:rPr>
                <w:rFonts w:cstheme="minorHAnsi"/>
              </w:rPr>
              <w:t>Improved u</w:t>
            </w:r>
            <w:r w:rsidR="00202FA0">
              <w:rPr>
                <w:rFonts w:cstheme="minorHAnsi"/>
              </w:rPr>
              <w:t>se</w:t>
            </w:r>
            <w:r w:rsidRPr="00CB1203">
              <w:rPr>
                <w:rFonts w:cstheme="minorHAnsi"/>
              </w:rPr>
              <w:t xml:space="preserve"> of evidence-based approaches to prevention, intervention, and referral to treatment</w:t>
            </w:r>
          </w:p>
        </w:tc>
        <w:tc>
          <w:tcPr>
            <w:tcW w:w="1890" w:type="dxa"/>
            <w:vMerge/>
          </w:tcPr>
          <w:p w14:paraId="05FA8D4A" w14:textId="77777777" w:rsidR="00E67E2F" w:rsidRPr="00CB1203" w:rsidRDefault="00E67E2F" w:rsidP="00CA59D0">
            <w:pPr>
              <w:pStyle w:val="ListParagraph"/>
              <w:numPr>
                <w:ilvl w:val="0"/>
                <w:numId w:val="9"/>
              </w:numPr>
              <w:contextualSpacing w:val="0"/>
              <w:rPr>
                <w:rFonts w:cstheme="minorHAnsi"/>
              </w:rPr>
            </w:pPr>
          </w:p>
        </w:tc>
      </w:tr>
      <w:tr w:rsidR="00E67E2F" w:rsidRPr="00CB1203" w14:paraId="2AF6B0C0" w14:textId="77777777" w:rsidTr="00CA59D0">
        <w:tc>
          <w:tcPr>
            <w:tcW w:w="9175" w:type="dxa"/>
            <w:gridSpan w:val="3"/>
            <w:shd w:val="clear" w:color="auto" w:fill="F2F2F2" w:themeFill="background1" w:themeFillShade="F2"/>
          </w:tcPr>
          <w:p w14:paraId="5AAF0508" w14:textId="77777777" w:rsidR="00E67E2F" w:rsidRPr="00CB1203" w:rsidRDefault="00E67E2F" w:rsidP="00CA59D0">
            <w:pPr>
              <w:jc w:val="center"/>
              <w:rPr>
                <w:rFonts w:cstheme="minorHAnsi"/>
                <w:b/>
                <w:bCs/>
              </w:rPr>
            </w:pPr>
            <w:r w:rsidRPr="00CB1203">
              <w:rPr>
                <w:rFonts w:cstheme="minorHAnsi"/>
                <w:b/>
                <w:bCs/>
              </w:rPr>
              <w:lastRenderedPageBreak/>
              <w:t>Empowering individuals to make safer choices</w:t>
            </w:r>
          </w:p>
        </w:tc>
        <w:tc>
          <w:tcPr>
            <w:tcW w:w="1890" w:type="dxa"/>
            <w:vMerge/>
          </w:tcPr>
          <w:p w14:paraId="0760E325" w14:textId="77777777" w:rsidR="00E67E2F" w:rsidRPr="00CB1203" w:rsidRDefault="00E67E2F" w:rsidP="00CA59D0">
            <w:pPr>
              <w:pStyle w:val="ListParagraph"/>
              <w:numPr>
                <w:ilvl w:val="0"/>
                <w:numId w:val="9"/>
              </w:numPr>
              <w:contextualSpacing w:val="0"/>
              <w:rPr>
                <w:rFonts w:cstheme="minorHAnsi"/>
              </w:rPr>
            </w:pPr>
          </w:p>
        </w:tc>
      </w:tr>
      <w:tr w:rsidR="00E67E2F" w:rsidRPr="00CB1203" w14:paraId="45F325A6" w14:textId="77777777" w:rsidTr="00CA59D0">
        <w:tc>
          <w:tcPr>
            <w:tcW w:w="3330" w:type="dxa"/>
          </w:tcPr>
          <w:p w14:paraId="54E772F7"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Awareness and education informed by media campaigns, translational research for public consumption, and appropriate messaging and resources</w:t>
            </w:r>
          </w:p>
        </w:tc>
        <w:tc>
          <w:tcPr>
            <w:tcW w:w="3060" w:type="dxa"/>
          </w:tcPr>
          <w:p w14:paraId="4E3256EE" w14:textId="1FD890E1" w:rsidR="00E67E2F" w:rsidRPr="00CB1203" w:rsidRDefault="00A95C08" w:rsidP="00CA59D0">
            <w:pPr>
              <w:pStyle w:val="ListParagraph"/>
              <w:numPr>
                <w:ilvl w:val="0"/>
                <w:numId w:val="9"/>
              </w:numPr>
              <w:contextualSpacing w:val="0"/>
              <w:rPr>
                <w:rFonts w:cstheme="minorHAnsi"/>
              </w:rPr>
            </w:pPr>
            <w:r w:rsidRPr="00CB1203">
              <w:rPr>
                <w:rFonts w:cstheme="minorHAnsi"/>
              </w:rPr>
              <w:t>Increased a</w:t>
            </w:r>
            <w:r w:rsidR="00E67E2F" w:rsidRPr="00CB1203">
              <w:rPr>
                <w:rFonts w:cstheme="minorHAnsi"/>
              </w:rPr>
              <w:t>wareness of the risks of prescription and illicit opioids</w:t>
            </w:r>
          </w:p>
          <w:p w14:paraId="7C3DC332" w14:textId="523AD3DD" w:rsidR="00E67E2F" w:rsidRPr="00CB1203" w:rsidRDefault="00A95C08" w:rsidP="00CA59D0">
            <w:pPr>
              <w:pStyle w:val="ListParagraph"/>
              <w:numPr>
                <w:ilvl w:val="0"/>
                <w:numId w:val="9"/>
              </w:numPr>
              <w:contextualSpacing w:val="0"/>
              <w:rPr>
                <w:rFonts w:cstheme="minorHAnsi"/>
              </w:rPr>
            </w:pPr>
            <w:r w:rsidRPr="00CB1203">
              <w:rPr>
                <w:rFonts w:cstheme="minorHAnsi"/>
              </w:rPr>
              <w:t>Increased a</w:t>
            </w:r>
            <w:r w:rsidR="00E67E2F" w:rsidRPr="00CB1203">
              <w:rPr>
                <w:rFonts w:cstheme="minorHAnsi"/>
              </w:rPr>
              <w:t>wareness of non-opioid medications and non-pharmacological treatments among prescribers and other clinical care partners</w:t>
            </w:r>
          </w:p>
        </w:tc>
        <w:tc>
          <w:tcPr>
            <w:tcW w:w="2785" w:type="dxa"/>
          </w:tcPr>
          <w:p w14:paraId="68765417"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Decreased initiation of opioid use and misuse</w:t>
            </w:r>
          </w:p>
          <w:p w14:paraId="1E84EB2C" w14:textId="7588DE08" w:rsidR="00E67E2F" w:rsidRPr="00CB1203" w:rsidRDefault="00E67E2F" w:rsidP="00CA59D0">
            <w:pPr>
              <w:pStyle w:val="ListParagraph"/>
              <w:numPr>
                <w:ilvl w:val="0"/>
                <w:numId w:val="9"/>
              </w:numPr>
              <w:contextualSpacing w:val="0"/>
              <w:rPr>
                <w:rFonts w:cstheme="minorHAnsi"/>
              </w:rPr>
            </w:pPr>
            <w:r w:rsidRPr="00CB1203">
              <w:rPr>
                <w:rFonts w:cstheme="minorHAnsi"/>
              </w:rPr>
              <w:t>Increased fidelity to opioid prescription/</w:t>
            </w:r>
            <w:r w:rsidR="00352790">
              <w:rPr>
                <w:rFonts w:cstheme="minorHAnsi"/>
              </w:rPr>
              <w:t xml:space="preserve"> </w:t>
            </w:r>
            <w:r w:rsidRPr="00CB1203">
              <w:rPr>
                <w:rFonts w:cstheme="minorHAnsi"/>
              </w:rPr>
              <w:t>medication protocol</w:t>
            </w:r>
          </w:p>
          <w:p w14:paraId="6C3EB147" w14:textId="35DEB41B" w:rsidR="00E67E2F" w:rsidRPr="00CB1203" w:rsidRDefault="00E67E2F" w:rsidP="00CA59D0">
            <w:pPr>
              <w:pStyle w:val="ListParagraph"/>
              <w:numPr>
                <w:ilvl w:val="0"/>
                <w:numId w:val="9"/>
              </w:numPr>
              <w:contextualSpacing w:val="0"/>
              <w:rPr>
                <w:rFonts w:cstheme="minorHAnsi"/>
              </w:rPr>
            </w:pPr>
            <w:r w:rsidRPr="00CB1203">
              <w:rPr>
                <w:rFonts w:cstheme="minorHAnsi"/>
              </w:rPr>
              <w:t>Increase</w:t>
            </w:r>
            <w:r w:rsidR="00A95C08" w:rsidRPr="00CB1203">
              <w:rPr>
                <w:rFonts w:cstheme="minorHAnsi"/>
              </w:rPr>
              <w:t>d</w:t>
            </w:r>
            <w:r w:rsidRPr="00CB1203">
              <w:rPr>
                <w:rFonts w:cstheme="minorHAnsi"/>
              </w:rPr>
              <w:t xml:space="preserve"> use of non-opioid medications and non-pharmacological treatments among patients</w:t>
            </w:r>
          </w:p>
        </w:tc>
        <w:tc>
          <w:tcPr>
            <w:tcW w:w="1890" w:type="dxa"/>
            <w:vMerge/>
          </w:tcPr>
          <w:p w14:paraId="3C23D6C5" w14:textId="77777777" w:rsidR="00E67E2F" w:rsidRPr="00CB1203" w:rsidRDefault="00E67E2F" w:rsidP="00CA59D0">
            <w:pPr>
              <w:pStyle w:val="ListParagraph"/>
              <w:numPr>
                <w:ilvl w:val="0"/>
                <w:numId w:val="9"/>
              </w:numPr>
              <w:contextualSpacing w:val="0"/>
              <w:rPr>
                <w:rFonts w:cstheme="minorHAnsi"/>
              </w:rPr>
            </w:pPr>
          </w:p>
        </w:tc>
      </w:tr>
      <w:tr w:rsidR="00E67E2F" w:rsidRPr="00CB1203" w14:paraId="2A6884F0" w14:textId="77777777" w:rsidTr="00CA59D0">
        <w:tc>
          <w:tcPr>
            <w:tcW w:w="9175" w:type="dxa"/>
            <w:gridSpan w:val="3"/>
            <w:shd w:val="clear" w:color="auto" w:fill="F2F2F2" w:themeFill="background1" w:themeFillShade="F2"/>
          </w:tcPr>
          <w:p w14:paraId="1BF8223B" w14:textId="3BB03C16" w:rsidR="00E67E2F" w:rsidRPr="00CB1203" w:rsidRDefault="00E67E2F" w:rsidP="00CA59D0">
            <w:pPr>
              <w:jc w:val="center"/>
              <w:rPr>
                <w:rFonts w:cstheme="minorHAnsi"/>
                <w:b/>
                <w:bCs/>
              </w:rPr>
            </w:pPr>
            <w:r w:rsidRPr="00CB1203">
              <w:rPr>
                <w:rFonts w:cstheme="minorHAnsi"/>
                <w:b/>
                <w:bCs/>
              </w:rPr>
              <w:t>Preventi</w:t>
            </w:r>
            <w:r w:rsidR="00815FBA" w:rsidRPr="00CB1203">
              <w:rPr>
                <w:rFonts w:cstheme="minorHAnsi"/>
                <w:b/>
                <w:bCs/>
              </w:rPr>
              <w:t>on</w:t>
            </w:r>
            <w:r w:rsidRPr="00CB1203">
              <w:rPr>
                <w:rFonts w:cstheme="minorHAnsi"/>
                <w:b/>
                <w:bCs/>
              </w:rPr>
              <w:t xml:space="preserve"> Innovation Projects</w:t>
            </w:r>
          </w:p>
        </w:tc>
        <w:tc>
          <w:tcPr>
            <w:tcW w:w="1890" w:type="dxa"/>
            <w:vMerge/>
          </w:tcPr>
          <w:p w14:paraId="1945EB81" w14:textId="77777777" w:rsidR="00E67E2F" w:rsidRPr="00CB1203" w:rsidRDefault="00E67E2F" w:rsidP="00CA59D0">
            <w:pPr>
              <w:pStyle w:val="ListParagraph"/>
              <w:numPr>
                <w:ilvl w:val="0"/>
                <w:numId w:val="9"/>
              </w:numPr>
              <w:contextualSpacing w:val="0"/>
              <w:rPr>
                <w:rFonts w:cstheme="minorHAnsi"/>
              </w:rPr>
            </w:pPr>
          </w:p>
        </w:tc>
      </w:tr>
      <w:tr w:rsidR="00E67E2F" w:rsidRPr="00CB1203" w14:paraId="7814512A" w14:textId="77777777" w:rsidTr="00CA59D0">
        <w:tc>
          <w:tcPr>
            <w:tcW w:w="3330" w:type="dxa"/>
          </w:tcPr>
          <w:p w14:paraId="06C0B333" w14:textId="5738CD80" w:rsidR="00E67E2F" w:rsidRPr="00CB1203" w:rsidRDefault="00E67E2F" w:rsidP="00CA59D0">
            <w:pPr>
              <w:pStyle w:val="ListParagraph"/>
              <w:numPr>
                <w:ilvl w:val="0"/>
                <w:numId w:val="9"/>
              </w:numPr>
              <w:contextualSpacing w:val="0"/>
              <w:rPr>
                <w:rFonts w:cstheme="minorHAnsi"/>
              </w:rPr>
            </w:pPr>
            <w:r w:rsidRPr="00CB1203">
              <w:rPr>
                <w:rFonts w:cstheme="minorHAnsi"/>
              </w:rPr>
              <w:t xml:space="preserve">Projects that allow </w:t>
            </w:r>
            <w:r w:rsidR="004F6A84" w:rsidRPr="00CB1203">
              <w:rPr>
                <w:rFonts w:cstheme="minorHAnsi"/>
              </w:rPr>
              <w:t xml:space="preserve">jurisdictions </w:t>
            </w:r>
            <w:r w:rsidRPr="00CB1203">
              <w:rPr>
                <w:rFonts w:cstheme="minorHAnsi"/>
              </w:rPr>
              <w:t>to respond to emerging threats and to promote innovative prevention approaches and practices</w:t>
            </w:r>
          </w:p>
        </w:tc>
        <w:tc>
          <w:tcPr>
            <w:tcW w:w="3060" w:type="dxa"/>
          </w:tcPr>
          <w:p w14:paraId="29A74DFF"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Improved flexibility to respond to changing conditions within the jurisdiction</w:t>
            </w:r>
          </w:p>
          <w:p w14:paraId="1267F865"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Promotes the development of novel prevention strategies</w:t>
            </w:r>
          </w:p>
        </w:tc>
        <w:tc>
          <w:tcPr>
            <w:tcW w:w="2785" w:type="dxa"/>
          </w:tcPr>
          <w:p w14:paraId="39B0FC7B"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Expanded opioid prevention activities</w:t>
            </w:r>
          </w:p>
          <w:p w14:paraId="55D2C097" w14:textId="77777777" w:rsidR="00E67E2F" w:rsidRPr="00CB1203" w:rsidRDefault="00E67E2F" w:rsidP="00CA59D0">
            <w:pPr>
              <w:pStyle w:val="ListParagraph"/>
              <w:numPr>
                <w:ilvl w:val="0"/>
                <w:numId w:val="9"/>
              </w:numPr>
              <w:contextualSpacing w:val="0"/>
              <w:rPr>
                <w:rFonts w:cstheme="minorHAnsi"/>
              </w:rPr>
            </w:pPr>
            <w:r w:rsidRPr="00CB1203">
              <w:rPr>
                <w:rFonts w:cstheme="minorHAnsi"/>
              </w:rPr>
              <w:t>Improved jurisdictional responsiveness</w:t>
            </w:r>
          </w:p>
        </w:tc>
        <w:tc>
          <w:tcPr>
            <w:tcW w:w="1890" w:type="dxa"/>
            <w:vMerge/>
          </w:tcPr>
          <w:p w14:paraId="11334CC1" w14:textId="77777777" w:rsidR="00E67E2F" w:rsidRPr="00CB1203" w:rsidRDefault="00E67E2F" w:rsidP="00CA59D0">
            <w:pPr>
              <w:pStyle w:val="ListParagraph"/>
              <w:numPr>
                <w:ilvl w:val="0"/>
                <w:numId w:val="9"/>
              </w:numPr>
              <w:contextualSpacing w:val="0"/>
              <w:rPr>
                <w:rFonts w:cstheme="minorHAnsi"/>
              </w:rPr>
            </w:pPr>
          </w:p>
        </w:tc>
      </w:tr>
      <w:bookmarkEnd w:id="14"/>
    </w:tbl>
    <w:p w14:paraId="488C96AD" w14:textId="547D547F" w:rsidR="00864A9D" w:rsidRPr="00CB1203" w:rsidRDefault="00864A9D" w:rsidP="00A76A6F">
      <w:pPr>
        <w:rPr>
          <w:rFonts w:cstheme="minorHAnsi"/>
        </w:rPr>
      </w:pPr>
    </w:p>
    <w:p w14:paraId="2BF8EBA3" w14:textId="669745C1" w:rsidR="00245592" w:rsidRPr="00CB1203" w:rsidRDefault="001E350D" w:rsidP="00BA4301">
      <w:pPr>
        <w:pStyle w:val="Heading1"/>
        <w:numPr>
          <w:ilvl w:val="0"/>
          <w:numId w:val="8"/>
        </w:numPr>
        <w:spacing w:after="120"/>
        <w:ind w:left="446"/>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t>Project Requirements</w:t>
      </w:r>
      <w:r w:rsidR="000C345E" w:rsidRPr="00CB1203">
        <w:rPr>
          <w:rFonts w:asciiTheme="minorHAnsi" w:hAnsiTheme="minorHAnsi" w:cstheme="minorHAnsi"/>
          <w:b/>
          <w:bCs/>
          <w:color w:val="0E7B8A"/>
          <w:sz w:val="28"/>
          <w:szCs w:val="28"/>
        </w:rPr>
        <w:t xml:space="preserve"> and Expectations</w:t>
      </w:r>
    </w:p>
    <w:p w14:paraId="2F2BF45B" w14:textId="444A02A0" w:rsidR="000C345E" w:rsidRPr="00CB1203" w:rsidRDefault="0094630E" w:rsidP="000C345E">
      <w:pPr>
        <w:spacing w:after="0" w:line="240" w:lineRule="auto"/>
        <w:rPr>
          <w:rFonts w:cstheme="minorHAnsi"/>
        </w:rPr>
      </w:pPr>
      <w:r w:rsidRPr="00CB1203">
        <w:rPr>
          <w:rFonts w:cstheme="minorHAnsi"/>
        </w:rPr>
        <w:t>Selected LHD</w:t>
      </w:r>
      <w:r w:rsidR="00E70A34" w:rsidRPr="00CB1203">
        <w:rPr>
          <w:rFonts w:cstheme="minorHAnsi"/>
        </w:rPr>
        <w:t>s</w:t>
      </w:r>
      <w:r w:rsidRPr="00CB1203">
        <w:rPr>
          <w:rFonts w:cstheme="minorHAnsi"/>
        </w:rPr>
        <w:t xml:space="preserve"> will</w:t>
      </w:r>
      <w:r w:rsidR="00E6069E" w:rsidRPr="00CB1203">
        <w:rPr>
          <w:rFonts w:cstheme="minorHAnsi"/>
        </w:rPr>
        <w:t>:</w:t>
      </w:r>
    </w:p>
    <w:p w14:paraId="603DEFD9" w14:textId="73EAB40C" w:rsidR="0094630E" w:rsidRPr="00CB1203" w:rsidRDefault="0094630E" w:rsidP="000C345E">
      <w:pPr>
        <w:pStyle w:val="Default"/>
        <w:numPr>
          <w:ilvl w:val="0"/>
          <w:numId w:val="5"/>
        </w:numPr>
        <w:rPr>
          <w:rFonts w:asciiTheme="minorHAnsi" w:hAnsiTheme="minorHAnsi" w:cstheme="minorHAnsi"/>
          <w:sz w:val="22"/>
          <w:szCs w:val="22"/>
        </w:rPr>
      </w:pPr>
      <w:r w:rsidRPr="00CB1203">
        <w:rPr>
          <w:rFonts w:asciiTheme="minorHAnsi" w:hAnsiTheme="minorHAnsi" w:cstheme="minorHAnsi"/>
          <w:sz w:val="22"/>
          <w:szCs w:val="22"/>
        </w:rPr>
        <w:t>Adhere to NACCHO’s standard contract language</w:t>
      </w:r>
      <w:r w:rsidRPr="00CB1203">
        <w:rPr>
          <w:rFonts w:asciiTheme="minorHAnsi" w:hAnsiTheme="minorHAnsi" w:cstheme="minorHAnsi"/>
          <w:color w:val="0000FF"/>
          <w:sz w:val="22"/>
          <w:szCs w:val="22"/>
        </w:rPr>
        <w:t xml:space="preserve"> </w:t>
      </w:r>
      <w:r w:rsidRPr="00CB1203">
        <w:rPr>
          <w:rFonts w:asciiTheme="minorHAnsi" w:hAnsiTheme="minorHAnsi" w:cstheme="minorHAnsi"/>
          <w:sz w:val="22"/>
          <w:szCs w:val="22"/>
        </w:rPr>
        <w:t>and be able to sign and return the contract to NACCHO within approximately 30 days of recei</w:t>
      </w:r>
      <w:r w:rsidR="001D3D1B">
        <w:rPr>
          <w:rFonts w:asciiTheme="minorHAnsi" w:hAnsiTheme="minorHAnsi" w:cstheme="minorHAnsi"/>
          <w:sz w:val="22"/>
          <w:szCs w:val="22"/>
        </w:rPr>
        <w:t>pt</w:t>
      </w:r>
      <w:r w:rsidRPr="00CB1203">
        <w:rPr>
          <w:rFonts w:asciiTheme="minorHAnsi" w:hAnsiTheme="minorHAnsi" w:cstheme="minorHAnsi"/>
          <w:sz w:val="22"/>
          <w:szCs w:val="22"/>
        </w:rPr>
        <w:t xml:space="preserve">. </w:t>
      </w:r>
    </w:p>
    <w:p w14:paraId="43273D49" w14:textId="1C6092FF" w:rsidR="0094630E" w:rsidRPr="00CB1203" w:rsidRDefault="0094630E" w:rsidP="0094630E">
      <w:pPr>
        <w:pStyle w:val="Default"/>
        <w:numPr>
          <w:ilvl w:val="0"/>
          <w:numId w:val="5"/>
        </w:numPr>
        <w:spacing w:after="30"/>
        <w:rPr>
          <w:rFonts w:asciiTheme="minorHAnsi" w:hAnsiTheme="minorHAnsi" w:cstheme="minorHAnsi"/>
          <w:sz w:val="22"/>
          <w:szCs w:val="22"/>
        </w:rPr>
      </w:pPr>
      <w:r w:rsidRPr="00CB1203">
        <w:rPr>
          <w:rFonts w:asciiTheme="minorHAnsi" w:hAnsiTheme="minorHAnsi" w:cstheme="minorHAnsi"/>
          <w:sz w:val="22"/>
          <w:szCs w:val="22"/>
        </w:rPr>
        <w:t xml:space="preserve">Designate one </w:t>
      </w:r>
      <w:r w:rsidR="00307620" w:rsidRPr="00CB1203">
        <w:rPr>
          <w:rFonts w:asciiTheme="minorHAnsi" w:hAnsiTheme="minorHAnsi" w:cstheme="minorHAnsi"/>
          <w:sz w:val="22"/>
          <w:szCs w:val="22"/>
        </w:rPr>
        <w:t xml:space="preserve">LHD </w:t>
      </w:r>
      <w:r w:rsidRPr="00CB1203">
        <w:rPr>
          <w:rFonts w:asciiTheme="minorHAnsi" w:hAnsiTheme="minorHAnsi" w:cstheme="minorHAnsi"/>
          <w:sz w:val="22"/>
          <w:szCs w:val="22"/>
        </w:rPr>
        <w:t>main point of contact with whom NACCHO will directly communicate on all matters related to this project</w:t>
      </w:r>
      <w:r w:rsidR="00EF69D1" w:rsidRPr="00CB1203">
        <w:rPr>
          <w:rFonts w:asciiTheme="minorHAnsi" w:hAnsiTheme="minorHAnsi" w:cstheme="minorHAnsi"/>
          <w:sz w:val="22"/>
          <w:szCs w:val="22"/>
        </w:rPr>
        <w:t>.</w:t>
      </w:r>
      <w:r w:rsidRPr="00CB1203">
        <w:rPr>
          <w:rFonts w:asciiTheme="minorHAnsi" w:hAnsiTheme="minorHAnsi" w:cstheme="minorHAnsi"/>
          <w:sz w:val="22"/>
          <w:szCs w:val="22"/>
        </w:rPr>
        <w:t xml:space="preserve"> </w:t>
      </w:r>
    </w:p>
    <w:p w14:paraId="58D374F4" w14:textId="14C3991D" w:rsidR="00A70B85" w:rsidRPr="00CB1203" w:rsidRDefault="038E3DA5" w:rsidP="038E3DA5">
      <w:pPr>
        <w:pStyle w:val="Default"/>
        <w:numPr>
          <w:ilvl w:val="0"/>
          <w:numId w:val="5"/>
        </w:numPr>
        <w:rPr>
          <w:rFonts w:asciiTheme="minorHAnsi" w:hAnsiTheme="minorHAnsi" w:cstheme="minorHAnsi"/>
          <w:b/>
          <w:bCs/>
          <w:color w:val="000000" w:themeColor="text1"/>
          <w:sz w:val="20"/>
          <w:szCs w:val="20"/>
        </w:rPr>
      </w:pPr>
      <w:r w:rsidRPr="00CB1203">
        <w:rPr>
          <w:rFonts w:asciiTheme="minorHAnsi" w:hAnsiTheme="minorHAnsi" w:cstheme="minorHAnsi"/>
          <w:sz w:val="22"/>
          <w:szCs w:val="22"/>
        </w:rPr>
        <w:t xml:space="preserve">Be willing to participate in </w:t>
      </w:r>
      <w:r w:rsidR="00A70B85" w:rsidRPr="00CB1203">
        <w:rPr>
          <w:rFonts w:asciiTheme="minorHAnsi" w:hAnsiTheme="minorHAnsi" w:cstheme="minorHAnsi"/>
          <w:sz w:val="22"/>
          <w:szCs w:val="22"/>
        </w:rPr>
        <w:t xml:space="preserve">virtual </w:t>
      </w:r>
      <w:r w:rsidR="00EF69D1" w:rsidRPr="00CB1203">
        <w:rPr>
          <w:rFonts w:asciiTheme="minorHAnsi" w:hAnsiTheme="minorHAnsi" w:cstheme="minorHAnsi"/>
          <w:sz w:val="22"/>
          <w:szCs w:val="22"/>
        </w:rPr>
        <w:t xml:space="preserve">and in-person </w:t>
      </w:r>
      <w:r w:rsidR="006B178A" w:rsidRPr="00CB1203">
        <w:rPr>
          <w:rFonts w:asciiTheme="minorHAnsi" w:hAnsiTheme="minorHAnsi" w:cstheme="minorHAnsi"/>
          <w:sz w:val="22"/>
          <w:szCs w:val="22"/>
        </w:rPr>
        <w:t>learning,</w:t>
      </w:r>
      <w:r w:rsidR="00A14CE5" w:rsidRPr="00CB1203">
        <w:rPr>
          <w:rFonts w:asciiTheme="minorHAnsi" w:hAnsiTheme="minorHAnsi" w:cstheme="minorHAnsi"/>
          <w:sz w:val="22"/>
          <w:szCs w:val="22"/>
        </w:rPr>
        <w:t xml:space="preserve"> and </w:t>
      </w:r>
      <w:r w:rsidRPr="00CB1203">
        <w:rPr>
          <w:rFonts w:asciiTheme="minorHAnsi" w:hAnsiTheme="minorHAnsi" w:cstheme="minorHAnsi"/>
          <w:sz w:val="22"/>
          <w:szCs w:val="22"/>
        </w:rPr>
        <w:t xml:space="preserve">evaluation activities </w:t>
      </w:r>
      <w:r w:rsidR="0034044A" w:rsidRPr="00CB1203">
        <w:rPr>
          <w:rFonts w:asciiTheme="minorHAnsi" w:hAnsiTheme="minorHAnsi" w:cstheme="minorHAnsi"/>
          <w:sz w:val="22"/>
          <w:szCs w:val="22"/>
        </w:rPr>
        <w:t xml:space="preserve">highlighted below </w:t>
      </w:r>
      <w:r w:rsidR="00A70B85" w:rsidRPr="00CB1203">
        <w:rPr>
          <w:rFonts w:asciiTheme="minorHAnsi" w:hAnsiTheme="minorHAnsi" w:cstheme="minorHAnsi"/>
          <w:sz w:val="22"/>
          <w:szCs w:val="22"/>
        </w:rPr>
        <w:t>to openly shar</w:t>
      </w:r>
      <w:r w:rsidR="00F3285C" w:rsidRPr="00CB1203">
        <w:rPr>
          <w:rFonts w:asciiTheme="minorHAnsi" w:hAnsiTheme="minorHAnsi" w:cstheme="minorHAnsi"/>
          <w:sz w:val="22"/>
          <w:szCs w:val="22"/>
        </w:rPr>
        <w:t>e</w:t>
      </w:r>
      <w:r w:rsidR="00A70B85" w:rsidRPr="00CB1203">
        <w:rPr>
          <w:rFonts w:asciiTheme="minorHAnsi" w:hAnsiTheme="minorHAnsi" w:cstheme="minorHAnsi"/>
          <w:sz w:val="22"/>
          <w:szCs w:val="22"/>
        </w:rPr>
        <w:t xml:space="preserve"> challenges, results, and outcome</w:t>
      </w:r>
      <w:r w:rsidR="0034044A" w:rsidRPr="00CB1203">
        <w:rPr>
          <w:rFonts w:asciiTheme="minorHAnsi" w:hAnsiTheme="minorHAnsi" w:cstheme="minorHAnsi"/>
          <w:sz w:val="22"/>
          <w:szCs w:val="22"/>
        </w:rPr>
        <w:t>s</w:t>
      </w:r>
      <w:r w:rsidR="00A70B85" w:rsidRPr="00CB1203">
        <w:rPr>
          <w:rFonts w:asciiTheme="minorHAnsi" w:hAnsiTheme="minorHAnsi" w:cstheme="minorHAnsi"/>
          <w:sz w:val="22"/>
          <w:szCs w:val="22"/>
        </w:rPr>
        <w:t xml:space="preserve">. </w:t>
      </w:r>
      <w:r w:rsidR="00A70B85" w:rsidRPr="00CB1203">
        <w:rPr>
          <w:rFonts w:asciiTheme="minorHAnsi" w:hAnsiTheme="minorHAnsi" w:cstheme="minorHAnsi"/>
          <w:b/>
          <w:bCs/>
          <w:sz w:val="22"/>
          <w:szCs w:val="22"/>
        </w:rPr>
        <w:t>This is a critical element of the award and requires a time commitment of three to five hours per month on average from awardees throughout the period of performance.</w:t>
      </w:r>
    </w:p>
    <w:p w14:paraId="311D37AC" w14:textId="7F770573" w:rsidR="038E3DA5" w:rsidRPr="00CB1203" w:rsidRDefault="003F4419" w:rsidP="00A70B85">
      <w:pPr>
        <w:pStyle w:val="Default"/>
        <w:numPr>
          <w:ilvl w:val="1"/>
          <w:numId w:val="5"/>
        </w:numPr>
        <w:rPr>
          <w:rFonts w:asciiTheme="minorHAnsi" w:hAnsiTheme="minorHAnsi" w:cstheme="minorHAnsi"/>
          <w:color w:val="000000" w:themeColor="text1"/>
          <w:sz w:val="20"/>
          <w:szCs w:val="20"/>
        </w:rPr>
      </w:pPr>
      <w:r w:rsidRPr="00CB1203">
        <w:rPr>
          <w:rFonts w:asciiTheme="minorHAnsi" w:hAnsiTheme="minorHAnsi" w:cstheme="minorHAnsi"/>
          <w:sz w:val="22"/>
          <w:szCs w:val="22"/>
        </w:rPr>
        <w:t xml:space="preserve">Participate in a </w:t>
      </w:r>
      <w:bookmarkStart w:id="15" w:name="_Hlk17726681"/>
      <w:r w:rsidR="00DC37AC" w:rsidRPr="00CB1203">
        <w:rPr>
          <w:rFonts w:asciiTheme="minorHAnsi" w:hAnsiTheme="minorHAnsi" w:cstheme="minorHAnsi"/>
          <w:sz w:val="22"/>
          <w:szCs w:val="22"/>
        </w:rPr>
        <w:t>t</w:t>
      </w:r>
      <w:r w:rsidR="038E3DA5" w:rsidRPr="00CB1203">
        <w:rPr>
          <w:rFonts w:asciiTheme="minorHAnsi" w:hAnsiTheme="minorHAnsi" w:cstheme="minorHAnsi"/>
          <w:sz w:val="22"/>
          <w:szCs w:val="22"/>
        </w:rPr>
        <w:t xml:space="preserve">wo day in-person </w:t>
      </w:r>
      <w:r w:rsidR="002F6E50" w:rsidRPr="00CB1203">
        <w:rPr>
          <w:rFonts w:asciiTheme="minorHAnsi" w:hAnsiTheme="minorHAnsi" w:cstheme="minorHAnsi"/>
          <w:sz w:val="22"/>
          <w:szCs w:val="22"/>
        </w:rPr>
        <w:t xml:space="preserve">convening </w:t>
      </w:r>
      <w:r w:rsidR="038E3DA5" w:rsidRPr="00CB1203">
        <w:rPr>
          <w:rFonts w:asciiTheme="minorHAnsi" w:hAnsiTheme="minorHAnsi" w:cstheme="minorHAnsi"/>
          <w:sz w:val="22"/>
          <w:szCs w:val="22"/>
        </w:rPr>
        <w:t xml:space="preserve">for up to three </w:t>
      </w:r>
      <w:r w:rsidR="00264790" w:rsidRPr="00CB1203">
        <w:rPr>
          <w:rFonts w:asciiTheme="minorHAnsi" w:hAnsiTheme="minorHAnsi" w:cstheme="minorHAnsi"/>
          <w:sz w:val="22"/>
          <w:szCs w:val="22"/>
        </w:rPr>
        <w:t xml:space="preserve">people per jurisdiction </w:t>
      </w:r>
      <w:r w:rsidR="002A22ED" w:rsidRPr="00CB1203">
        <w:rPr>
          <w:rFonts w:asciiTheme="minorHAnsi" w:hAnsiTheme="minorHAnsi" w:cstheme="minorHAnsi"/>
          <w:sz w:val="22"/>
          <w:szCs w:val="22"/>
        </w:rPr>
        <w:t xml:space="preserve">in </w:t>
      </w:r>
      <w:bookmarkEnd w:id="15"/>
      <w:r w:rsidR="00CE247F" w:rsidRPr="00CB1203">
        <w:rPr>
          <w:rFonts w:asciiTheme="minorHAnsi" w:hAnsiTheme="minorHAnsi" w:cstheme="minorHAnsi"/>
          <w:sz w:val="22"/>
          <w:szCs w:val="22"/>
        </w:rPr>
        <w:t>Washington</w:t>
      </w:r>
      <w:r w:rsidR="001D3D1B">
        <w:rPr>
          <w:rFonts w:asciiTheme="minorHAnsi" w:hAnsiTheme="minorHAnsi" w:cstheme="minorHAnsi"/>
          <w:sz w:val="22"/>
          <w:szCs w:val="22"/>
        </w:rPr>
        <w:t>,</w:t>
      </w:r>
      <w:r w:rsidR="00CE247F" w:rsidRPr="00CB1203">
        <w:rPr>
          <w:rFonts w:asciiTheme="minorHAnsi" w:hAnsiTheme="minorHAnsi" w:cstheme="minorHAnsi"/>
          <w:sz w:val="22"/>
          <w:szCs w:val="22"/>
        </w:rPr>
        <w:t xml:space="preserve"> D</w:t>
      </w:r>
      <w:r w:rsidR="001D3D1B">
        <w:rPr>
          <w:rFonts w:asciiTheme="minorHAnsi" w:hAnsiTheme="minorHAnsi" w:cstheme="minorHAnsi"/>
          <w:sz w:val="22"/>
          <w:szCs w:val="22"/>
        </w:rPr>
        <w:t>.</w:t>
      </w:r>
      <w:r w:rsidR="00CE247F" w:rsidRPr="00CB1203">
        <w:rPr>
          <w:rFonts w:asciiTheme="minorHAnsi" w:hAnsiTheme="minorHAnsi" w:cstheme="minorHAnsi"/>
          <w:sz w:val="22"/>
          <w:szCs w:val="22"/>
        </w:rPr>
        <w:t>C</w:t>
      </w:r>
      <w:r w:rsidR="001D3D1B">
        <w:rPr>
          <w:rFonts w:asciiTheme="minorHAnsi" w:hAnsiTheme="minorHAnsi" w:cstheme="minorHAnsi"/>
          <w:sz w:val="22"/>
          <w:szCs w:val="22"/>
        </w:rPr>
        <w:t>.</w:t>
      </w:r>
      <w:r w:rsidR="002F6E50" w:rsidRPr="00CB1203">
        <w:rPr>
          <w:rFonts w:asciiTheme="minorHAnsi" w:hAnsiTheme="minorHAnsi" w:cstheme="minorHAnsi"/>
          <w:sz w:val="22"/>
          <w:szCs w:val="22"/>
        </w:rPr>
        <w:t xml:space="preserve">, </w:t>
      </w:r>
      <w:r w:rsidR="007D4A0B" w:rsidRPr="00CB1203">
        <w:rPr>
          <w:rFonts w:asciiTheme="minorHAnsi" w:hAnsiTheme="minorHAnsi" w:cstheme="minorHAnsi"/>
          <w:sz w:val="22"/>
          <w:szCs w:val="22"/>
        </w:rPr>
        <w:t xml:space="preserve">on </w:t>
      </w:r>
      <w:r w:rsidR="002F6E50" w:rsidRPr="00CB1203">
        <w:rPr>
          <w:rFonts w:asciiTheme="minorHAnsi" w:hAnsiTheme="minorHAnsi" w:cstheme="minorHAnsi"/>
          <w:sz w:val="22"/>
          <w:szCs w:val="22"/>
        </w:rPr>
        <w:t>February 4-5, 2020</w:t>
      </w:r>
      <w:r w:rsidR="001D3D1B">
        <w:rPr>
          <w:rFonts w:asciiTheme="minorHAnsi" w:hAnsiTheme="minorHAnsi" w:cstheme="minorHAnsi"/>
          <w:sz w:val="22"/>
          <w:szCs w:val="22"/>
        </w:rPr>
        <w:t>. T</w:t>
      </w:r>
      <w:r w:rsidRPr="00CB1203">
        <w:rPr>
          <w:rFonts w:asciiTheme="minorHAnsi" w:hAnsiTheme="minorHAnsi" w:cstheme="minorHAnsi"/>
          <w:sz w:val="22"/>
          <w:szCs w:val="22"/>
        </w:rPr>
        <w:t>ravel expenses will be covered by NACCHO</w:t>
      </w:r>
      <w:r w:rsidR="00A70B85" w:rsidRPr="00CB1203">
        <w:rPr>
          <w:rFonts w:asciiTheme="minorHAnsi" w:hAnsiTheme="minorHAnsi" w:cstheme="minorHAnsi"/>
          <w:sz w:val="22"/>
          <w:szCs w:val="22"/>
        </w:rPr>
        <w:t>.</w:t>
      </w:r>
    </w:p>
    <w:p w14:paraId="76E30728" w14:textId="2B333E3E" w:rsidR="002A22ED" w:rsidRPr="00CB1203" w:rsidRDefault="002A22ED" w:rsidP="00A70B85">
      <w:pPr>
        <w:pStyle w:val="Default"/>
        <w:numPr>
          <w:ilvl w:val="1"/>
          <w:numId w:val="5"/>
        </w:numPr>
        <w:rPr>
          <w:rFonts w:asciiTheme="minorHAnsi" w:hAnsiTheme="minorHAnsi" w:cstheme="minorHAnsi"/>
          <w:sz w:val="22"/>
          <w:szCs w:val="22"/>
        </w:rPr>
      </w:pPr>
      <w:r w:rsidRPr="00CB1203">
        <w:rPr>
          <w:rFonts w:asciiTheme="minorHAnsi" w:hAnsiTheme="minorHAnsi" w:cstheme="minorHAnsi"/>
          <w:sz w:val="22"/>
          <w:szCs w:val="22"/>
        </w:rPr>
        <w:t xml:space="preserve">Participate in </w:t>
      </w:r>
      <w:r w:rsidR="00F3285C" w:rsidRPr="00CB1203">
        <w:rPr>
          <w:rFonts w:asciiTheme="minorHAnsi" w:hAnsiTheme="minorHAnsi" w:cstheme="minorHAnsi"/>
          <w:sz w:val="22"/>
          <w:szCs w:val="22"/>
        </w:rPr>
        <w:t xml:space="preserve">at least </w:t>
      </w:r>
      <w:r w:rsidR="008033CF" w:rsidRPr="00CB1203">
        <w:rPr>
          <w:rFonts w:asciiTheme="minorHAnsi" w:hAnsiTheme="minorHAnsi" w:cstheme="minorHAnsi"/>
          <w:sz w:val="22"/>
          <w:szCs w:val="22"/>
        </w:rPr>
        <w:t xml:space="preserve">four </w:t>
      </w:r>
      <w:r w:rsidRPr="00CB1203">
        <w:rPr>
          <w:rFonts w:asciiTheme="minorHAnsi" w:hAnsiTheme="minorHAnsi" w:cstheme="minorHAnsi"/>
          <w:sz w:val="22"/>
          <w:szCs w:val="22"/>
        </w:rPr>
        <w:t xml:space="preserve">check-in </w:t>
      </w:r>
      <w:r w:rsidR="001057BE" w:rsidRPr="00CB1203">
        <w:rPr>
          <w:rFonts w:asciiTheme="minorHAnsi" w:hAnsiTheme="minorHAnsi" w:cstheme="minorHAnsi"/>
          <w:sz w:val="22"/>
          <w:szCs w:val="22"/>
        </w:rPr>
        <w:t xml:space="preserve">calls </w:t>
      </w:r>
      <w:r w:rsidR="004674FF" w:rsidRPr="00CB1203">
        <w:rPr>
          <w:rFonts w:asciiTheme="minorHAnsi" w:hAnsiTheme="minorHAnsi" w:cstheme="minorHAnsi"/>
          <w:sz w:val="22"/>
          <w:szCs w:val="22"/>
        </w:rPr>
        <w:t xml:space="preserve">facilitated by NACCHO </w:t>
      </w:r>
      <w:r w:rsidRPr="00CB1203">
        <w:rPr>
          <w:rFonts w:asciiTheme="minorHAnsi" w:hAnsiTheme="minorHAnsi" w:cstheme="minorHAnsi"/>
          <w:sz w:val="22"/>
          <w:szCs w:val="22"/>
        </w:rPr>
        <w:t xml:space="preserve">to </w:t>
      </w:r>
      <w:r w:rsidR="00BF16B2" w:rsidRPr="00CB1203">
        <w:rPr>
          <w:rFonts w:asciiTheme="minorHAnsi" w:hAnsiTheme="minorHAnsi" w:cstheme="minorHAnsi"/>
          <w:sz w:val="22"/>
          <w:szCs w:val="22"/>
        </w:rPr>
        <w:t xml:space="preserve">review </w:t>
      </w:r>
      <w:r w:rsidR="004674FF" w:rsidRPr="00CB1203">
        <w:rPr>
          <w:rFonts w:asciiTheme="minorHAnsi" w:hAnsiTheme="minorHAnsi" w:cstheme="minorHAnsi"/>
          <w:sz w:val="22"/>
          <w:szCs w:val="22"/>
        </w:rPr>
        <w:t xml:space="preserve">progress </w:t>
      </w:r>
      <w:r w:rsidR="00BF16B2" w:rsidRPr="00CB1203">
        <w:rPr>
          <w:rFonts w:asciiTheme="minorHAnsi" w:hAnsiTheme="minorHAnsi" w:cstheme="minorHAnsi"/>
          <w:sz w:val="22"/>
          <w:szCs w:val="22"/>
        </w:rPr>
        <w:t xml:space="preserve">of planned activities </w:t>
      </w:r>
      <w:r w:rsidR="004674FF" w:rsidRPr="00CB1203">
        <w:rPr>
          <w:rFonts w:asciiTheme="minorHAnsi" w:hAnsiTheme="minorHAnsi" w:cstheme="minorHAnsi"/>
          <w:sz w:val="22"/>
          <w:szCs w:val="22"/>
        </w:rPr>
        <w:t>and any major changes to the proposed work plan</w:t>
      </w:r>
      <w:r w:rsidRPr="00CB1203">
        <w:rPr>
          <w:rFonts w:asciiTheme="minorHAnsi" w:hAnsiTheme="minorHAnsi" w:cstheme="minorHAnsi"/>
          <w:sz w:val="22"/>
          <w:szCs w:val="22"/>
        </w:rPr>
        <w:t>. Participants will include at least one representative from NACCHO</w:t>
      </w:r>
      <w:r w:rsidR="00F3285C" w:rsidRPr="00CB1203">
        <w:rPr>
          <w:rFonts w:asciiTheme="minorHAnsi" w:hAnsiTheme="minorHAnsi" w:cstheme="minorHAnsi"/>
          <w:sz w:val="22"/>
          <w:szCs w:val="22"/>
        </w:rPr>
        <w:t>, CDC,</w:t>
      </w:r>
      <w:r w:rsidRPr="00CB1203">
        <w:rPr>
          <w:rFonts w:asciiTheme="minorHAnsi" w:hAnsiTheme="minorHAnsi" w:cstheme="minorHAnsi"/>
          <w:sz w:val="22"/>
          <w:szCs w:val="22"/>
        </w:rPr>
        <w:t xml:space="preserve"> and the awardee as well as any other stakeholders invited by the awardee.</w:t>
      </w:r>
      <w:r w:rsidR="00504E58" w:rsidRPr="00CB1203">
        <w:rPr>
          <w:rFonts w:asciiTheme="minorHAnsi" w:hAnsiTheme="minorHAnsi" w:cstheme="minorHAnsi"/>
          <w:sz w:val="22"/>
          <w:szCs w:val="22"/>
        </w:rPr>
        <w:t xml:space="preserve"> </w:t>
      </w:r>
    </w:p>
    <w:p w14:paraId="4A14254E" w14:textId="50520599" w:rsidR="00A70B85" w:rsidRPr="00CB1203" w:rsidRDefault="002F6E50" w:rsidP="00A70B85">
      <w:pPr>
        <w:pStyle w:val="Default"/>
        <w:numPr>
          <w:ilvl w:val="1"/>
          <w:numId w:val="5"/>
        </w:numPr>
        <w:rPr>
          <w:rFonts w:asciiTheme="minorHAnsi" w:hAnsiTheme="minorHAnsi" w:cstheme="minorHAnsi"/>
          <w:sz w:val="22"/>
          <w:szCs w:val="22"/>
        </w:rPr>
      </w:pPr>
      <w:r w:rsidRPr="00CB1203">
        <w:rPr>
          <w:rFonts w:asciiTheme="minorHAnsi" w:hAnsiTheme="minorHAnsi" w:cstheme="minorHAnsi"/>
          <w:sz w:val="22"/>
          <w:szCs w:val="22"/>
        </w:rPr>
        <w:t>Participate in monthly peer-to-peer learning opportunit</w:t>
      </w:r>
      <w:r w:rsidR="00BF16B2" w:rsidRPr="00CB1203">
        <w:rPr>
          <w:rFonts w:asciiTheme="minorHAnsi" w:hAnsiTheme="minorHAnsi" w:cstheme="minorHAnsi"/>
          <w:sz w:val="22"/>
          <w:szCs w:val="22"/>
        </w:rPr>
        <w:t>ies</w:t>
      </w:r>
      <w:r w:rsidR="007D4A0B" w:rsidRPr="00CB1203">
        <w:rPr>
          <w:rFonts w:asciiTheme="minorHAnsi" w:hAnsiTheme="minorHAnsi" w:cstheme="minorHAnsi"/>
          <w:sz w:val="22"/>
          <w:szCs w:val="22"/>
        </w:rPr>
        <w:t xml:space="preserve"> </w:t>
      </w:r>
      <w:r w:rsidR="004A5F5A" w:rsidRPr="00CB1203">
        <w:rPr>
          <w:rFonts w:asciiTheme="minorHAnsi" w:hAnsiTheme="minorHAnsi" w:cstheme="minorHAnsi"/>
          <w:sz w:val="22"/>
          <w:szCs w:val="22"/>
        </w:rPr>
        <w:t>among awardees who are engaging in similar activities</w:t>
      </w:r>
      <w:r w:rsidRPr="00CB1203">
        <w:rPr>
          <w:rFonts w:asciiTheme="minorHAnsi" w:hAnsiTheme="minorHAnsi" w:cstheme="minorHAnsi"/>
          <w:sz w:val="22"/>
          <w:szCs w:val="22"/>
        </w:rPr>
        <w:t>.</w:t>
      </w:r>
    </w:p>
    <w:p w14:paraId="6C607296" w14:textId="1418F634" w:rsidR="00DC37AC" w:rsidRPr="00CB1203" w:rsidRDefault="00DC37AC" w:rsidP="006A46DE">
      <w:pPr>
        <w:pStyle w:val="Default"/>
        <w:numPr>
          <w:ilvl w:val="1"/>
          <w:numId w:val="5"/>
        </w:numPr>
        <w:rPr>
          <w:rFonts w:asciiTheme="minorHAnsi" w:hAnsiTheme="minorHAnsi" w:cstheme="minorHAnsi"/>
          <w:sz w:val="22"/>
          <w:szCs w:val="22"/>
        </w:rPr>
      </w:pPr>
      <w:r w:rsidRPr="00CB1203">
        <w:rPr>
          <w:rFonts w:asciiTheme="minorHAnsi" w:hAnsiTheme="minorHAnsi" w:cstheme="minorHAnsi"/>
          <w:sz w:val="22"/>
          <w:szCs w:val="22"/>
        </w:rPr>
        <w:t>Participate in evaluation</w:t>
      </w:r>
      <w:r w:rsidR="001D3D1B">
        <w:rPr>
          <w:rFonts w:asciiTheme="minorHAnsi" w:hAnsiTheme="minorHAnsi" w:cstheme="minorHAnsi"/>
          <w:sz w:val="22"/>
          <w:szCs w:val="22"/>
        </w:rPr>
        <w:t>-</w:t>
      </w:r>
      <w:r w:rsidRPr="00CB1203">
        <w:rPr>
          <w:rFonts w:asciiTheme="minorHAnsi" w:hAnsiTheme="minorHAnsi" w:cstheme="minorHAnsi"/>
          <w:sz w:val="22"/>
          <w:szCs w:val="22"/>
        </w:rPr>
        <w:t>related activities with NACCHO and CDC</w:t>
      </w:r>
      <w:r w:rsidR="00710ADE" w:rsidRPr="00CB1203">
        <w:rPr>
          <w:rFonts w:asciiTheme="minorHAnsi" w:hAnsiTheme="minorHAnsi" w:cstheme="minorHAnsi"/>
          <w:sz w:val="22"/>
          <w:szCs w:val="22"/>
        </w:rPr>
        <w:t xml:space="preserve"> to track and measure progress towards expressed outcomes</w:t>
      </w:r>
      <w:r w:rsidR="006D57BA" w:rsidRPr="00CB1203">
        <w:rPr>
          <w:rFonts w:asciiTheme="minorHAnsi" w:hAnsiTheme="minorHAnsi" w:cstheme="minorHAnsi"/>
          <w:sz w:val="22"/>
          <w:szCs w:val="22"/>
        </w:rPr>
        <w:t>.</w:t>
      </w:r>
    </w:p>
    <w:p w14:paraId="778BFDA4" w14:textId="0686E16D" w:rsidR="00F3285C" w:rsidRPr="00CB1203" w:rsidRDefault="00BF16B2" w:rsidP="00F3285C">
      <w:pPr>
        <w:pStyle w:val="ListParagraph"/>
        <w:numPr>
          <w:ilvl w:val="0"/>
          <w:numId w:val="5"/>
        </w:numPr>
        <w:rPr>
          <w:rFonts w:cstheme="minorHAnsi"/>
          <w:color w:val="000000"/>
        </w:rPr>
      </w:pPr>
      <w:r w:rsidRPr="00CB1203">
        <w:rPr>
          <w:rFonts w:cstheme="minorHAnsi"/>
          <w:color w:val="000000"/>
        </w:rPr>
        <w:t>Submit a</w:t>
      </w:r>
      <w:r w:rsidR="00A07CD1" w:rsidRPr="00CB1203">
        <w:rPr>
          <w:rFonts w:cstheme="minorHAnsi"/>
          <w:color w:val="000000"/>
        </w:rPr>
        <w:t xml:space="preserve">n </w:t>
      </w:r>
      <w:r w:rsidR="003A26F3" w:rsidRPr="00CB1203">
        <w:rPr>
          <w:rFonts w:cstheme="minorHAnsi"/>
          <w:color w:val="000000"/>
        </w:rPr>
        <w:t>Annual P</w:t>
      </w:r>
      <w:r w:rsidR="00D60BBD" w:rsidRPr="00CB1203">
        <w:rPr>
          <w:rFonts w:cstheme="minorHAnsi"/>
          <w:color w:val="000000"/>
        </w:rPr>
        <w:t>rogress</w:t>
      </w:r>
      <w:r w:rsidRPr="00CB1203">
        <w:rPr>
          <w:rFonts w:cstheme="minorHAnsi"/>
          <w:color w:val="000000"/>
        </w:rPr>
        <w:t xml:space="preserve"> </w:t>
      </w:r>
      <w:r w:rsidR="003A26F3" w:rsidRPr="00CB1203">
        <w:rPr>
          <w:rFonts w:cstheme="minorHAnsi"/>
          <w:color w:val="000000"/>
        </w:rPr>
        <w:t>Report</w:t>
      </w:r>
      <w:r w:rsidRPr="00CB1203">
        <w:rPr>
          <w:rFonts w:cstheme="minorHAnsi"/>
          <w:color w:val="000000"/>
        </w:rPr>
        <w:t xml:space="preserve"> </w:t>
      </w:r>
      <w:r w:rsidR="003A26F3" w:rsidRPr="00CB1203">
        <w:rPr>
          <w:rFonts w:cstheme="minorHAnsi"/>
          <w:color w:val="000000"/>
        </w:rPr>
        <w:t xml:space="preserve">(APR) </w:t>
      </w:r>
      <w:r w:rsidR="00A07CD1" w:rsidRPr="00CB1203">
        <w:rPr>
          <w:rFonts w:cstheme="minorHAnsi"/>
          <w:color w:val="000000"/>
          <w:szCs w:val="24"/>
        </w:rPr>
        <w:t xml:space="preserve">with a completed Evaluation and Performance Measurement plan. The APR </w:t>
      </w:r>
      <w:r w:rsidR="00F3285C" w:rsidRPr="00CB1203">
        <w:rPr>
          <w:rFonts w:cstheme="minorHAnsi"/>
          <w:color w:val="000000"/>
        </w:rPr>
        <w:t>should include information about the categories of work; lessons learned, successes, and challenges experienced during the project; and any tools or resources developed.</w:t>
      </w:r>
      <w:r w:rsidR="003A26F3" w:rsidRPr="00CB1203">
        <w:rPr>
          <w:rFonts w:cstheme="minorHAnsi"/>
          <w:color w:val="000000"/>
        </w:rPr>
        <w:t xml:space="preserve"> </w:t>
      </w:r>
    </w:p>
    <w:p w14:paraId="6DBB944E" w14:textId="7F82B702" w:rsidR="00532C52" w:rsidRPr="00CB1203" w:rsidRDefault="00532C52" w:rsidP="000C345E">
      <w:pPr>
        <w:spacing w:after="0" w:line="240" w:lineRule="auto"/>
        <w:rPr>
          <w:rFonts w:cstheme="minorHAnsi"/>
        </w:rPr>
      </w:pPr>
      <w:r w:rsidRPr="00CB1203">
        <w:rPr>
          <w:rFonts w:cstheme="minorHAnsi"/>
        </w:rPr>
        <w:lastRenderedPageBreak/>
        <w:t>NACCHO, in collaboration with CDC, will provide the following TA and support to awardees</w:t>
      </w:r>
      <w:r w:rsidR="003816CA" w:rsidRPr="00CB1203">
        <w:rPr>
          <w:rFonts w:cstheme="minorHAnsi"/>
        </w:rPr>
        <w:t>:</w:t>
      </w:r>
    </w:p>
    <w:p w14:paraId="625E327A" w14:textId="352D810A" w:rsidR="00516B80" w:rsidRPr="00CB1203" w:rsidRDefault="00516B80" w:rsidP="00D228D3">
      <w:pPr>
        <w:pStyle w:val="Default"/>
        <w:numPr>
          <w:ilvl w:val="0"/>
          <w:numId w:val="2"/>
        </w:numPr>
        <w:rPr>
          <w:rFonts w:asciiTheme="minorHAnsi" w:hAnsiTheme="minorHAnsi" w:cstheme="minorHAnsi"/>
          <w:sz w:val="22"/>
          <w:szCs w:val="22"/>
        </w:rPr>
      </w:pPr>
      <w:r w:rsidRPr="00CB1203">
        <w:rPr>
          <w:rFonts w:asciiTheme="minorHAnsi" w:hAnsiTheme="minorHAnsi" w:cstheme="minorHAnsi"/>
          <w:sz w:val="22"/>
          <w:szCs w:val="22"/>
        </w:rPr>
        <w:t xml:space="preserve">Schedule and conduct </w:t>
      </w:r>
      <w:r w:rsidR="00EE0B23" w:rsidRPr="00CB1203">
        <w:rPr>
          <w:rFonts w:asciiTheme="minorHAnsi" w:hAnsiTheme="minorHAnsi" w:cstheme="minorHAnsi"/>
          <w:sz w:val="22"/>
          <w:szCs w:val="22"/>
        </w:rPr>
        <w:t>TA calls with each awardee.</w:t>
      </w:r>
    </w:p>
    <w:p w14:paraId="0A5AE7DA" w14:textId="084B25C0" w:rsidR="00D228D3" w:rsidRPr="00CB1203" w:rsidRDefault="00F364C0" w:rsidP="00D228D3">
      <w:pPr>
        <w:pStyle w:val="Default"/>
        <w:numPr>
          <w:ilvl w:val="0"/>
          <w:numId w:val="2"/>
        </w:numPr>
        <w:rPr>
          <w:rFonts w:asciiTheme="minorHAnsi" w:hAnsiTheme="minorHAnsi" w:cstheme="minorHAnsi"/>
          <w:sz w:val="22"/>
          <w:szCs w:val="22"/>
        </w:rPr>
      </w:pPr>
      <w:r w:rsidRPr="00CB1203">
        <w:rPr>
          <w:rFonts w:asciiTheme="minorHAnsi" w:hAnsiTheme="minorHAnsi" w:cstheme="minorHAnsi"/>
          <w:sz w:val="22"/>
          <w:szCs w:val="22"/>
        </w:rPr>
        <w:t>Provide m</w:t>
      </w:r>
      <w:r w:rsidR="00FC3523" w:rsidRPr="00CB1203">
        <w:rPr>
          <w:rFonts w:asciiTheme="minorHAnsi" w:hAnsiTheme="minorHAnsi" w:cstheme="minorHAnsi"/>
          <w:sz w:val="22"/>
          <w:szCs w:val="22"/>
        </w:rPr>
        <w:t>onthly o</w:t>
      </w:r>
      <w:r w:rsidR="00D228D3" w:rsidRPr="00CB1203">
        <w:rPr>
          <w:rFonts w:asciiTheme="minorHAnsi" w:hAnsiTheme="minorHAnsi" w:cstheme="minorHAnsi"/>
          <w:sz w:val="22"/>
          <w:szCs w:val="22"/>
        </w:rPr>
        <w:t>pportunities for peer-to-peer networking</w:t>
      </w:r>
      <w:r w:rsidR="00516B80" w:rsidRPr="00CB1203">
        <w:rPr>
          <w:rFonts w:asciiTheme="minorHAnsi" w:hAnsiTheme="minorHAnsi" w:cstheme="minorHAnsi"/>
          <w:sz w:val="22"/>
          <w:szCs w:val="22"/>
        </w:rPr>
        <w:t xml:space="preserve"> </w:t>
      </w:r>
      <w:r w:rsidR="00D228D3" w:rsidRPr="00CB1203">
        <w:rPr>
          <w:rFonts w:asciiTheme="minorHAnsi" w:hAnsiTheme="minorHAnsi" w:cstheme="minorHAnsi"/>
          <w:sz w:val="22"/>
          <w:szCs w:val="22"/>
        </w:rPr>
        <w:t xml:space="preserve">among selected LHDs. </w:t>
      </w:r>
    </w:p>
    <w:p w14:paraId="01F05DD3" w14:textId="79C61694" w:rsidR="00BF16B2" w:rsidRPr="00CB1203" w:rsidRDefault="00C767DC" w:rsidP="00C719BA">
      <w:pPr>
        <w:pStyle w:val="Default"/>
        <w:numPr>
          <w:ilvl w:val="0"/>
          <w:numId w:val="2"/>
        </w:numPr>
        <w:rPr>
          <w:rFonts w:asciiTheme="minorHAnsi" w:hAnsiTheme="minorHAnsi" w:cstheme="minorHAnsi"/>
          <w:sz w:val="22"/>
          <w:szCs w:val="22"/>
        </w:rPr>
      </w:pPr>
      <w:r w:rsidRPr="00CB1203">
        <w:rPr>
          <w:rFonts w:asciiTheme="minorHAnsi" w:hAnsiTheme="minorHAnsi" w:cstheme="minorHAnsi"/>
          <w:color w:val="auto"/>
          <w:sz w:val="22"/>
          <w:szCs w:val="22"/>
        </w:rPr>
        <w:t>Create a c</w:t>
      </w:r>
      <w:r w:rsidR="00516B80" w:rsidRPr="00CB1203">
        <w:rPr>
          <w:rFonts w:asciiTheme="minorHAnsi" w:hAnsiTheme="minorHAnsi" w:cstheme="minorHAnsi"/>
          <w:color w:val="auto"/>
          <w:sz w:val="22"/>
          <w:szCs w:val="22"/>
        </w:rPr>
        <w:t>ustomized TA package for selected LHDs</w:t>
      </w:r>
      <w:r w:rsidR="00EE0B23" w:rsidRPr="00CB1203">
        <w:rPr>
          <w:rFonts w:asciiTheme="minorHAnsi" w:hAnsiTheme="minorHAnsi" w:cstheme="minorHAnsi"/>
          <w:color w:val="auto"/>
          <w:sz w:val="22"/>
          <w:szCs w:val="22"/>
        </w:rPr>
        <w:t xml:space="preserve"> to include </w:t>
      </w:r>
      <w:r w:rsidR="00516B80" w:rsidRPr="00CB1203">
        <w:rPr>
          <w:rFonts w:asciiTheme="minorHAnsi" w:hAnsiTheme="minorHAnsi" w:cstheme="minorHAnsi"/>
          <w:color w:val="auto"/>
          <w:sz w:val="22"/>
          <w:szCs w:val="22"/>
        </w:rPr>
        <w:t>a</w:t>
      </w:r>
      <w:r w:rsidR="038E3DA5" w:rsidRPr="00CB1203">
        <w:rPr>
          <w:rFonts w:asciiTheme="minorHAnsi" w:hAnsiTheme="minorHAnsi" w:cstheme="minorHAnsi"/>
          <w:color w:val="auto"/>
          <w:sz w:val="22"/>
          <w:szCs w:val="22"/>
        </w:rPr>
        <w:t xml:space="preserve">ccess to </w:t>
      </w:r>
      <w:r w:rsidR="002C3094" w:rsidRPr="00CB1203">
        <w:rPr>
          <w:rFonts w:asciiTheme="minorHAnsi" w:hAnsiTheme="minorHAnsi" w:cstheme="minorHAnsi"/>
          <w:color w:val="auto"/>
          <w:sz w:val="22"/>
          <w:szCs w:val="22"/>
        </w:rPr>
        <w:t xml:space="preserve">in-person and </w:t>
      </w:r>
      <w:r w:rsidR="00EE0B23" w:rsidRPr="00CB1203">
        <w:rPr>
          <w:rFonts w:asciiTheme="minorHAnsi" w:hAnsiTheme="minorHAnsi" w:cstheme="minorHAnsi"/>
          <w:color w:val="auto"/>
          <w:sz w:val="22"/>
          <w:szCs w:val="22"/>
        </w:rPr>
        <w:t xml:space="preserve">or </w:t>
      </w:r>
      <w:r w:rsidR="002C3094" w:rsidRPr="00CB1203">
        <w:rPr>
          <w:rFonts w:asciiTheme="minorHAnsi" w:hAnsiTheme="minorHAnsi" w:cstheme="minorHAnsi"/>
          <w:color w:val="auto"/>
          <w:sz w:val="22"/>
          <w:szCs w:val="22"/>
        </w:rPr>
        <w:t>virtual technical assistance</w:t>
      </w:r>
      <w:r w:rsidR="038E3DA5" w:rsidRPr="00CB1203">
        <w:rPr>
          <w:rFonts w:asciiTheme="minorHAnsi" w:hAnsiTheme="minorHAnsi" w:cstheme="minorHAnsi"/>
          <w:color w:val="auto"/>
          <w:sz w:val="22"/>
          <w:szCs w:val="22"/>
        </w:rPr>
        <w:t xml:space="preserve"> and guidance</w:t>
      </w:r>
      <w:r w:rsidR="00EE0B23" w:rsidRPr="00CB1203">
        <w:rPr>
          <w:rFonts w:asciiTheme="minorHAnsi" w:hAnsiTheme="minorHAnsi" w:cstheme="minorHAnsi"/>
          <w:color w:val="auto"/>
          <w:sz w:val="22"/>
          <w:szCs w:val="22"/>
        </w:rPr>
        <w:t xml:space="preserve"> from</w:t>
      </w:r>
      <w:r w:rsidR="038E3DA5" w:rsidRPr="00CB1203">
        <w:rPr>
          <w:rFonts w:asciiTheme="minorHAnsi" w:hAnsiTheme="minorHAnsi" w:cstheme="minorHAnsi"/>
          <w:color w:val="auto"/>
          <w:sz w:val="22"/>
          <w:szCs w:val="22"/>
        </w:rPr>
        <w:t xml:space="preserve"> subject-matter experts related to the category of work for which the LHD received the award, as appropriate</w:t>
      </w:r>
      <w:r w:rsidR="00EE0B23" w:rsidRPr="00CB1203">
        <w:rPr>
          <w:rFonts w:asciiTheme="minorHAnsi" w:hAnsiTheme="minorHAnsi" w:cstheme="minorHAnsi"/>
          <w:color w:val="auto"/>
          <w:sz w:val="22"/>
          <w:szCs w:val="22"/>
        </w:rPr>
        <w:t xml:space="preserve">. </w:t>
      </w:r>
      <w:r w:rsidR="00EE0B23" w:rsidRPr="00CB1203">
        <w:rPr>
          <w:rFonts w:asciiTheme="minorHAnsi" w:hAnsiTheme="minorHAnsi" w:cstheme="minorHAnsi"/>
          <w:sz w:val="22"/>
          <w:szCs w:val="22"/>
        </w:rPr>
        <w:t>N</w:t>
      </w:r>
      <w:r w:rsidR="00BF16B2" w:rsidRPr="00CB1203">
        <w:rPr>
          <w:rFonts w:asciiTheme="minorHAnsi" w:hAnsiTheme="minorHAnsi" w:cstheme="minorHAnsi"/>
          <w:sz w:val="22"/>
          <w:szCs w:val="22"/>
        </w:rPr>
        <w:t xml:space="preserve">ACCHO and CDC </w:t>
      </w:r>
      <w:r w:rsidR="00EE0B23" w:rsidRPr="00CB1203">
        <w:rPr>
          <w:rFonts w:asciiTheme="minorHAnsi" w:hAnsiTheme="minorHAnsi" w:cstheme="minorHAnsi"/>
          <w:sz w:val="22"/>
          <w:szCs w:val="22"/>
        </w:rPr>
        <w:t xml:space="preserve">may </w:t>
      </w:r>
      <w:r w:rsidRPr="00CB1203">
        <w:rPr>
          <w:rFonts w:asciiTheme="minorHAnsi" w:hAnsiTheme="minorHAnsi" w:cstheme="minorHAnsi"/>
          <w:sz w:val="22"/>
          <w:szCs w:val="22"/>
        </w:rPr>
        <w:t xml:space="preserve">provide onsite consultation which may include </w:t>
      </w:r>
      <w:r w:rsidR="00D73385" w:rsidRPr="00CB1203">
        <w:rPr>
          <w:rFonts w:asciiTheme="minorHAnsi" w:hAnsiTheme="minorHAnsi" w:cstheme="minorHAnsi"/>
          <w:sz w:val="22"/>
          <w:szCs w:val="22"/>
        </w:rPr>
        <w:t xml:space="preserve">up to one site visit per jurisdiction to </w:t>
      </w:r>
      <w:r w:rsidR="00EE0B23" w:rsidRPr="00CB1203">
        <w:rPr>
          <w:rFonts w:asciiTheme="minorHAnsi" w:hAnsiTheme="minorHAnsi" w:cstheme="minorHAnsi"/>
          <w:sz w:val="22"/>
          <w:szCs w:val="22"/>
        </w:rPr>
        <w:t>a</w:t>
      </w:r>
      <w:r w:rsidR="00BF16B2" w:rsidRPr="00CB1203">
        <w:rPr>
          <w:rFonts w:asciiTheme="minorHAnsi" w:hAnsiTheme="minorHAnsi" w:cstheme="minorHAnsi"/>
          <w:sz w:val="22"/>
          <w:szCs w:val="22"/>
        </w:rPr>
        <w:t>ssist the awardee</w:t>
      </w:r>
      <w:r w:rsidR="00C07114" w:rsidRPr="00CB1203">
        <w:rPr>
          <w:rFonts w:asciiTheme="minorHAnsi" w:hAnsiTheme="minorHAnsi" w:cstheme="minorHAnsi"/>
          <w:sz w:val="22"/>
          <w:szCs w:val="22"/>
        </w:rPr>
        <w:t xml:space="preserve"> as needed</w:t>
      </w:r>
      <w:r w:rsidR="00BF16B2" w:rsidRPr="00CB1203">
        <w:rPr>
          <w:rFonts w:asciiTheme="minorHAnsi" w:hAnsiTheme="minorHAnsi" w:cstheme="minorHAnsi"/>
          <w:sz w:val="22"/>
          <w:szCs w:val="22"/>
        </w:rPr>
        <w:t xml:space="preserve">. </w:t>
      </w:r>
    </w:p>
    <w:p w14:paraId="04C372CF" w14:textId="5D0E2709" w:rsidR="038E3DA5" w:rsidRPr="00CB1203" w:rsidRDefault="00893CB2" w:rsidP="038E3DA5">
      <w:pPr>
        <w:pStyle w:val="Default"/>
        <w:numPr>
          <w:ilvl w:val="0"/>
          <w:numId w:val="2"/>
        </w:numPr>
        <w:rPr>
          <w:rFonts w:asciiTheme="minorHAnsi" w:hAnsiTheme="minorHAnsi" w:cstheme="minorHAnsi"/>
          <w:color w:val="auto"/>
          <w:sz w:val="22"/>
          <w:szCs w:val="22"/>
        </w:rPr>
      </w:pPr>
      <w:r w:rsidRPr="00CB1203">
        <w:rPr>
          <w:rFonts w:asciiTheme="minorHAnsi" w:hAnsiTheme="minorHAnsi" w:cstheme="minorHAnsi"/>
          <w:color w:val="auto"/>
          <w:sz w:val="22"/>
          <w:szCs w:val="22"/>
        </w:rPr>
        <w:t>E</w:t>
      </w:r>
      <w:r w:rsidR="038E3DA5" w:rsidRPr="00CB1203">
        <w:rPr>
          <w:rFonts w:asciiTheme="minorHAnsi" w:hAnsiTheme="minorHAnsi" w:cstheme="minorHAnsi"/>
          <w:color w:val="auto"/>
          <w:sz w:val="22"/>
          <w:szCs w:val="22"/>
        </w:rPr>
        <w:t>valuation</w:t>
      </w:r>
      <w:r w:rsidRPr="00CB1203">
        <w:rPr>
          <w:rFonts w:asciiTheme="minorHAnsi" w:hAnsiTheme="minorHAnsi" w:cstheme="minorHAnsi"/>
          <w:color w:val="auto"/>
          <w:sz w:val="22"/>
          <w:szCs w:val="22"/>
        </w:rPr>
        <w:t xml:space="preserve"> planning </w:t>
      </w:r>
      <w:r w:rsidR="006A60B0" w:rsidRPr="00CB1203">
        <w:rPr>
          <w:rFonts w:asciiTheme="minorHAnsi" w:hAnsiTheme="minorHAnsi" w:cstheme="minorHAnsi"/>
          <w:color w:val="auto"/>
          <w:sz w:val="22"/>
          <w:szCs w:val="22"/>
        </w:rPr>
        <w:t>support</w:t>
      </w:r>
      <w:r w:rsidR="001D3D1B">
        <w:rPr>
          <w:rFonts w:asciiTheme="minorHAnsi" w:hAnsiTheme="minorHAnsi" w:cstheme="minorHAnsi"/>
          <w:color w:val="auto"/>
          <w:sz w:val="22"/>
          <w:szCs w:val="22"/>
        </w:rPr>
        <w:t>.</w:t>
      </w:r>
    </w:p>
    <w:p w14:paraId="7C9C4C40" w14:textId="5D30F38B" w:rsidR="007401FF" w:rsidRPr="00CB1203" w:rsidRDefault="003167DE" w:rsidP="00BA4301">
      <w:pPr>
        <w:pStyle w:val="Heading1"/>
        <w:numPr>
          <w:ilvl w:val="0"/>
          <w:numId w:val="8"/>
        </w:numPr>
        <w:spacing w:after="120"/>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t>Application Process</w:t>
      </w:r>
    </w:p>
    <w:p w14:paraId="0D17FC8B" w14:textId="35AFDDE0" w:rsidR="00A01DBF" w:rsidRPr="00CB1203" w:rsidRDefault="00A01DBF" w:rsidP="00A01DBF">
      <w:pPr>
        <w:pStyle w:val="Default"/>
        <w:numPr>
          <w:ilvl w:val="0"/>
          <w:numId w:val="23"/>
        </w:numPr>
        <w:spacing w:after="18"/>
        <w:rPr>
          <w:rFonts w:asciiTheme="minorHAnsi" w:hAnsiTheme="minorHAnsi" w:cstheme="minorHAnsi"/>
          <w:color w:val="auto"/>
          <w:sz w:val="22"/>
          <w:szCs w:val="22"/>
        </w:rPr>
      </w:pPr>
      <w:r w:rsidRPr="00CB1203">
        <w:rPr>
          <w:rFonts w:asciiTheme="minorHAnsi" w:hAnsiTheme="minorHAnsi" w:cstheme="minorHAnsi"/>
          <w:sz w:val="22"/>
          <w:szCs w:val="22"/>
        </w:rPr>
        <w:t xml:space="preserve">Review the requirements and expectations outlined in this RFA and in the </w:t>
      </w:r>
      <w:hyperlink r:id="rId21" w:history="1">
        <w:r w:rsidR="00E711FD" w:rsidRPr="00CB1203">
          <w:rPr>
            <w:rStyle w:val="Hyperlink"/>
            <w:rFonts w:asciiTheme="minorHAnsi" w:hAnsiTheme="minorHAnsi" w:cstheme="minorHAnsi"/>
            <w:sz w:val="22"/>
            <w:szCs w:val="22"/>
          </w:rPr>
          <w:t xml:space="preserve">Blank Application </w:t>
        </w:r>
        <w:r w:rsidR="006768B2" w:rsidRPr="00CB1203">
          <w:rPr>
            <w:rStyle w:val="Hyperlink"/>
            <w:rFonts w:asciiTheme="minorHAnsi" w:hAnsiTheme="minorHAnsi" w:cstheme="minorHAnsi"/>
            <w:sz w:val="22"/>
            <w:szCs w:val="22"/>
          </w:rPr>
          <w:t>Form</w:t>
        </w:r>
        <w:r w:rsidRPr="00CB1203">
          <w:rPr>
            <w:rStyle w:val="Hyperlink"/>
            <w:rFonts w:asciiTheme="minorHAnsi" w:hAnsiTheme="minorHAnsi" w:cstheme="minorHAnsi"/>
            <w:sz w:val="22"/>
            <w:szCs w:val="22"/>
          </w:rPr>
          <w:t>.</w:t>
        </w:r>
      </w:hyperlink>
      <w:r w:rsidRPr="00CB1203">
        <w:rPr>
          <w:rFonts w:asciiTheme="minorHAnsi" w:hAnsiTheme="minorHAnsi" w:cstheme="minorHAnsi"/>
          <w:color w:val="auto"/>
          <w:sz w:val="22"/>
          <w:szCs w:val="22"/>
        </w:rPr>
        <w:t xml:space="preserve"> </w:t>
      </w:r>
    </w:p>
    <w:p w14:paraId="6C402940" w14:textId="0BEB6F9C" w:rsidR="00A01DBF" w:rsidRPr="00CB1203" w:rsidRDefault="00A01DBF" w:rsidP="00A01DBF">
      <w:pPr>
        <w:pStyle w:val="Default"/>
        <w:numPr>
          <w:ilvl w:val="0"/>
          <w:numId w:val="23"/>
        </w:numPr>
        <w:spacing w:after="18"/>
        <w:rPr>
          <w:rFonts w:asciiTheme="minorHAnsi" w:hAnsiTheme="minorHAnsi" w:cstheme="minorHAnsi"/>
          <w:sz w:val="22"/>
          <w:szCs w:val="22"/>
        </w:rPr>
      </w:pPr>
      <w:r w:rsidRPr="00CB1203">
        <w:rPr>
          <w:rFonts w:asciiTheme="minorHAnsi" w:hAnsiTheme="minorHAnsi" w:cstheme="minorHAnsi"/>
          <w:sz w:val="22"/>
          <w:szCs w:val="22"/>
        </w:rPr>
        <w:t>Applicants are urged to carefully consider the categories</w:t>
      </w:r>
      <w:r w:rsidR="000C345E" w:rsidRPr="00CB1203">
        <w:rPr>
          <w:rFonts w:asciiTheme="minorHAnsi" w:hAnsiTheme="minorHAnsi" w:cstheme="minorHAnsi"/>
          <w:sz w:val="22"/>
          <w:szCs w:val="22"/>
        </w:rPr>
        <w:t xml:space="preserve"> of work</w:t>
      </w:r>
      <w:r w:rsidRPr="00CB1203">
        <w:rPr>
          <w:rFonts w:asciiTheme="minorHAnsi" w:hAnsiTheme="minorHAnsi" w:cstheme="minorHAnsi"/>
          <w:sz w:val="22"/>
          <w:szCs w:val="22"/>
        </w:rPr>
        <w:t xml:space="preserve"> and activities that will be both meaningful and feasible to accomplish during the project timeframe, as described earlier in this document. </w:t>
      </w:r>
    </w:p>
    <w:p w14:paraId="363F765F" w14:textId="63E063B5" w:rsidR="00A01DBF" w:rsidRPr="00CB1203" w:rsidRDefault="00A01DBF" w:rsidP="00A01DBF">
      <w:pPr>
        <w:pStyle w:val="Default"/>
        <w:numPr>
          <w:ilvl w:val="0"/>
          <w:numId w:val="23"/>
        </w:numPr>
        <w:rPr>
          <w:rFonts w:asciiTheme="minorHAnsi" w:hAnsiTheme="minorHAnsi" w:cstheme="minorHAnsi"/>
          <w:sz w:val="22"/>
          <w:szCs w:val="22"/>
        </w:rPr>
      </w:pPr>
      <w:bookmarkStart w:id="16" w:name="_Hlk19817959"/>
      <w:r w:rsidRPr="00CB1203">
        <w:rPr>
          <w:rFonts w:asciiTheme="minorHAnsi" w:hAnsiTheme="minorHAnsi" w:cstheme="minorHAnsi"/>
          <w:sz w:val="22"/>
          <w:szCs w:val="22"/>
        </w:rPr>
        <w:t xml:space="preserve">Read NACCHO’s </w:t>
      </w:r>
      <w:hyperlink r:id="rId22" w:history="1">
        <w:r w:rsidRPr="00CB1203">
          <w:rPr>
            <w:rStyle w:val="Hyperlink"/>
            <w:rFonts w:asciiTheme="minorHAnsi" w:hAnsiTheme="minorHAnsi" w:cstheme="minorHAnsi"/>
            <w:sz w:val="22"/>
            <w:szCs w:val="22"/>
          </w:rPr>
          <w:t>standard contract language</w:t>
        </w:r>
      </w:hyperlink>
      <w:r w:rsidRPr="00CB1203">
        <w:rPr>
          <w:rFonts w:asciiTheme="minorHAnsi" w:hAnsiTheme="minorHAnsi" w:cstheme="minorHAnsi"/>
          <w:color w:val="auto"/>
          <w:sz w:val="22"/>
          <w:szCs w:val="22"/>
        </w:rPr>
        <w:t xml:space="preserve"> </w:t>
      </w:r>
      <w:r w:rsidRPr="00CB1203">
        <w:rPr>
          <w:rFonts w:asciiTheme="minorHAnsi" w:hAnsiTheme="minorHAnsi" w:cstheme="minorHAnsi"/>
          <w:sz w:val="22"/>
          <w:szCs w:val="22"/>
        </w:rPr>
        <w:t>and provide a copy to the individual with signing authority</w:t>
      </w:r>
      <w:bookmarkEnd w:id="16"/>
      <w:r w:rsidRPr="00CB1203">
        <w:rPr>
          <w:rFonts w:asciiTheme="minorHAnsi" w:hAnsiTheme="minorHAnsi" w:cstheme="minorHAnsi"/>
          <w:sz w:val="22"/>
          <w:szCs w:val="22"/>
        </w:rPr>
        <w:t xml:space="preserve"> for the LHD (or entity that would be contracting with NACCHO, e.g., city government), including any relevant financial or legal offices for advanced consideration. Selected LHDs must </w:t>
      </w:r>
      <w:r w:rsidRPr="00CB1203">
        <w:rPr>
          <w:rFonts w:asciiTheme="minorHAnsi" w:hAnsiTheme="minorHAnsi" w:cstheme="minorHAnsi"/>
          <w:color w:val="auto"/>
          <w:sz w:val="22"/>
          <w:szCs w:val="22"/>
        </w:rPr>
        <w:t>agree to the contract language and be able to sign and return a contract to NACCHO within approximately 30 days of receiving it. No modifications will be made.</w:t>
      </w:r>
      <w:r w:rsidRPr="00CB1203">
        <w:rPr>
          <w:rFonts w:asciiTheme="minorHAnsi" w:hAnsiTheme="minorHAnsi" w:cstheme="minorHAnsi"/>
          <w:b/>
          <w:bCs/>
          <w:color w:val="auto"/>
          <w:sz w:val="22"/>
          <w:szCs w:val="22"/>
        </w:rPr>
        <w:t xml:space="preserve"> </w:t>
      </w:r>
    </w:p>
    <w:p w14:paraId="71611DD1" w14:textId="1CA9F23F" w:rsidR="00A01DBF" w:rsidRPr="00CB1203" w:rsidRDefault="00A01DBF" w:rsidP="00A01DBF">
      <w:pPr>
        <w:pStyle w:val="Default"/>
        <w:numPr>
          <w:ilvl w:val="0"/>
          <w:numId w:val="23"/>
        </w:numPr>
        <w:rPr>
          <w:rFonts w:asciiTheme="minorHAnsi" w:hAnsiTheme="minorHAnsi" w:cstheme="minorHAnsi"/>
          <w:sz w:val="22"/>
          <w:szCs w:val="22"/>
        </w:rPr>
      </w:pPr>
      <w:r w:rsidRPr="00CB1203">
        <w:rPr>
          <w:rFonts w:asciiTheme="minorHAnsi" w:hAnsiTheme="minorHAnsi" w:cstheme="minorHAnsi"/>
          <w:sz w:val="22"/>
          <w:szCs w:val="22"/>
        </w:rPr>
        <w:t xml:space="preserve">Complete the </w:t>
      </w:r>
      <w:r w:rsidRPr="00CB1203">
        <w:rPr>
          <w:rFonts w:asciiTheme="minorHAnsi" w:hAnsiTheme="minorHAnsi" w:cstheme="minorHAnsi"/>
          <w:color w:val="auto"/>
          <w:sz w:val="22"/>
          <w:szCs w:val="22"/>
        </w:rPr>
        <w:t xml:space="preserve">online submission form </w:t>
      </w:r>
      <w:r w:rsidRPr="00CB1203">
        <w:rPr>
          <w:rFonts w:asciiTheme="minorHAnsi" w:hAnsiTheme="minorHAnsi" w:cstheme="minorHAnsi"/>
          <w:sz w:val="22"/>
          <w:szCs w:val="22"/>
        </w:rPr>
        <w:t xml:space="preserve">by </w:t>
      </w:r>
      <w:r w:rsidR="00664138" w:rsidRPr="00CB1203">
        <w:rPr>
          <w:rFonts w:asciiTheme="minorHAnsi" w:hAnsiTheme="minorHAnsi" w:cstheme="minorHAnsi"/>
          <w:b/>
          <w:bCs/>
          <w:sz w:val="22"/>
          <w:szCs w:val="22"/>
        </w:rPr>
        <w:t xml:space="preserve">October </w:t>
      </w:r>
      <w:r w:rsidR="00195E2A" w:rsidRPr="00CB1203">
        <w:rPr>
          <w:rFonts w:asciiTheme="minorHAnsi" w:hAnsiTheme="minorHAnsi" w:cstheme="minorHAnsi"/>
          <w:b/>
          <w:bCs/>
          <w:sz w:val="22"/>
          <w:szCs w:val="22"/>
        </w:rPr>
        <w:t>23</w:t>
      </w:r>
      <w:r w:rsidR="00664138" w:rsidRPr="00CB1203">
        <w:rPr>
          <w:rFonts w:asciiTheme="minorHAnsi" w:hAnsiTheme="minorHAnsi" w:cstheme="minorHAnsi"/>
          <w:b/>
          <w:bCs/>
          <w:sz w:val="22"/>
          <w:szCs w:val="22"/>
        </w:rPr>
        <w:t xml:space="preserve">, 2019, </w:t>
      </w:r>
      <w:r w:rsidR="00D155F9" w:rsidRPr="00CB1203">
        <w:rPr>
          <w:rFonts w:asciiTheme="minorHAnsi" w:hAnsiTheme="minorHAnsi" w:cstheme="minorHAnsi"/>
          <w:b/>
          <w:bCs/>
          <w:sz w:val="22"/>
          <w:szCs w:val="22"/>
        </w:rPr>
        <w:t>11:</w:t>
      </w:r>
      <w:r w:rsidR="00664138" w:rsidRPr="00CB1203">
        <w:rPr>
          <w:rFonts w:asciiTheme="minorHAnsi" w:hAnsiTheme="minorHAnsi" w:cstheme="minorHAnsi"/>
          <w:b/>
          <w:bCs/>
          <w:sz w:val="22"/>
          <w:szCs w:val="22"/>
        </w:rPr>
        <w:t>5</w:t>
      </w:r>
      <w:r w:rsidR="00D155F9" w:rsidRPr="00CB1203">
        <w:rPr>
          <w:rFonts w:asciiTheme="minorHAnsi" w:hAnsiTheme="minorHAnsi" w:cstheme="minorHAnsi"/>
          <w:b/>
          <w:bCs/>
          <w:sz w:val="22"/>
          <w:szCs w:val="22"/>
        </w:rPr>
        <w:t>9</w:t>
      </w:r>
      <w:r w:rsidR="00664138" w:rsidRPr="00CB1203">
        <w:rPr>
          <w:rFonts w:asciiTheme="minorHAnsi" w:hAnsiTheme="minorHAnsi" w:cstheme="minorHAnsi"/>
          <w:b/>
          <w:bCs/>
          <w:sz w:val="22"/>
          <w:szCs w:val="22"/>
        </w:rPr>
        <w:t xml:space="preserve"> pm ET</w:t>
      </w:r>
      <w:r w:rsidRPr="00CB1203">
        <w:rPr>
          <w:rFonts w:asciiTheme="minorHAnsi" w:hAnsiTheme="minorHAnsi" w:cstheme="minorHAnsi"/>
          <w:b/>
          <w:bCs/>
          <w:sz w:val="22"/>
          <w:szCs w:val="22"/>
        </w:rPr>
        <w:t xml:space="preserve">. </w:t>
      </w:r>
      <w:bookmarkStart w:id="17" w:name="_Hlk17732219"/>
      <w:r w:rsidRPr="00CB1203">
        <w:rPr>
          <w:rFonts w:asciiTheme="minorHAnsi" w:hAnsiTheme="minorHAnsi" w:cstheme="minorHAnsi"/>
          <w:sz w:val="22"/>
          <w:szCs w:val="22"/>
        </w:rPr>
        <w:t xml:space="preserve">No applications will be accepted by fax, e-mail, or postal mail. </w:t>
      </w:r>
      <w:bookmarkEnd w:id="17"/>
      <w:r w:rsidRPr="00CB1203">
        <w:rPr>
          <w:rFonts w:asciiTheme="minorHAnsi" w:hAnsiTheme="minorHAnsi" w:cstheme="minorHAnsi"/>
          <w:sz w:val="22"/>
          <w:szCs w:val="22"/>
        </w:rPr>
        <w:t xml:space="preserve">Please note: </w:t>
      </w:r>
    </w:p>
    <w:p w14:paraId="69790D4D" w14:textId="43195B55" w:rsidR="00A01DBF" w:rsidRPr="00CB1203" w:rsidRDefault="00A01DBF" w:rsidP="00664138">
      <w:pPr>
        <w:pStyle w:val="Default"/>
        <w:numPr>
          <w:ilvl w:val="1"/>
          <w:numId w:val="2"/>
        </w:numPr>
        <w:spacing w:after="30"/>
        <w:rPr>
          <w:rFonts w:asciiTheme="minorHAnsi" w:hAnsiTheme="minorHAnsi" w:cstheme="minorHAnsi"/>
          <w:sz w:val="22"/>
          <w:szCs w:val="22"/>
        </w:rPr>
      </w:pPr>
      <w:r w:rsidRPr="00CB1203">
        <w:rPr>
          <w:rFonts w:asciiTheme="minorHAnsi" w:hAnsiTheme="minorHAnsi" w:cstheme="minorHAnsi"/>
          <w:sz w:val="22"/>
          <w:szCs w:val="22"/>
        </w:rPr>
        <w:t xml:space="preserve">LHDs may submit one application only. </w:t>
      </w:r>
    </w:p>
    <w:p w14:paraId="64003610" w14:textId="7168DAB5" w:rsidR="00A01DBF" w:rsidRPr="00CB1203" w:rsidRDefault="00A01DBF" w:rsidP="00664138">
      <w:pPr>
        <w:pStyle w:val="Default"/>
        <w:numPr>
          <w:ilvl w:val="1"/>
          <w:numId w:val="2"/>
        </w:numPr>
        <w:spacing w:after="30"/>
        <w:rPr>
          <w:rFonts w:asciiTheme="minorHAnsi" w:hAnsiTheme="minorHAnsi" w:cstheme="minorHAnsi"/>
          <w:sz w:val="22"/>
          <w:szCs w:val="22"/>
        </w:rPr>
      </w:pPr>
      <w:r w:rsidRPr="00CB1203">
        <w:rPr>
          <w:rFonts w:asciiTheme="minorHAnsi" w:hAnsiTheme="minorHAnsi" w:cstheme="minorHAnsi"/>
          <w:sz w:val="22"/>
          <w:szCs w:val="22"/>
        </w:rPr>
        <w:t xml:space="preserve">Applicants </w:t>
      </w:r>
      <w:r w:rsidRPr="00CB1203">
        <w:rPr>
          <w:rFonts w:asciiTheme="minorHAnsi" w:hAnsiTheme="minorHAnsi" w:cstheme="minorHAnsi"/>
          <w:b/>
          <w:bCs/>
          <w:sz w:val="22"/>
          <w:szCs w:val="22"/>
        </w:rPr>
        <w:t xml:space="preserve">will </w:t>
      </w:r>
      <w:r w:rsidRPr="00CB1203">
        <w:rPr>
          <w:rFonts w:asciiTheme="minorHAnsi" w:hAnsiTheme="minorHAnsi" w:cstheme="minorHAnsi"/>
          <w:sz w:val="22"/>
          <w:szCs w:val="22"/>
        </w:rPr>
        <w:t xml:space="preserve">be able to save responses in the online form and return to them as needed during the submission process, </w:t>
      </w:r>
      <w:proofErr w:type="gramStart"/>
      <w:r w:rsidRPr="00CB1203">
        <w:rPr>
          <w:rFonts w:asciiTheme="minorHAnsi" w:hAnsiTheme="minorHAnsi" w:cstheme="minorHAnsi"/>
          <w:sz w:val="22"/>
          <w:szCs w:val="22"/>
        </w:rPr>
        <w:t>as long as</w:t>
      </w:r>
      <w:proofErr w:type="gramEnd"/>
      <w:r w:rsidRPr="00CB1203">
        <w:rPr>
          <w:rFonts w:asciiTheme="minorHAnsi" w:hAnsiTheme="minorHAnsi" w:cstheme="minorHAnsi"/>
          <w:sz w:val="22"/>
          <w:szCs w:val="22"/>
        </w:rPr>
        <w:t xml:space="preserve"> it is accessed through the same </w:t>
      </w:r>
      <w:r w:rsidR="00A14CE5" w:rsidRPr="00CB1203">
        <w:rPr>
          <w:rFonts w:asciiTheme="minorHAnsi" w:hAnsiTheme="minorHAnsi" w:cstheme="minorHAnsi"/>
          <w:sz w:val="22"/>
          <w:szCs w:val="22"/>
        </w:rPr>
        <w:t>devi</w:t>
      </w:r>
      <w:r w:rsidR="006D3B6B" w:rsidRPr="00CB1203">
        <w:rPr>
          <w:rFonts w:asciiTheme="minorHAnsi" w:hAnsiTheme="minorHAnsi" w:cstheme="minorHAnsi"/>
          <w:sz w:val="22"/>
          <w:szCs w:val="22"/>
        </w:rPr>
        <w:t>c</w:t>
      </w:r>
      <w:r w:rsidR="00A14CE5" w:rsidRPr="00CB1203">
        <w:rPr>
          <w:rFonts w:asciiTheme="minorHAnsi" w:hAnsiTheme="minorHAnsi" w:cstheme="minorHAnsi"/>
          <w:sz w:val="22"/>
          <w:szCs w:val="22"/>
        </w:rPr>
        <w:t xml:space="preserve">e </w:t>
      </w:r>
      <w:r w:rsidRPr="00CB1203">
        <w:rPr>
          <w:rFonts w:asciiTheme="minorHAnsi" w:hAnsiTheme="minorHAnsi" w:cstheme="minorHAnsi"/>
          <w:sz w:val="22"/>
          <w:szCs w:val="22"/>
        </w:rPr>
        <w:t xml:space="preserve">and </w:t>
      </w:r>
      <w:r w:rsidR="005C7B69" w:rsidRPr="00CB1203">
        <w:rPr>
          <w:rFonts w:asciiTheme="minorHAnsi" w:hAnsiTheme="minorHAnsi" w:cstheme="minorHAnsi"/>
          <w:sz w:val="22"/>
          <w:szCs w:val="22"/>
        </w:rPr>
        <w:t xml:space="preserve">browser </w:t>
      </w:r>
      <w:r w:rsidRPr="00CB1203">
        <w:rPr>
          <w:rFonts w:asciiTheme="minorHAnsi" w:hAnsiTheme="minorHAnsi" w:cstheme="minorHAnsi"/>
          <w:sz w:val="22"/>
          <w:szCs w:val="22"/>
        </w:rPr>
        <w:t xml:space="preserve">and the cache has not been cleared. </w:t>
      </w:r>
    </w:p>
    <w:p w14:paraId="6D811E03" w14:textId="612FDF70" w:rsidR="00A01DBF" w:rsidRPr="00CB1203" w:rsidRDefault="00A01DBF" w:rsidP="00F43BE3">
      <w:pPr>
        <w:pStyle w:val="Default"/>
        <w:numPr>
          <w:ilvl w:val="1"/>
          <w:numId w:val="2"/>
        </w:numPr>
        <w:rPr>
          <w:rFonts w:asciiTheme="minorHAnsi" w:hAnsiTheme="minorHAnsi" w:cstheme="minorHAnsi"/>
          <w:color w:val="auto"/>
          <w:sz w:val="22"/>
          <w:szCs w:val="22"/>
        </w:rPr>
      </w:pPr>
      <w:r w:rsidRPr="00CB1203">
        <w:rPr>
          <w:rFonts w:asciiTheme="minorHAnsi" w:hAnsiTheme="minorHAnsi" w:cstheme="minorHAnsi"/>
          <w:sz w:val="22"/>
          <w:szCs w:val="22"/>
        </w:rPr>
        <w:t xml:space="preserve">Access the online submission form at: </w:t>
      </w:r>
      <w:hyperlink r:id="rId23" w:history="1">
        <w:r w:rsidR="006B5681" w:rsidRPr="00252992">
          <w:rPr>
            <w:rStyle w:val="Hyperlink"/>
            <w:rFonts w:asciiTheme="minorHAnsi" w:hAnsiTheme="minorHAnsi" w:cstheme="minorHAnsi"/>
            <w:sz w:val="22"/>
            <w:szCs w:val="22"/>
          </w:rPr>
          <w:t>http://naccho.co1.qualtrics.com/jfe/form/SV_3syHZ7x3yJVrlPf</w:t>
        </w:r>
      </w:hyperlink>
      <w:r w:rsidR="006B5681" w:rsidRPr="00252992">
        <w:rPr>
          <w:rFonts w:asciiTheme="minorHAnsi" w:hAnsiTheme="minorHAnsi" w:cstheme="minorHAnsi"/>
          <w:sz w:val="22"/>
          <w:szCs w:val="22"/>
        </w:rPr>
        <w:t xml:space="preserve"> </w:t>
      </w:r>
    </w:p>
    <w:p w14:paraId="28E3E555" w14:textId="77777777" w:rsidR="002A22ED" w:rsidRPr="00CB1203" w:rsidRDefault="002A22ED" w:rsidP="002A22ED">
      <w:pPr>
        <w:pStyle w:val="Default"/>
        <w:rPr>
          <w:rFonts w:asciiTheme="minorHAnsi" w:hAnsiTheme="minorHAnsi" w:cstheme="minorHAnsi"/>
          <w:color w:val="auto"/>
          <w:sz w:val="22"/>
          <w:szCs w:val="22"/>
          <w:highlight w:val="yellow"/>
        </w:rPr>
      </w:pPr>
    </w:p>
    <w:p w14:paraId="55BA0DFC" w14:textId="705F8DB6" w:rsidR="00A01DBF" w:rsidRPr="00CB1203" w:rsidRDefault="003F2318" w:rsidP="005E3972">
      <w:pPr>
        <w:pStyle w:val="Default"/>
        <w:rPr>
          <w:rFonts w:asciiTheme="minorHAnsi" w:hAnsiTheme="minorHAnsi" w:cstheme="minorHAnsi"/>
          <w:color w:val="auto"/>
          <w:sz w:val="22"/>
          <w:szCs w:val="22"/>
        </w:rPr>
      </w:pPr>
      <w:r w:rsidRPr="00CB1203">
        <w:rPr>
          <w:rFonts w:asciiTheme="minorHAnsi" w:hAnsiTheme="minorHAnsi" w:cstheme="minorHAnsi"/>
          <w:color w:val="auto"/>
          <w:sz w:val="22"/>
          <w:szCs w:val="22"/>
        </w:rPr>
        <w:t xml:space="preserve">NACCHO will confirm receipt of all applications, however, receipt does not guarantee verification of completeness. All questions </w:t>
      </w:r>
      <w:r w:rsidR="002A22ED" w:rsidRPr="00CB1203">
        <w:rPr>
          <w:rFonts w:asciiTheme="minorHAnsi" w:hAnsiTheme="minorHAnsi" w:cstheme="minorHAnsi"/>
          <w:color w:val="auto"/>
          <w:sz w:val="22"/>
          <w:szCs w:val="22"/>
        </w:rPr>
        <w:t xml:space="preserve">may be directed to </w:t>
      </w:r>
      <w:hyperlink r:id="rId24" w:history="1">
        <w:r w:rsidR="002C2D5D" w:rsidRPr="00CB1203">
          <w:rPr>
            <w:rStyle w:val="Hyperlink"/>
            <w:rFonts w:asciiTheme="minorHAnsi" w:hAnsiTheme="minorHAnsi" w:cstheme="minorHAnsi"/>
            <w:sz w:val="22"/>
            <w:szCs w:val="22"/>
          </w:rPr>
          <w:t>opioidepidemic@naccho.org</w:t>
        </w:r>
      </w:hyperlink>
      <w:r w:rsidR="002A22ED" w:rsidRPr="00CB1203">
        <w:rPr>
          <w:rFonts w:asciiTheme="minorHAnsi" w:hAnsiTheme="minorHAnsi" w:cstheme="minorHAnsi"/>
          <w:color w:val="auto"/>
          <w:sz w:val="22"/>
          <w:szCs w:val="22"/>
        </w:rPr>
        <w:t xml:space="preserve">. </w:t>
      </w:r>
    </w:p>
    <w:p w14:paraId="74D6CADE" w14:textId="1934BE42" w:rsidR="00C97F8D" w:rsidRPr="00CB1203" w:rsidRDefault="00C97F8D" w:rsidP="00BA4301">
      <w:pPr>
        <w:pStyle w:val="Heading1"/>
        <w:numPr>
          <w:ilvl w:val="0"/>
          <w:numId w:val="8"/>
        </w:numPr>
        <w:spacing w:after="120" w:line="240" w:lineRule="auto"/>
        <w:ind w:left="547"/>
        <w:contextualSpacing/>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t>Selection Process</w:t>
      </w:r>
      <w:r w:rsidR="00A76A6F" w:rsidRPr="00CB1203">
        <w:rPr>
          <w:rFonts w:asciiTheme="minorHAnsi" w:hAnsiTheme="minorHAnsi" w:cstheme="minorHAnsi"/>
          <w:b/>
          <w:bCs/>
          <w:color w:val="0E7B8A"/>
          <w:sz w:val="28"/>
          <w:szCs w:val="28"/>
        </w:rPr>
        <w:t xml:space="preserve"> and Criteria</w:t>
      </w:r>
    </w:p>
    <w:p w14:paraId="6406D943" w14:textId="0BA048A0" w:rsidR="004674FF" w:rsidRPr="00CB1203" w:rsidRDefault="00D87FC1" w:rsidP="00CA59D0">
      <w:pPr>
        <w:spacing w:after="0" w:line="240" w:lineRule="auto"/>
        <w:contextualSpacing/>
        <w:rPr>
          <w:rFonts w:cstheme="minorHAnsi"/>
        </w:rPr>
      </w:pPr>
      <w:r w:rsidRPr="00CB1203">
        <w:rPr>
          <w:rFonts w:cstheme="minorHAnsi"/>
        </w:rPr>
        <w:t xml:space="preserve">Applications will be reviewed by NACCHO and CDC and scored based on the following criteria. The budget will </w:t>
      </w:r>
      <w:r w:rsidR="008033CF" w:rsidRPr="00CB1203">
        <w:rPr>
          <w:rFonts w:cstheme="minorHAnsi"/>
        </w:rPr>
        <w:t xml:space="preserve">not </w:t>
      </w:r>
      <w:r w:rsidRPr="00CB1203">
        <w:rPr>
          <w:rFonts w:cstheme="minorHAnsi"/>
        </w:rPr>
        <w:t xml:space="preserve">be included in </w:t>
      </w:r>
      <w:r w:rsidR="008033CF" w:rsidRPr="00CB1203">
        <w:rPr>
          <w:rFonts w:cstheme="minorHAnsi"/>
        </w:rPr>
        <w:t xml:space="preserve">the </w:t>
      </w:r>
      <w:r w:rsidRPr="00CB1203">
        <w:rPr>
          <w:rFonts w:cstheme="minorHAnsi"/>
        </w:rPr>
        <w:t xml:space="preserve">scoring </w:t>
      </w:r>
      <w:proofErr w:type="gramStart"/>
      <w:r w:rsidRPr="00CB1203">
        <w:rPr>
          <w:rFonts w:cstheme="minorHAnsi"/>
        </w:rPr>
        <w:t>criteria</w:t>
      </w:r>
      <w:r w:rsidR="001D3D1B">
        <w:rPr>
          <w:rFonts w:cstheme="minorHAnsi"/>
        </w:rPr>
        <w:t>,</w:t>
      </w:r>
      <w:r w:rsidRPr="00CB1203">
        <w:rPr>
          <w:rFonts w:cstheme="minorHAnsi"/>
        </w:rPr>
        <w:t xml:space="preserve"> but</w:t>
      </w:r>
      <w:proofErr w:type="gramEnd"/>
      <w:r w:rsidRPr="00CB1203">
        <w:rPr>
          <w:rFonts w:cstheme="minorHAnsi"/>
        </w:rPr>
        <w:t xml:space="preserve"> </w:t>
      </w:r>
      <w:r w:rsidR="008033CF" w:rsidRPr="00CB1203">
        <w:rPr>
          <w:rFonts w:cstheme="minorHAnsi"/>
        </w:rPr>
        <w:t xml:space="preserve">is </w:t>
      </w:r>
      <w:r w:rsidRPr="00CB1203">
        <w:rPr>
          <w:rFonts w:cstheme="minorHAnsi"/>
        </w:rPr>
        <w:t>required for complete application submissions. NACCHO will not review incomplete applications.</w:t>
      </w:r>
      <w:r w:rsidR="00B64749" w:rsidRPr="00CB1203">
        <w:rPr>
          <w:rFonts w:cstheme="minorHAnsi"/>
        </w:rPr>
        <w:t xml:space="preserve"> </w:t>
      </w:r>
    </w:p>
    <w:p w14:paraId="310D29EE" w14:textId="3D07B3CB" w:rsidR="00D87FC1" w:rsidRPr="00CB1203" w:rsidRDefault="00D87FC1" w:rsidP="00D87FC1">
      <w:pPr>
        <w:pStyle w:val="Default"/>
        <w:spacing w:after="27"/>
        <w:rPr>
          <w:rFonts w:asciiTheme="minorHAnsi" w:hAnsiTheme="minorHAnsi" w:cstheme="minorHAnsi"/>
          <w:sz w:val="22"/>
          <w:szCs w:val="22"/>
        </w:rPr>
      </w:pPr>
    </w:p>
    <w:p w14:paraId="420588E8" w14:textId="539C718F" w:rsidR="004512A5" w:rsidRPr="00CB1203" w:rsidRDefault="004512A5" w:rsidP="001C4269">
      <w:pPr>
        <w:pStyle w:val="Default"/>
        <w:numPr>
          <w:ilvl w:val="0"/>
          <w:numId w:val="6"/>
        </w:numPr>
        <w:spacing w:after="27"/>
        <w:rPr>
          <w:rFonts w:asciiTheme="minorHAnsi" w:hAnsiTheme="minorHAnsi" w:cstheme="minorHAnsi"/>
          <w:b/>
          <w:bCs/>
          <w:sz w:val="22"/>
          <w:szCs w:val="22"/>
        </w:rPr>
      </w:pPr>
      <w:r w:rsidRPr="00CB1203">
        <w:rPr>
          <w:rFonts w:asciiTheme="minorHAnsi" w:hAnsiTheme="minorHAnsi" w:cstheme="minorHAnsi"/>
          <w:b/>
          <w:bCs/>
          <w:sz w:val="22"/>
          <w:szCs w:val="22"/>
        </w:rPr>
        <w:t>Approach (50 p</w:t>
      </w:r>
      <w:r w:rsidR="001D3D1B">
        <w:rPr>
          <w:rFonts w:asciiTheme="minorHAnsi" w:hAnsiTheme="minorHAnsi" w:cstheme="minorHAnsi"/>
          <w:b/>
          <w:bCs/>
          <w:sz w:val="22"/>
          <w:szCs w:val="22"/>
        </w:rPr>
        <w:t>oin</w:t>
      </w:r>
      <w:r w:rsidRPr="00CB1203">
        <w:rPr>
          <w:rFonts w:asciiTheme="minorHAnsi" w:hAnsiTheme="minorHAnsi" w:cstheme="minorHAnsi"/>
          <w:b/>
          <w:bCs/>
          <w:sz w:val="22"/>
          <w:szCs w:val="22"/>
        </w:rPr>
        <w:t>ts)</w:t>
      </w:r>
    </w:p>
    <w:p w14:paraId="6206C8F7" w14:textId="5E9701DD" w:rsidR="004512A5" w:rsidRPr="00CB1203" w:rsidRDefault="008638BF" w:rsidP="001C4269">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Describe the overall p</w:t>
      </w:r>
      <w:r w:rsidR="038E3DA5" w:rsidRPr="00CB1203">
        <w:rPr>
          <w:rFonts w:asciiTheme="minorHAnsi" w:hAnsiTheme="minorHAnsi" w:cstheme="minorHAnsi"/>
          <w:sz w:val="22"/>
          <w:szCs w:val="22"/>
        </w:rPr>
        <w:t>urpose</w:t>
      </w:r>
      <w:r w:rsidR="00CE247F" w:rsidRPr="00CB1203">
        <w:rPr>
          <w:rFonts w:asciiTheme="minorHAnsi" w:hAnsiTheme="minorHAnsi" w:cstheme="minorHAnsi"/>
          <w:sz w:val="22"/>
          <w:szCs w:val="22"/>
        </w:rPr>
        <w:t xml:space="preserve"> and </w:t>
      </w:r>
      <w:r w:rsidR="001B226D" w:rsidRPr="00CB1203">
        <w:rPr>
          <w:rFonts w:asciiTheme="minorHAnsi" w:hAnsiTheme="minorHAnsi" w:cstheme="minorHAnsi"/>
          <w:sz w:val="22"/>
          <w:szCs w:val="22"/>
        </w:rPr>
        <w:t>t</w:t>
      </w:r>
      <w:r w:rsidR="038E3DA5" w:rsidRPr="00CB1203">
        <w:rPr>
          <w:rFonts w:asciiTheme="minorHAnsi" w:hAnsiTheme="minorHAnsi" w:cstheme="minorHAnsi"/>
          <w:sz w:val="22"/>
          <w:szCs w:val="22"/>
        </w:rPr>
        <w:t xml:space="preserve">arget </w:t>
      </w:r>
      <w:r w:rsidR="001B226D" w:rsidRPr="00CB1203">
        <w:rPr>
          <w:rFonts w:asciiTheme="minorHAnsi" w:hAnsiTheme="minorHAnsi" w:cstheme="minorHAnsi"/>
          <w:sz w:val="22"/>
          <w:szCs w:val="22"/>
        </w:rPr>
        <w:t>p</w:t>
      </w:r>
      <w:r w:rsidR="038E3DA5" w:rsidRPr="00CB1203">
        <w:rPr>
          <w:rFonts w:asciiTheme="minorHAnsi" w:hAnsiTheme="minorHAnsi" w:cstheme="minorHAnsi"/>
          <w:sz w:val="22"/>
          <w:szCs w:val="22"/>
        </w:rPr>
        <w:t>opulations</w:t>
      </w:r>
      <w:r w:rsidRPr="00CB1203">
        <w:rPr>
          <w:rFonts w:asciiTheme="minorHAnsi" w:hAnsiTheme="minorHAnsi" w:cstheme="minorHAnsi"/>
          <w:sz w:val="22"/>
          <w:szCs w:val="22"/>
        </w:rPr>
        <w:t xml:space="preserve"> in terms of </w:t>
      </w:r>
      <w:r w:rsidR="00CA59D0" w:rsidRPr="00CB1203">
        <w:rPr>
          <w:rFonts w:asciiTheme="minorHAnsi" w:hAnsiTheme="minorHAnsi" w:cstheme="minorHAnsi"/>
          <w:sz w:val="22"/>
          <w:szCs w:val="22"/>
        </w:rPr>
        <w:t>the problem</w:t>
      </w:r>
      <w:r w:rsidR="038E3DA5" w:rsidRPr="00CB1203">
        <w:rPr>
          <w:rFonts w:asciiTheme="minorHAnsi" w:hAnsiTheme="minorHAnsi" w:cstheme="minorHAnsi"/>
          <w:sz w:val="22"/>
          <w:szCs w:val="22"/>
        </w:rPr>
        <w:t xml:space="preserve"> you are trying to solve</w:t>
      </w:r>
      <w:r w:rsidR="00CE247F" w:rsidRPr="00CB1203">
        <w:rPr>
          <w:rFonts w:asciiTheme="minorHAnsi" w:hAnsiTheme="minorHAnsi" w:cstheme="minorHAnsi"/>
          <w:sz w:val="22"/>
          <w:szCs w:val="22"/>
        </w:rPr>
        <w:t>.</w:t>
      </w:r>
    </w:p>
    <w:p w14:paraId="395894DB" w14:textId="322EFE77" w:rsidR="004512A5" w:rsidRPr="00CB1203" w:rsidRDefault="008638BF" w:rsidP="001C4269">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Include any relevant b</w:t>
      </w:r>
      <w:r w:rsidR="038E3DA5" w:rsidRPr="00CB1203">
        <w:rPr>
          <w:rFonts w:asciiTheme="minorHAnsi" w:hAnsiTheme="minorHAnsi" w:cstheme="minorHAnsi"/>
          <w:sz w:val="22"/>
          <w:szCs w:val="22"/>
        </w:rPr>
        <w:t xml:space="preserve">ackground </w:t>
      </w:r>
      <w:r w:rsidR="00A237D3" w:rsidRPr="00CB1203">
        <w:rPr>
          <w:rFonts w:asciiTheme="minorHAnsi" w:hAnsiTheme="minorHAnsi" w:cstheme="minorHAnsi"/>
          <w:sz w:val="22"/>
          <w:szCs w:val="22"/>
        </w:rPr>
        <w:t>and</w:t>
      </w:r>
      <w:r w:rsidR="038E3DA5" w:rsidRPr="00CB1203">
        <w:rPr>
          <w:rFonts w:asciiTheme="minorHAnsi" w:hAnsiTheme="minorHAnsi" w:cstheme="minorHAnsi"/>
          <w:sz w:val="22"/>
          <w:szCs w:val="22"/>
        </w:rPr>
        <w:t xml:space="preserve"> community context</w:t>
      </w:r>
      <w:r w:rsidR="00CE247F" w:rsidRPr="00CB1203">
        <w:rPr>
          <w:rFonts w:asciiTheme="minorHAnsi" w:hAnsiTheme="minorHAnsi" w:cstheme="minorHAnsi"/>
          <w:sz w:val="22"/>
          <w:szCs w:val="22"/>
        </w:rPr>
        <w:t>.</w:t>
      </w:r>
    </w:p>
    <w:p w14:paraId="1A0DB71F" w14:textId="4FE4F67E" w:rsidR="00342088" w:rsidRPr="00CB1203" w:rsidRDefault="008638BF" w:rsidP="001C4269">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Add m</w:t>
      </w:r>
      <w:r w:rsidR="0071465E" w:rsidRPr="00CB1203">
        <w:rPr>
          <w:rFonts w:asciiTheme="minorHAnsi" w:hAnsiTheme="minorHAnsi" w:cstheme="minorHAnsi"/>
          <w:sz w:val="22"/>
          <w:szCs w:val="22"/>
        </w:rPr>
        <w:t xml:space="preserve">easurable </w:t>
      </w:r>
      <w:r w:rsidR="00125873" w:rsidRPr="00CB1203">
        <w:rPr>
          <w:rFonts w:asciiTheme="minorHAnsi" w:hAnsiTheme="minorHAnsi" w:cstheme="minorHAnsi"/>
          <w:sz w:val="22"/>
          <w:szCs w:val="22"/>
        </w:rPr>
        <w:t>o</w:t>
      </w:r>
      <w:r w:rsidR="00342088" w:rsidRPr="00CB1203">
        <w:rPr>
          <w:rFonts w:asciiTheme="minorHAnsi" w:hAnsiTheme="minorHAnsi" w:cstheme="minorHAnsi"/>
          <w:sz w:val="22"/>
          <w:szCs w:val="22"/>
        </w:rPr>
        <w:t xml:space="preserve">utcomes </w:t>
      </w:r>
      <w:r w:rsidRPr="00CB1203">
        <w:rPr>
          <w:rFonts w:asciiTheme="minorHAnsi" w:hAnsiTheme="minorHAnsi" w:cstheme="minorHAnsi"/>
          <w:sz w:val="22"/>
          <w:szCs w:val="22"/>
        </w:rPr>
        <w:t xml:space="preserve">that </w:t>
      </w:r>
      <w:r w:rsidR="00342088" w:rsidRPr="00CB1203">
        <w:rPr>
          <w:rFonts w:asciiTheme="minorHAnsi" w:hAnsiTheme="minorHAnsi" w:cstheme="minorHAnsi"/>
          <w:sz w:val="22"/>
          <w:szCs w:val="22"/>
        </w:rPr>
        <w:t>the program intends to achieve by the end of the period of performance</w:t>
      </w:r>
      <w:r w:rsidR="00CE247F" w:rsidRPr="00CB1203">
        <w:rPr>
          <w:rFonts w:asciiTheme="minorHAnsi" w:hAnsiTheme="minorHAnsi" w:cstheme="minorHAnsi"/>
          <w:sz w:val="22"/>
          <w:szCs w:val="22"/>
        </w:rPr>
        <w:t>.</w:t>
      </w:r>
    </w:p>
    <w:p w14:paraId="2D67D0D1" w14:textId="3EBF2E0F" w:rsidR="004512A5" w:rsidRPr="00CB1203" w:rsidRDefault="004512A5" w:rsidP="001C4269">
      <w:pPr>
        <w:pStyle w:val="Default"/>
        <w:numPr>
          <w:ilvl w:val="0"/>
          <w:numId w:val="6"/>
        </w:numPr>
        <w:spacing w:after="27"/>
        <w:rPr>
          <w:rFonts w:asciiTheme="minorHAnsi" w:hAnsiTheme="minorHAnsi" w:cstheme="minorHAnsi"/>
          <w:b/>
          <w:bCs/>
          <w:sz w:val="22"/>
          <w:szCs w:val="22"/>
        </w:rPr>
      </w:pPr>
      <w:r w:rsidRPr="00CB1203">
        <w:rPr>
          <w:rFonts w:asciiTheme="minorHAnsi" w:hAnsiTheme="minorHAnsi" w:cstheme="minorHAnsi"/>
          <w:b/>
          <w:bCs/>
          <w:sz w:val="22"/>
          <w:szCs w:val="22"/>
        </w:rPr>
        <w:t xml:space="preserve">Strategies </w:t>
      </w:r>
      <w:r w:rsidR="001D3D1B">
        <w:rPr>
          <w:rFonts w:asciiTheme="minorHAnsi" w:hAnsiTheme="minorHAnsi" w:cstheme="minorHAnsi"/>
          <w:b/>
          <w:bCs/>
          <w:sz w:val="22"/>
          <w:szCs w:val="22"/>
        </w:rPr>
        <w:t>and</w:t>
      </w:r>
      <w:r w:rsidR="001D3D1B" w:rsidRPr="00CB1203">
        <w:rPr>
          <w:rFonts w:asciiTheme="minorHAnsi" w:hAnsiTheme="minorHAnsi" w:cstheme="minorHAnsi"/>
          <w:b/>
          <w:bCs/>
          <w:sz w:val="22"/>
          <w:szCs w:val="22"/>
        </w:rPr>
        <w:t xml:space="preserve"> </w:t>
      </w:r>
      <w:r w:rsidRPr="00CB1203">
        <w:rPr>
          <w:rFonts w:asciiTheme="minorHAnsi" w:hAnsiTheme="minorHAnsi" w:cstheme="minorHAnsi"/>
          <w:b/>
          <w:bCs/>
          <w:sz w:val="22"/>
          <w:szCs w:val="22"/>
        </w:rPr>
        <w:t>activities (15 p</w:t>
      </w:r>
      <w:r w:rsidR="001D3D1B">
        <w:rPr>
          <w:rFonts w:asciiTheme="minorHAnsi" w:hAnsiTheme="minorHAnsi" w:cstheme="minorHAnsi"/>
          <w:b/>
          <w:bCs/>
          <w:sz w:val="22"/>
          <w:szCs w:val="22"/>
        </w:rPr>
        <w:t>oin</w:t>
      </w:r>
      <w:r w:rsidRPr="00CB1203">
        <w:rPr>
          <w:rFonts w:asciiTheme="minorHAnsi" w:hAnsiTheme="minorHAnsi" w:cstheme="minorHAnsi"/>
          <w:b/>
          <w:bCs/>
          <w:sz w:val="22"/>
          <w:szCs w:val="22"/>
        </w:rPr>
        <w:t>ts)</w:t>
      </w:r>
    </w:p>
    <w:p w14:paraId="02C2B82C" w14:textId="5E9B33AF" w:rsidR="004512A5" w:rsidRPr="00CB1203" w:rsidRDefault="00CE247F" w:rsidP="001C4269">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lastRenderedPageBreak/>
        <w:t>Applicants must provide a clear and concise description of the strategies and associated activities they will use to achieve the period of performance outcomes, a</w:t>
      </w:r>
      <w:r w:rsidR="038E3DA5" w:rsidRPr="00CB1203">
        <w:rPr>
          <w:rFonts w:asciiTheme="minorHAnsi" w:hAnsiTheme="minorHAnsi" w:cstheme="minorHAnsi"/>
          <w:sz w:val="22"/>
          <w:szCs w:val="22"/>
        </w:rPr>
        <w:t xml:space="preserve">ccording to </w:t>
      </w:r>
      <w:r w:rsidRPr="00CB1203">
        <w:rPr>
          <w:rFonts w:asciiTheme="minorHAnsi" w:hAnsiTheme="minorHAnsi" w:cstheme="minorHAnsi"/>
          <w:sz w:val="22"/>
          <w:szCs w:val="22"/>
        </w:rPr>
        <w:t>categories of work</w:t>
      </w:r>
      <w:r w:rsidR="038E3DA5" w:rsidRPr="00CB1203">
        <w:rPr>
          <w:rFonts w:asciiTheme="minorHAnsi" w:hAnsiTheme="minorHAnsi" w:cstheme="minorHAnsi"/>
          <w:sz w:val="22"/>
          <w:szCs w:val="22"/>
        </w:rPr>
        <w:t xml:space="preserve"> laid out</w:t>
      </w:r>
      <w:r w:rsidR="00F3629A" w:rsidRPr="00CB1203">
        <w:rPr>
          <w:rFonts w:asciiTheme="minorHAnsi" w:hAnsiTheme="minorHAnsi" w:cstheme="minorHAnsi"/>
          <w:sz w:val="22"/>
          <w:szCs w:val="22"/>
        </w:rPr>
        <w:t xml:space="preserve"> in </w:t>
      </w:r>
      <w:r w:rsidR="006D3B6B" w:rsidRPr="00CB1203">
        <w:rPr>
          <w:rFonts w:asciiTheme="minorHAnsi" w:hAnsiTheme="minorHAnsi" w:cstheme="minorHAnsi"/>
          <w:sz w:val="22"/>
          <w:szCs w:val="22"/>
        </w:rPr>
        <w:t>S</w:t>
      </w:r>
      <w:r w:rsidR="00F3629A" w:rsidRPr="00CB1203">
        <w:rPr>
          <w:rFonts w:asciiTheme="minorHAnsi" w:hAnsiTheme="minorHAnsi" w:cstheme="minorHAnsi"/>
          <w:sz w:val="22"/>
          <w:szCs w:val="22"/>
        </w:rPr>
        <w:t xml:space="preserve">ection </w:t>
      </w:r>
      <w:r w:rsidR="001B226D" w:rsidRPr="00CB1203">
        <w:rPr>
          <w:rFonts w:asciiTheme="minorHAnsi" w:hAnsiTheme="minorHAnsi" w:cstheme="minorHAnsi"/>
          <w:sz w:val="22"/>
          <w:szCs w:val="22"/>
        </w:rPr>
        <w:t>IV</w:t>
      </w:r>
      <w:r w:rsidRPr="00CB1203">
        <w:rPr>
          <w:rFonts w:asciiTheme="minorHAnsi" w:hAnsiTheme="minorHAnsi" w:cstheme="minorHAnsi"/>
          <w:sz w:val="22"/>
          <w:szCs w:val="22"/>
        </w:rPr>
        <w:t>.</w:t>
      </w:r>
    </w:p>
    <w:p w14:paraId="03202616" w14:textId="034D8947" w:rsidR="004512A5" w:rsidRPr="00CB1203" w:rsidRDefault="004512A5" w:rsidP="001C4269">
      <w:pPr>
        <w:pStyle w:val="Default"/>
        <w:numPr>
          <w:ilvl w:val="0"/>
          <w:numId w:val="6"/>
        </w:numPr>
        <w:spacing w:after="27"/>
        <w:rPr>
          <w:rFonts w:asciiTheme="minorHAnsi" w:hAnsiTheme="minorHAnsi" w:cstheme="minorHAnsi"/>
          <w:b/>
          <w:bCs/>
          <w:sz w:val="22"/>
          <w:szCs w:val="22"/>
        </w:rPr>
      </w:pPr>
      <w:r w:rsidRPr="00CB1203">
        <w:rPr>
          <w:rFonts w:asciiTheme="minorHAnsi" w:hAnsiTheme="minorHAnsi" w:cstheme="minorHAnsi"/>
          <w:b/>
          <w:bCs/>
          <w:sz w:val="22"/>
          <w:szCs w:val="22"/>
        </w:rPr>
        <w:t>Work</w:t>
      </w:r>
      <w:r w:rsidR="00DF79C8" w:rsidRPr="00CB1203">
        <w:rPr>
          <w:rFonts w:asciiTheme="minorHAnsi" w:hAnsiTheme="minorHAnsi" w:cstheme="minorHAnsi"/>
          <w:b/>
          <w:bCs/>
          <w:sz w:val="22"/>
          <w:szCs w:val="22"/>
        </w:rPr>
        <w:t xml:space="preserve"> </w:t>
      </w:r>
      <w:r w:rsidRPr="00CB1203">
        <w:rPr>
          <w:rFonts w:asciiTheme="minorHAnsi" w:hAnsiTheme="minorHAnsi" w:cstheme="minorHAnsi"/>
          <w:b/>
          <w:bCs/>
          <w:sz w:val="22"/>
          <w:szCs w:val="22"/>
        </w:rPr>
        <w:t>plan (15 p</w:t>
      </w:r>
      <w:r w:rsidR="001D3D1B">
        <w:rPr>
          <w:rFonts w:asciiTheme="minorHAnsi" w:hAnsiTheme="minorHAnsi" w:cstheme="minorHAnsi"/>
          <w:b/>
          <w:bCs/>
          <w:sz w:val="22"/>
          <w:szCs w:val="22"/>
        </w:rPr>
        <w:t>oin</w:t>
      </w:r>
      <w:r w:rsidRPr="00CB1203">
        <w:rPr>
          <w:rFonts w:asciiTheme="minorHAnsi" w:hAnsiTheme="minorHAnsi" w:cstheme="minorHAnsi"/>
          <w:b/>
          <w:bCs/>
          <w:sz w:val="22"/>
          <w:szCs w:val="22"/>
        </w:rPr>
        <w:t>ts)</w:t>
      </w:r>
    </w:p>
    <w:p w14:paraId="1A094D2F" w14:textId="4F5BE191" w:rsidR="007C698B" w:rsidRPr="00CB1203" w:rsidRDefault="007C698B" w:rsidP="007C698B">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 xml:space="preserve">Applicants will be scored on their preparation of a </w:t>
      </w:r>
      <w:r w:rsidR="007B040E" w:rsidRPr="00CB1203">
        <w:rPr>
          <w:rFonts w:asciiTheme="minorHAnsi" w:hAnsiTheme="minorHAnsi" w:cstheme="minorHAnsi"/>
          <w:sz w:val="22"/>
          <w:szCs w:val="22"/>
        </w:rPr>
        <w:t>detailed work plan</w:t>
      </w:r>
      <w:r w:rsidRPr="00CB1203">
        <w:rPr>
          <w:rFonts w:asciiTheme="minorHAnsi" w:hAnsiTheme="minorHAnsi" w:cstheme="minorHAnsi"/>
          <w:sz w:val="22"/>
          <w:szCs w:val="22"/>
        </w:rPr>
        <w:t xml:space="preserve"> consistent with this RFA</w:t>
      </w:r>
      <w:r w:rsidR="00CE247F" w:rsidRPr="00CB1203">
        <w:rPr>
          <w:rFonts w:asciiTheme="minorHAnsi" w:hAnsiTheme="minorHAnsi" w:cstheme="minorHAnsi"/>
          <w:sz w:val="22"/>
          <w:szCs w:val="22"/>
        </w:rPr>
        <w:t>.</w:t>
      </w:r>
    </w:p>
    <w:p w14:paraId="0361D305" w14:textId="2F5D7459" w:rsidR="004512A5" w:rsidRPr="00CB1203" w:rsidRDefault="007C698B" w:rsidP="00F43BE3">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After reading the work plan, reviewers should be able to understand how the applicant plans to carry out achieving the period of performance outcomes, strategies, and activities using this funding opportunity</w:t>
      </w:r>
      <w:r w:rsidR="005B3458" w:rsidRPr="00CB1203">
        <w:rPr>
          <w:rFonts w:asciiTheme="minorHAnsi" w:hAnsiTheme="minorHAnsi" w:cstheme="minorHAnsi"/>
          <w:sz w:val="22"/>
          <w:szCs w:val="22"/>
        </w:rPr>
        <w:t>.</w:t>
      </w:r>
    </w:p>
    <w:p w14:paraId="32F008B3" w14:textId="53C378C7" w:rsidR="00375AFB" w:rsidRPr="00CB1203" w:rsidRDefault="038E3DA5" w:rsidP="001C4269">
      <w:pPr>
        <w:pStyle w:val="Default"/>
        <w:numPr>
          <w:ilvl w:val="0"/>
          <w:numId w:val="6"/>
        </w:numPr>
        <w:spacing w:after="27"/>
        <w:rPr>
          <w:rFonts w:asciiTheme="minorHAnsi" w:hAnsiTheme="minorHAnsi" w:cstheme="minorHAnsi"/>
          <w:b/>
          <w:bCs/>
          <w:sz w:val="22"/>
          <w:szCs w:val="22"/>
        </w:rPr>
      </w:pPr>
      <w:r w:rsidRPr="00CB1203">
        <w:rPr>
          <w:rFonts w:asciiTheme="minorHAnsi" w:hAnsiTheme="minorHAnsi" w:cstheme="minorHAnsi"/>
          <w:b/>
          <w:bCs/>
          <w:sz w:val="22"/>
          <w:szCs w:val="22"/>
        </w:rPr>
        <w:t>Collaborations (10 p</w:t>
      </w:r>
      <w:r w:rsidR="001D3D1B">
        <w:rPr>
          <w:rFonts w:asciiTheme="minorHAnsi" w:hAnsiTheme="minorHAnsi" w:cstheme="minorHAnsi"/>
          <w:b/>
          <w:bCs/>
          <w:sz w:val="22"/>
          <w:szCs w:val="22"/>
        </w:rPr>
        <w:t>oin</w:t>
      </w:r>
      <w:r w:rsidRPr="00CB1203">
        <w:rPr>
          <w:rFonts w:asciiTheme="minorHAnsi" w:hAnsiTheme="minorHAnsi" w:cstheme="minorHAnsi"/>
          <w:b/>
          <w:bCs/>
          <w:sz w:val="22"/>
          <w:szCs w:val="22"/>
        </w:rPr>
        <w:t xml:space="preserve">ts) </w:t>
      </w:r>
    </w:p>
    <w:p w14:paraId="7542BBE8" w14:textId="43F71AAD" w:rsidR="038E3DA5" w:rsidRPr="00CB1203" w:rsidRDefault="00CE247F" w:rsidP="00F43BE3">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 xml:space="preserve">Applicants </w:t>
      </w:r>
      <w:r w:rsidR="00292B1B" w:rsidRPr="00CB1203">
        <w:rPr>
          <w:rFonts w:asciiTheme="minorHAnsi" w:hAnsiTheme="minorHAnsi" w:cstheme="minorHAnsi"/>
          <w:sz w:val="22"/>
          <w:szCs w:val="22"/>
        </w:rPr>
        <w:t xml:space="preserve">must </w:t>
      </w:r>
      <w:r w:rsidRPr="00CB1203">
        <w:rPr>
          <w:rFonts w:asciiTheme="minorHAnsi" w:hAnsiTheme="minorHAnsi" w:cstheme="minorHAnsi"/>
          <w:sz w:val="22"/>
          <w:szCs w:val="22"/>
        </w:rPr>
        <w:t xml:space="preserve">demonstrate strong, multi-sector collaborations to support their work, including but not limited </w:t>
      </w:r>
      <w:r w:rsidR="006B178A" w:rsidRPr="00CB1203">
        <w:rPr>
          <w:rFonts w:asciiTheme="minorHAnsi" w:hAnsiTheme="minorHAnsi" w:cstheme="minorHAnsi"/>
          <w:sz w:val="22"/>
          <w:szCs w:val="22"/>
        </w:rPr>
        <w:t>to</w:t>
      </w:r>
      <w:r w:rsidRPr="00CB1203">
        <w:rPr>
          <w:rFonts w:asciiTheme="minorHAnsi" w:hAnsiTheme="minorHAnsi" w:cstheme="minorHAnsi"/>
          <w:sz w:val="22"/>
          <w:szCs w:val="22"/>
        </w:rPr>
        <w:t xml:space="preserve"> </w:t>
      </w:r>
      <w:r w:rsidR="038E3DA5" w:rsidRPr="00CB1203">
        <w:rPr>
          <w:rFonts w:asciiTheme="minorHAnsi" w:hAnsiTheme="minorHAnsi" w:cstheme="minorHAnsi"/>
          <w:sz w:val="22"/>
          <w:szCs w:val="22"/>
        </w:rPr>
        <w:t>community-based organizations</w:t>
      </w:r>
      <w:r w:rsidR="001D3D1B">
        <w:rPr>
          <w:rFonts w:asciiTheme="minorHAnsi" w:hAnsiTheme="minorHAnsi" w:cstheme="minorHAnsi"/>
          <w:sz w:val="22"/>
          <w:szCs w:val="22"/>
        </w:rPr>
        <w:t xml:space="preserve">, such as </w:t>
      </w:r>
      <w:r w:rsidR="038E3DA5" w:rsidRPr="00CB1203">
        <w:rPr>
          <w:rFonts w:asciiTheme="minorHAnsi" w:hAnsiTheme="minorHAnsi" w:cstheme="minorHAnsi"/>
          <w:sz w:val="22"/>
          <w:szCs w:val="22"/>
        </w:rPr>
        <w:t>(</w:t>
      </w:r>
      <w:r w:rsidRPr="00CB1203">
        <w:rPr>
          <w:rFonts w:asciiTheme="minorHAnsi" w:hAnsiTheme="minorHAnsi" w:cstheme="minorHAnsi"/>
          <w:sz w:val="22"/>
          <w:szCs w:val="22"/>
        </w:rPr>
        <w:t>501</w:t>
      </w:r>
      <w:r w:rsidR="001D3D1B">
        <w:rPr>
          <w:rFonts w:asciiTheme="minorHAnsi" w:hAnsiTheme="minorHAnsi" w:cstheme="minorHAnsi"/>
          <w:sz w:val="22"/>
          <w:szCs w:val="22"/>
        </w:rPr>
        <w:t>(</w:t>
      </w:r>
      <w:r w:rsidR="008638BF" w:rsidRPr="00CB1203">
        <w:rPr>
          <w:rFonts w:asciiTheme="minorHAnsi" w:hAnsiTheme="minorHAnsi" w:cstheme="minorHAnsi"/>
          <w:sz w:val="22"/>
          <w:szCs w:val="22"/>
        </w:rPr>
        <w:t>c</w:t>
      </w:r>
      <w:r w:rsidR="001D3D1B">
        <w:rPr>
          <w:rFonts w:asciiTheme="minorHAnsi" w:hAnsiTheme="minorHAnsi" w:cstheme="minorHAnsi"/>
          <w:sz w:val="22"/>
          <w:szCs w:val="22"/>
        </w:rPr>
        <w:t>)(</w:t>
      </w:r>
      <w:r w:rsidRPr="00CB1203">
        <w:rPr>
          <w:rFonts w:asciiTheme="minorHAnsi" w:hAnsiTheme="minorHAnsi" w:cstheme="minorHAnsi"/>
          <w:sz w:val="22"/>
          <w:szCs w:val="22"/>
        </w:rPr>
        <w:t>3</w:t>
      </w:r>
      <w:r w:rsidR="001D3D1B">
        <w:rPr>
          <w:rFonts w:asciiTheme="minorHAnsi" w:hAnsiTheme="minorHAnsi" w:cstheme="minorHAnsi"/>
          <w:sz w:val="22"/>
          <w:szCs w:val="22"/>
        </w:rPr>
        <w:t>)s that are</w:t>
      </w:r>
      <w:r w:rsidRPr="00CB1203">
        <w:rPr>
          <w:rFonts w:asciiTheme="minorHAnsi" w:hAnsiTheme="minorHAnsi" w:cstheme="minorHAnsi"/>
          <w:sz w:val="22"/>
          <w:szCs w:val="22"/>
        </w:rPr>
        <w:t xml:space="preserve"> </w:t>
      </w:r>
      <w:r w:rsidR="038E3DA5" w:rsidRPr="00CB1203">
        <w:rPr>
          <w:rFonts w:asciiTheme="minorHAnsi" w:hAnsiTheme="minorHAnsi" w:cstheme="minorHAnsi"/>
          <w:sz w:val="22"/>
          <w:szCs w:val="22"/>
        </w:rPr>
        <w:t>embedded in the area of focus</w:t>
      </w:r>
      <w:r w:rsidR="001D3D1B">
        <w:rPr>
          <w:rFonts w:asciiTheme="minorHAnsi" w:hAnsiTheme="minorHAnsi" w:cstheme="minorHAnsi"/>
          <w:sz w:val="22"/>
          <w:szCs w:val="22"/>
        </w:rPr>
        <w:t>;</w:t>
      </w:r>
      <w:r w:rsidR="038E3DA5" w:rsidRPr="00CB1203">
        <w:rPr>
          <w:rFonts w:asciiTheme="minorHAnsi" w:hAnsiTheme="minorHAnsi" w:cstheme="minorHAnsi"/>
          <w:sz w:val="22"/>
          <w:szCs w:val="22"/>
        </w:rPr>
        <w:t xml:space="preserve"> hospital</w:t>
      </w:r>
      <w:r w:rsidR="006D3B6B" w:rsidRPr="00CB1203">
        <w:rPr>
          <w:rFonts w:asciiTheme="minorHAnsi" w:hAnsiTheme="minorHAnsi" w:cstheme="minorHAnsi"/>
          <w:sz w:val="22"/>
          <w:szCs w:val="22"/>
        </w:rPr>
        <w:t>s</w:t>
      </w:r>
      <w:r w:rsidR="038E3DA5" w:rsidRPr="00CB1203">
        <w:rPr>
          <w:rFonts w:asciiTheme="minorHAnsi" w:hAnsiTheme="minorHAnsi" w:cstheme="minorHAnsi"/>
          <w:sz w:val="22"/>
          <w:szCs w:val="22"/>
        </w:rPr>
        <w:t xml:space="preserve"> or health system</w:t>
      </w:r>
      <w:r w:rsidR="006D3B6B" w:rsidRPr="00CB1203">
        <w:rPr>
          <w:rFonts w:asciiTheme="minorHAnsi" w:hAnsiTheme="minorHAnsi" w:cstheme="minorHAnsi"/>
          <w:sz w:val="22"/>
          <w:szCs w:val="22"/>
        </w:rPr>
        <w:t>s</w:t>
      </w:r>
      <w:r w:rsidR="001D3D1B">
        <w:rPr>
          <w:rFonts w:asciiTheme="minorHAnsi" w:hAnsiTheme="minorHAnsi" w:cstheme="minorHAnsi"/>
          <w:sz w:val="22"/>
          <w:szCs w:val="22"/>
        </w:rPr>
        <w:t>;</w:t>
      </w:r>
      <w:r w:rsidR="038E3DA5" w:rsidRPr="00CB1203">
        <w:rPr>
          <w:rFonts w:asciiTheme="minorHAnsi" w:hAnsiTheme="minorHAnsi" w:cstheme="minorHAnsi"/>
          <w:sz w:val="22"/>
          <w:szCs w:val="22"/>
        </w:rPr>
        <w:t xml:space="preserve"> public safety</w:t>
      </w:r>
      <w:r w:rsidR="006D3B6B" w:rsidRPr="00CB1203">
        <w:rPr>
          <w:rFonts w:asciiTheme="minorHAnsi" w:hAnsiTheme="minorHAnsi" w:cstheme="minorHAnsi"/>
          <w:sz w:val="22"/>
          <w:szCs w:val="22"/>
        </w:rPr>
        <w:t xml:space="preserve"> and first responders</w:t>
      </w:r>
      <w:r w:rsidR="001D3D1B">
        <w:rPr>
          <w:rFonts w:asciiTheme="minorHAnsi" w:hAnsiTheme="minorHAnsi" w:cstheme="minorHAnsi"/>
          <w:sz w:val="22"/>
          <w:szCs w:val="22"/>
        </w:rPr>
        <w:t>;</w:t>
      </w:r>
      <w:r w:rsidR="0038512E" w:rsidRPr="00CB1203">
        <w:rPr>
          <w:rFonts w:asciiTheme="minorHAnsi" w:hAnsiTheme="minorHAnsi" w:cstheme="minorHAnsi"/>
          <w:sz w:val="22"/>
          <w:szCs w:val="22"/>
        </w:rPr>
        <w:t xml:space="preserve"> and/or other key authorities involved in their work</w:t>
      </w:r>
      <w:r w:rsidR="038E3DA5" w:rsidRPr="00CB1203">
        <w:rPr>
          <w:rFonts w:asciiTheme="minorHAnsi" w:hAnsiTheme="minorHAnsi" w:cstheme="minorHAnsi"/>
          <w:sz w:val="22"/>
          <w:szCs w:val="22"/>
        </w:rPr>
        <w:t>.</w:t>
      </w:r>
    </w:p>
    <w:p w14:paraId="2FCEA67D" w14:textId="6B5BD8A7" w:rsidR="00DC37AC" w:rsidRPr="00CB1203" w:rsidRDefault="00DC37AC" w:rsidP="00F43BE3">
      <w:pPr>
        <w:pStyle w:val="Default"/>
        <w:numPr>
          <w:ilvl w:val="1"/>
          <w:numId w:val="6"/>
        </w:numPr>
        <w:spacing w:after="27"/>
        <w:rPr>
          <w:rFonts w:asciiTheme="minorHAnsi" w:hAnsiTheme="minorHAnsi" w:cstheme="minorHAnsi"/>
          <w:sz w:val="22"/>
          <w:szCs w:val="22"/>
        </w:rPr>
      </w:pPr>
      <w:bookmarkStart w:id="18" w:name="_Hlk18593986"/>
      <w:r w:rsidRPr="00CB1203">
        <w:rPr>
          <w:rFonts w:asciiTheme="minorHAnsi" w:hAnsiTheme="minorHAnsi" w:cstheme="minorHAnsi"/>
          <w:sz w:val="22"/>
          <w:szCs w:val="22"/>
        </w:rPr>
        <w:t xml:space="preserve">Applicants are strongly encouraged to provide </w:t>
      </w:r>
      <w:r w:rsidR="001D3D1B">
        <w:rPr>
          <w:rFonts w:asciiTheme="minorHAnsi" w:hAnsiTheme="minorHAnsi" w:cstheme="minorHAnsi"/>
          <w:sz w:val="22"/>
          <w:szCs w:val="22"/>
        </w:rPr>
        <w:t>(</w:t>
      </w:r>
      <w:r w:rsidRPr="00CB1203">
        <w:rPr>
          <w:rFonts w:asciiTheme="minorHAnsi" w:hAnsiTheme="minorHAnsi" w:cstheme="minorHAnsi"/>
          <w:sz w:val="22"/>
          <w:szCs w:val="22"/>
        </w:rPr>
        <w:t>a</w:t>
      </w:r>
      <w:r w:rsidR="001D3D1B">
        <w:rPr>
          <w:rFonts w:asciiTheme="minorHAnsi" w:hAnsiTheme="minorHAnsi" w:cstheme="minorHAnsi"/>
          <w:sz w:val="22"/>
          <w:szCs w:val="22"/>
        </w:rPr>
        <w:t>)</w:t>
      </w:r>
      <w:r w:rsidRPr="00CB1203">
        <w:rPr>
          <w:rFonts w:asciiTheme="minorHAnsi" w:hAnsiTheme="minorHAnsi" w:cstheme="minorHAnsi"/>
          <w:sz w:val="22"/>
          <w:szCs w:val="22"/>
        </w:rPr>
        <w:t xml:space="preserve"> Letter</w:t>
      </w:r>
      <w:r w:rsidR="001D3D1B">
        <w:rPr>
          <w:rFonts w:asciiTheme="minorHAnsi" w:hAnsiTheme="minorHAnsi" w:cstheme="minorHAnsi"/>
          <w:sz w:val="22"/>
          <w:szCs w:val="22"/>
        </w:rPr>
        <w:t>(s)</w:t>
      </w:r>
      <w:r w:rsidRPr="00CB1203">
        <w:rPr>
          <w:rFonts w:asciiTheme="minorHAnsi" w:hAnsiTheme="minorHAnsi" w:cstheme="minorHAnsi"/>
          <w:sz w:val="22"/>
          <w:szCs w:val="22"/>
        </w:rPr>
        <w:t xml:space="preserve"> of Support (LOS) </w:t>
      </w:r>
      <w:r w:rsidR="0038512E" w:rsidRPr="00CB1203">
        <w:rPr>
          <w:rFonts w:asciiTheme="minorHAnsi" w:hAnsiTheme="minorHAnsi" w:cstheme="minorHAnsi"/>
          <w:sz w:val="22"/>
          <w:szCs w:val="22"/>
        </w:rPr>
        <w:t>to show</w:t>
      </w:r>
      <w:r w:rsidR="008638BF" w:rsidRPr="00CB1203">
        <w:rPr>
          <w:rFonts w:asciiTheme="minorHAnsi" w:hAnsiTheme="minorHAnsi" w:cstheme="minorHAnsi"/>
          <w:sz w:val="22"/>
          <w:szCs w:val="22"/>
        </w:rPr>
        <w:t xml:space="preserve"> that</w:t>
      </w:r>
      <w:r w:rsidR="0038512E" w:rsidRPr="00CB1203">
        <w:rPr>
          <w:rFonts w:asciiTheme="minorHAnsi" w:hAnsiTheme="minorHAnsi" w:cstheme="minorHAnsi"/>
          <w:sz w:val="22"/>
          <w:szCs w:val="22"/>
        </w:rPr>
        <w:t xml:space="preserve"> collaborators support the application and agree to regular meetings to support and coordinate activities. </w:t>
      </w:r>
    </w:p>
    <w:bookmarkEnd w:id="18"/>
    <w:p w14:paraId="3AA55E4F" w14:textId="3A606348" w:rsidR="004512A5" w:rsidRPr="00CB1203" w:rsidRDefault="004512A5" w:rsidP="001C4269">
      <w:pPr>
        <w:pStyle w:val="Default"/>
        <w:numPr>
          <w:ilvl w:val="0"/>
          <w:numId w:val="6"/>
        </w:numPr>
        <w:spacing w:after="27"/>
        <w:rPr>
          <w:rFonts w:asciiTheme="minorHAnsi" w:hAnsiTheme="minorHAnsi" w:cstheme="minorHAnsi"/>
          <w:b/>
          <w:bCs/>
          <w:sz w:val="22"/>
          <w:szCs w:val="22"/>
        </w:rPr>
      </w:pPr>
      <w:r w:rsidRPr="00CB1203">
        <w:rPr>
          <w:rFonts w:asciiTheme="minorHAnsi" w:hAnsiTheme="minorHAnsi" w:cstheme="minorHAnsi"/>
          <w:b/>
          <w:bCs/>
          <w:sz w:val="22"/>
          <w:szCs w:val="22"/>
        </w:rPr>
        <w:t>Evaluation and performance measures (25 p</w:t>
      </w:r>
      <w:r w:rsidR="001D3D1B">
        <w:rPr>
          <w:rFonts w:asciiTheme="minorHAnsi" w:hAnsiTheme="minorHAnsi" w:cstheme="minorHAnsi"/>
          <w:b/>
          <w:bCs/>
          <w:sz w:val="22"/>
          <w:szCs w:val="22"/>
        </w:rPr>
        <w:t>oin</w:t>
      </w:r>
      <w:r w:rsidRPr="00CB1203">
        <w:rPr>
          <w:rFonts w:asciiTheme="minorHAnsi" w:hAnsiTheme="minorHAnsi" w:cstheme="minorHAnsi"/>
          <w:b/>
          <w:bCs/>
          <w:sz w:val="22"/>
          <w:szCs w:val="22"/>
        </w:rPr>
        <w:t>ts)</w:t>
      </w:r>
    </w:p>
    <w:p w14:paraId="7D0CCE88" w14:textId="17BFCF7F" w:rsidR="006A652B" w:rsidRPr="00CB1203" w:rsidRDefault="000711AD" w:rsidP="006A652B">
      <w:pPr>
        <w:pStyle w:val="Default"/>
        <w:numPr>
          <w:ilvl w:val="1"/>
          <w:numId w:val="6"/>
        </w:numPr>
        <w:spacing w:after="27"/>
        <w:rPr>
          <w:rFonts w:asciiTheme="minorHAnsi" w:hAnsiTheme="minorHAnsi" w:cstheme="minorHAnsi"/>
          <w:sz w:val="22"/>
          <w:szCs w:val="22"/>
        </w:rPr>
      </w:pPr>
      <w:bookmarkStart w:id="19" w:name="_Hlk17738278"/>
      <w:r w:rsidRPr="00CB1203">
        <w:rPr>
          <w:rFonts w:asciiTheme="minorHAnsi" w:hAnsiTheme="minorHAnsi" w:cstheme="minorHAnsi"/>
          <w:sz w:val="22"/>
          <w:szCs w:val="22"/>
        </w:rPr>
        <w:t xml:space="preserve">An </w:t>
      </w:r>
      <w:r w:rsidR="007B040E" w:rsidRPr="00CB1203">
        <w:rPr>
          <w:rFonts w:asciiTheme="minorHAnsi" w:hAnsiTheme="minorHAnsi" w:cstheme="minorHAnsi"/>
          <w:sz w:val="22"/>
          <w:szCs w:val="22"/>
        </w:rPr>
        <w:t>evaluation plan</w:t>
      </w:r>
      <w:r w:rsidRPr="00CB1203">
        <w:rPr>
          <w:rFonts w:asciiTheme="minorHAnsi" w:hAnsiTheme="minorHAnsi" w:cstheme="minorHAnsi"/>
          <w:sz w:val="22"/>
          <w:szCs w:val="22"/>
        </w:rPr>
        <w:t xml:space="preserve"> </w:t>
      </w:r>
      <w:r w:rsidR="006A652B" w:rsidRPr="00CB1203">
        <w:rPr>
          <w:rFonts w:asciiTheme="minorHAnsi" w:hAnsiTheme="minorHAnsi" w:cstheme="minorHAnsi"/>
          <w:sz w:val="22"/>
          <w:szCs w:val="22"/>
        </w:rPr>
        <w:t>including appropriate indicators</w:t>
      </w:r>
      <w:r w:rsidRPr="00CB1203">
        <w:rPr>
          <w:rFonts w:asciiTheme="minorHAnsi" w:hAnsiTheme="minorHAnsi" w:cstheme="minorHAnsi"/>
          <w:sz w:val="22"/>
          <w:szCs w:val="22"/>
        </w:rPr>
        <w:t xml:space="preserve">, </w:t>
      </w:r>
      <w:r w:rsidR="0071465E" w:rsidRPr="00CB1203">
        <w:rPr>
          <w:rFonts w:asciiTheme="minorHAnsi" w:hAnsiTheme="minorHAnsi" w:cstheme="minorHAnsi"/>
          <w:sz w:val="22"/>
          <w:szCs w:val="22"/>
        </w:rPr>
        <w:t xml:space="preserve">measures </w:t>
      </w:r>
      <w:r w:rsidR="006A652B" w:rsidRPr="00CB1203">
        <w:rPr>
          <w:rFonts w:asciiTheme="minorHAnsi" w:hAnsiTheme="minorHAnsi" w:cstheme="minorHAnsi"/>
          <w:sz w:val="22"/>
          <w:szCs w:val="22"/>
        </w:rPr>
        <w:t>of program implementation</w:t>
      </w:r>
      <w:r w:rsidRPr="00CB1203">
        <w:rPr>
          <w:rFonts w:asciiTheme="minorHAnsi" w:hAnsiTheme="minorHAnsi" w:cstheme="minorHAnsi"/>
          <w:sz w:val="22"/>
          <w:szCs w:val="22"/>
        </w:rPr>
        <w:t xml:space="preserve"> </w:t>
      </w:r>
      <w:r w:rsidR="00B91EEE" w:rsidRPr="00CB1203">
        <w:rPr>
          <w:rFonts w:asciiTheme="minorHAnsi" w:hAnsiTheme="minorHAnsi" w:cstheme="minorHAnsi"/>
          <w:sz w:val="22"/>
          <w:szCs w:val="22"/>
        </w:rPr>
        <w:t>(capturing</w:t>
      </w:r>
      <w:r w:rsidRPr="00CB1203">
        <w:rPr>
          <w:rFonts w:asciiTheme="minorHAnsi" w:hAnsiTheme="minorHAnsi" w:cstheme="minorHAnsi"/>
          <w:sz w:val="22"/>
          <w:szCs w:val="22"/>
        </w:rPr>
        <w:t xml:space="preserve"> formative, process, and outcome evaluation metrics), and logic model. </w:t>
      </w:r>
    </w:p>
    <w:p w14:paraId="26568844" w14:textId="30F88B48" w:rsidR="006A652B" w:rsidRPr="00CB1203" w:rsidRDefault="006A652B" w:rsidP="006A652B">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Include</w:t>
      </w:r>
      <w:r w:rsidR="00DD4CE9" w:rsidRPr="00CB1203">
        <w:rPr>
          <w:rFonts w:asciiTheme="minorHAnsi" w:hAnsiTheme="minorHAnsi" w:cstheme="minorHAnsi"/>
          <w:sz w:val="22"/>
          <w:szCs w:val="22"/>
        </w:rPr>
        <w:t>s</w:t>
      </w:r>
      <w:r w:rsidRPr="00CB1203">
        <w:rPr>
          <w:rFonts w:asciiTheme="minorHAnsi" w:hAnsiTheme="minorHAnsi" w:cstheme="minorHAnsi"/>
          <w:sz w:val="22"/>
          <w:szCs w:val="22"/>
        </w:rPr>
        <w:t xml:space="preserve"> </w:t>
      </w:r>
      <w:r w:rsidR="006D3B6B" w:rsidRPr="00CB1203">
        <w:rPr>
          <w:rFonts w:asciiTheme="minorHAnsi" w:hAnsiTheme="minorHAnsi" w:cstheme="minorHAnsi"/>
          <w:sz w:val="22"/>
          <w:szCs w:val="22"/>
        </w:rPr>
        <w:t xml:space="preserve">information on data sources and demonstration of </w:t>
      </w:r>
      <w:r w:rsidRPr="00CB1203">
        <w:rPr>
          <w:rFonts w:asciiTheme="minorHAnsi" w:hAnsiTheme="minorHAnsi" w:cstheme="minorHAnsi"/>
          <w:sz w:val="22"/>
          <w:szCs w:val="22"/>
        </w:rPr>
        <w:t>appropriate evaluation expertis</w:t>
      </w:r>
      <w:r w:rsidR="00DD4CE9" w:rsidRPr="00CB1203">
        <w:rPr>
          <w:rFonts w:asciiTheme="minorHAnsi" w:hAnsiTheme="minorHAnsi" w:cstheme="minorHAnsi"/>
          <w:sz w:val="22"/>
          <w:szCs w:val="22"/>
        </w:rPr>
        <w:t>e on project</w:t>
      </w:r>
      <w:r w:rsidR="005B3458" w:rsidRPr="00CB1203">
        <w:rPr>
          <w:rFonts w:asciiTheme="minorHAnsi" w:hAnsiTheme="minorHAnsi" w:cstheme="minorHAnsi"/>
          <w:sz w:val="22"/>
          <w:szCs w:val="22"/>
        </w:rPr>
        <w:t>.</w:t>
      </w:r>
    </w:p>
    <w:bookmarkEnd w:id="19"/>
    <w:p w14:paraId="751FC3BA" w14:textId="21CCE1F4" w:rsidR="004512A5" w:rsidRPr="00CB1203" w:rsidRDefault="004512A5" w:rsidP="001C4269">
      <w:pPr>
        <w:pStyle w:val="Default"/>
        <w:numPr>
          <w:ilvl w:val="0"/>
          <w:numId w:val="6"/>
        </w:numPr>
        <w:spacing w:after="27"/>
        <w:rPr>
          <w:rFonts w:asciiTheme="minorHAnsi" w:hAnsiTheme="minorHAnsi" w:cstheme="minorHAnsi"/>
          <w:b/>
          <w:bCs/>
          <w:sz w:val="22"/>
          <w:szCs w:val="22"/>
        </w:rPr>
      </w:pPr>
      <w:r w:rsidRPr="00CB1203">
        <w:rPr>
          <w:rFonts w:asciiTheme="minorHAnsi" w:hAnsiTheme="minorHAnsi" w:cstheme="minorHAnsi"/>
          <w:b/>
          <w:bCs/>
          <w:sz w:val="22"/>
          <w:szCs w:val="22"/>
        </w:rPr>
        <w:t>LHD organizational capacity to implement the approach (25 p</w:t>
      </w:r>
      <w:r w:rsidR="001D3D1B">
        <w:rPr>
          <w:rFonts w:asciiTheme="minorHAnsi" w:hAnsiTheme="minorHAnsi" w:cstheme="minorHAnsi"/>
          <w:b/>
          <w:bCs/>
          <w:sz w:val="22"/>
          <w:szCs w:val="22"/>
        </w:rPr>
        <w:t>oin</w:t>
      </w:r>
      <w:r w:rsidRPr="00CB1203">
        <w:rPr>
          <w:rFonts w:asciiTheme="minorHAnsi" w:hAnsiTheme="minorHAnsi" w:cstheme="minorHAnsi"/>
          <w:b/>
          <w:bCs/>
          <w:sz w:val="22"/>
          <w:szCs w:val="22"/>
        </w:rPr>
        <w:t>ts)</w:t>
      </w:r>
    </w:p>
    <w:p w14:paraId="1291E9AA" w14:textId="0F158AF6" w:rsidR="00E711FD" w:rsidRPr="00CB1203" w:rsidRDefault="00E711FD" w:rsidP="00FB464C">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Staff experience</w:t>
      </w:r>
      <w:r w:rsidR="005B3458" w:rsidRPr="00CB1203">
        <w:rPr>
          <w:rFonts w:asciiTheme="minorHAnsi" w:hAnsiTheme="minorHAnsi" w:cstheme="minorHAnsi"/>
          <w:sz w:val="22"/>
          <w:szCs w:val="22"/>
        </w:rPr>
        <w:t>.</w:t>
      </w:r>
    </w:p>
    <w:p w14:paraId="0EF00DB2" w14:textId="4880AF8C" w:rsidR="00FB464C" w:rsidRPr="00CB1203" w:rsidRDefault="00E711FD" w:rsidP="00FB464C">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Capacity to collect or obtain data</w:t>
      </w:r>
      <w:r w:rsidR="005B3458" w:rsidRPr="00CB1203">
        <w:rPr>
          <w:rFonts w:asciiTheme="minorHAnsi" w:hAnsiTheme="minorHAnsi" w:cstheme="minorHAnsi"/>
          <w:sz w:val="22"/>
          <w:szCs w:val="22"/>
        </w:rPr>
        <w:t>.</w:t>
      </w:r>
    </w:p>
    <w:p w14:paraId="6F1706DD" w14:textId="0BDB5FD6" w:rsidR="00FB464C" w:rsidRPr="00CB1203" w:rsidRDefault="00FB464C" w:rsidP="00FB464C">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Sustainability plan</w:t>
      </w:r>
      <w:r w:rsidR="005B3458" w:rsidRPr="00CB1203">
        <w:rPr>
          <w:rFonts w:asciiTheme="minorHAnsi" w:hAnsiTheme="minorHAnsi" w:cstheme="minorHAnsi"/>
          <w:sz w:val="22"/>
          <w:szCs w:val="22"/>
        </w:rPr>
        <w:t>.</w:t>
      </w:r>
    </w:p>
    <w:p w14:paraId="4F9C832C" w14:textId="79F83D46" w:rsidR="000712C8" w:rsidRPr="00CB1203" w:rsidRDefault="000712C8" w:rsidP="00FB464C">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Capacity and capability to accept and expend project funds within the project period</w:t>
      </w:r>
      <w:r w:rsidR="005B3458" w:rsidRPr="00CB1203">
        <w:rPr>
          <w:rFonts w:asciiTheme="minorHAnsi" w:hAnsiTheme="minorHAnsi" w:cstheme="minorHAnsi"/>
          <w:sz w:val="22"/>
          <w:szCs w:val="22"/>
        </w:rPr>
        <w:t>.</w:t>
      </w:r>
    </w:p>
    <w:p w14:paraId="172EAB38" w14:textId="21BE99E0" w:rsidR="004512A5" w:rsidRPr="00CB1203" w:rsidRDefault="004512A5" w:rsidP="001C4269">
      <w:pPr>
        <w:pStyle w:val="Default"/>
        <w:numPr>
          <w:ilvl w:val="0"/>
          <w:numId w:val="6"/>
        </w:numPr>
        <w:spacing w:after="27"/>
        <w:rPr>
          <w:rFonts w:asciiTheme="minorHAnsi" w:hAnsiTheme="minorHAnsi" w:cstheme="minorHAnsi"/>
          <w:b/>
          <w:bCs/>
          <w:sz w:val="22"/>
          <w:szCs w:val="22"/>
        </w:rPr>
      </w:pPr>
      <w:r w:rsidRPr="00CB1203">
        <w:rPr>
          <w:rFonts w:asciiTheme="minorHAnsi" w:hAnsiTheme="minorHAnsi" w:cstheme="minorHAnsi"/>
          <w:b/>
          <w:bCs/>
          <w:sz w:val="22"/>
          <w:szCs w:val="22"/>
        </w:rPr>
        <w:t>Budget</w:t>
      </w:r>
      <w:r w:rsidR="005B3458" w:rsidRPr="00CB1203">
        <w:rPr>
          <w:rFonts w:asciiTheme="minorHAnsi" w:hAnsiTheme="minorHAnsi" w:cstheme="minorHAnsi"/>
          <w:b/>
          <w:bCs/>
          <w:sz w:val="22"/>
          <w:szCs w:val="22"/>
        </w:rPr>
        <w:t xml:space="preserve"> justification</w:t>
      </w:r>
    </w:p>
    <w:p w14:paraId="4BB6FDDD" w14:textId="3274B6C5" w:rsidR="005B3458" w:rsidRPr="00CB1203" w:rsidRDefault="005B3458" w:rsidP="006A46DE">
      <w:pPr>
        <w:pStyle w:val="Default"/>
        <w:numPr>
          <w:ilvl w:val="1"/>
          <w:numId w:val="6"/>
        </w:numPr>
        <w:spacing w:after="27"/>
        <w:rPr>
          <w:rFonts w:asciiTheme="minorHAnsi" w:hAnsiTheme="minorHAnsi" w:cstheme="minorHAnsi"/>
          <w:sz w:val="22"/>
          <w:szCs w:val="22"/>
        </w:rPr>
      </w:pPr>
      <w:bookmarkStart w:id="20" w:name="_Hlk19817272"/>
      <w:r w:rsidRPr="00CB1203">
        <w:rPr>
          <w:rFonts w:asciiTheme="minorHAnsi" w:hAnsiTheme="minorHAnsi" w:cstheme="minorHAnsi"/>
          <w:sz w:val="22"/>
          <w:szCs w:val="22"/>
        </w:rPr>
        <w:t>Applicants must provide a</w:t>
      </w:r>
      <w:r w:rsidR="00DF79C8" w:rsidRPr="00CB1203">
        <w:rPr>
          <w:rFonts w:asciiTheme="minorHAnsi" w:hAnsiTheme="minorHAnsi" w:cstheme="minorHAnsi"/>
          <w:sz w:val="22"/>
          <w:szCs w:val="22"/>
        </w:rPr>
        <w:t xml:space="preserve"> </w:t>
      </w:r>
      <w:r w:rsidR="007B040E" w:rsidRPr="00CB1203">
        <w:rPr>
          <w:rFonts w:asciiTheme="minorHAnsi" w:hAnsiTheme="minorHAnsi" w:cstheme="minorHAnsi"/>
          <w:sz w:val="22"/>
          <w:szCs w:val="22"/>
        </w:rPr>
        <w:t>detailed line item budget and narrative</w:t>
      </w:r>
      <w:r w:rsidRPr="00CB1203">
        <w:rPr>
          <w:rFonts w:asciiTheme="minorHAnsi" w:hAnsiTheme="minorHAnsi" w:cstheme="minorHAnsi"/>
          <w:sz w:val="22"/>
          <w:szCs w:val="22"/>
        </w:rPr>
        <w:t xml:space="preserve"> justification of the items included in their proposed budget.</w:t>
      </w:r>
    </w:p>
    <w:p w14:paraId="0AE14982" w14:textId="4A04155C" w:rsidR="000712C8" w:rsidRPr="00CB1203" w:rsidRDefault="002A26A0" w:rsidP="006A46DE">
      <w:pPr>
        <w:pStyle w:val="Default"/>
        <w:numPr>
          <w:ilvl w:val="1"/>
          <w:numId w:val="6"/>
        </w:numPr>
        <w:spacing w:after="27"/>
        <w:rPr>
          <w:rFonts w:asciiTheme="minorHAnsi" w:hAnsiTheme="minorHAnsi" w:cstheme="minorHAnsi"/>
          <w:sz w:val="22"/>
          <w:szCs w:val="22"/>
        </w:rPr>
      </w:pPr>
      <w:r w:rsidRPr="00CB1203">
        <w:rPr>
          <w:rFonts w:asciiTheme="minorHAnsi" w:hAnsiTheme="minorHAnsi" w:cstheme="minorHAnsi"/>
          <w:sz w:val="22"/>
          <w:szCs w:val="22"/>
        </w:rPr>
        <w:t xml:space="preserve">When appropriate, </w:t>
      </w:r>
      <w:r w:rsidR="00210D2C" w:rsidRPr="00CB1203">
        <w:rPr>
          <w:rFonts w:asciiTheme="minorHAnsi" w:hAnsiTheme="minorHAnsi" w:cstheme="minorHAnsi"/>
          <w:sz w:val="22"/>
          <w:szCs w:val="22"/>
        </w:rPr>
        <w:t>applica</w:t>
      </w:r>
      <w:r w:rsidR="006D3B6B" w:rsidRPr="00CB1203">
        <w:rPr>
          <w:rFonts w:asciiTheme="minorHAnsi" w:hAnsiTheme="minorHAnsi" w:cstheme="minorHAnsi"/>
          <w:sz w:val="22"/>
          <w:szCs w:val="22"/>
        </w:rPr>
        <w:t>n</w:t>
      </w:r>
      <w:r w:rsidR="00210D2C" w:rsidRPr="00CB1203">
        <w:rPr>
          <w:rFonts w:asciiTheme="minorHAnsi" w:hAnsiTheme="minorHAnsi" w:cstheme="minorHAnsi"/>
          <w:sz w:val="22"/>
          <w:szCs w:val="22"/>
        </w:rPr>
        <w:t xml:space="preserve">ts should </w:t>
      </w:r>
      <w:r w:rsidRPr="00CB1203">
        <w:rPr>
          <w:rFonts w:asciiTheme="minorHAnsi" w:hAnsiTheme="minorHAnsi" w:cstheme="minorHAnsi"/>
          <w:sz w:val="22"/>
          <w:szCs w:val="22"/>
        </w:rPr>
        <w:t>demonstrate a</w:t>
      </w:r>
      <w:r w:rsidR="007C3207" w:rsidRPr="00CB1203">
        <w:rPr>
          <w:rFonts w:asciiTheme="minorHAnsi" w:hAnsiTheme="minorHAnsi" w:cstheme="minorHAnsi"/>
          <w:sz w:val="22"/>
          <w:szCs w:val="22"/>
        </w:rPr>
        <w:t>bility</w:t>
      </w:r>
      <w:r w:rsidR="000712C8" w:rsidRPr="00CB1203">
        <w:rPr>
          <w:rFonts w:asciiTheme="minorHAnsi" w:hAnsiTheme="minorHAnsi" w:cstheme="minorHAnsi"/>
          <w:sz w:val="22"/>
          <w:szCs w:val="22"/>
        </w:rPr>
        <w:t xml:space="preserve"> to expedite contracting, hiring, and procurement processes </w:t>
      </w:r>
      <w:r w:rsidR="007C3207" w:rsidRPr="00CB1203">
        <w:rPr>
          <w:rFonts w:asciiTheme="minorHAnsi" w:hAnsiTheme="minorHAnsi" w:cstheme="minorHAnsi"/>
          <w:sz w:val="22"/>
          <w:szCs w:val="22"/>
        </w:rPr>
        <w:t xml:space="preserve">in order to </w:t>
      </w:r>
      <w:r w:rsidR="009D47CC" w:rsidRPr="00CB1203">
        <w:rPr>
          <w:rFonts w:asciiTheme="minorHAnsi" w:hAnsiTheme="minorHAnsi" w:cstheme="minorHAnsi"/>
          <w:sz w:val="22"/>
          <w:szCs w:val="22"/>
        </w:rPr>
        <w:t>implement</w:t>
      </w:r>
      <w:r w:rsidR="007C3207" w:rsidRPr="00CB1203">
        <w:rPr>
          <w:rFonts w:asciiTheme="minorHAnsi" w:hAnsiTheme="minorHAnsi" w:cstheme="minorHAnsi"/>
          <w:sz w:val="22"/>
          <w:szCs w:val="22"/>
        </w:rPr>
        <w:t xml:space="preserve"> </w:t>
      </w:r>
      <w:r w:rsidR="00F01C00" w:rsidRPr="00CB1203">
        <w:rPr>
          <w:rFonts w:asciiTheme="minorHAnsi" w:hAnsiTheme="minorHAnsi" w:cstheme="minorHAnsi"/>
          <w:sz w:val="22"/>
          <w:szCs w:val="22"/>
        </w:rPr>
        <w:t xml:space="preserve">activities identified in </w:t>
      </w:r>
      <w:r w:rsidR="009D47CC" w:rsidRPr="00CB1203">
        <w:rPr>
          <w:rFonts w:asciiTheme="minorHAnsi" w:hAnsiTheme="minorHAnsi" w:cstheme="minorHAnsi"/>
          <w:sz w:val="22"/>
          <w:szCs w:val="22"/>
        </w:rPr>
        <w:t>the categories of work</w:t>
      </w:r>
      <w:r w:rsidR="005B3458" w:rsidRPr="00CB1203">
        <w:rPr>
          <w:rFonts w:asciiTheme="minorHAnsi" w:hAnsiTheme="minorHAnsi" w:cstheme="minorHAnsi"/>
          <w:sz w:val="22"/>
          <w:szCs w:val="22"/>
        </w:rPr>
        <w:t>.</w:t>
      </w:r>
    </w:p>
    <w:bookmarkEnd w:id="20"/>
    <w:p w14:paraId="5F393ED4" w14:textId="77777777" w:rsidR="003F2318" w:rsidRPr="00CB1203" w:rsidRDefault="003F2318" w:rsidP="005E3972">
      <w:pPr>
        <w:pStyle w:val="Default"/>
        <w:spacing w:after="27"/>
        <w:rPr>
          <w:rFonts w:asciiTheme="minorHAnsi" w:hAnsiTheme="minorHAnsi" w:cstheme="minorHAnsi"/>
          <w:sz w:val="22"/>
          <w:szCs w:val="22"/>
        </w:rPr>
      </w:pPr>
    </w:p>
    <w:p w14:paraId="0D5E268A" w14:textId="4C370299" w:rsidR="00D87FC1" w:rsidRPr="00CB1203" w:rsidRDefault="00D87FC1" w:rsidP="005E3972">
      <w:pPr>
        <w:pStyle w:val="Default"/>
        <w:spacing w:after="27"/>
        <w:rPr>
          <w:rFonts w:asciiTheme="minorHAnsi" w:hAnsiTheme="minorHAnsi" w:cstheme="minorHAnsi"/>
          <w:sz w:val="22"/>
          <w:szCs w:val="22"/>
        </w:rPr>
      </w:pPr>
      <w:r w:rsidRPr="00CB1203">
        <w:rPr>
          <w:rFonts w:asciiTheme="minorHAnsi" w:hAnsiTheme="minorHAnsi" w:cstheme="minorHAnsi"/>
          <w:sz w:val="22"/>
          <w:szCs w:val="22"/>
        </w:rPr>
        <w:t xml:space="preserve">Applicants will be notified of their selection status by e-mail to the project point of contact on or about </w:t>
      </w:r>
      <w:r w:rsidR="00195E2A" w:rsidRPr="00BA4301">
        <w:rPr>
          <w:rFonts w:asciiTheme="minorHAnsi" w:hAnsiTheme="minorHAnsi" w:cstheme="minorHAnsi"/>
          <w:b/>
          <w:bCs/>
          <w:sz w:val="22"/>
          <w:szCs w:val="22"/>
        </w:rPr>
        <w:t>November 8</w:t>
      </w:r>
      <w:r w:rsidRPr="00BA4301">
        <w:rPr>
          <w:rFonts w:asciiTheme="minorHAnsi" w:hAnsiTheme="minorHAnsi" w:cstheme="minorHAnsi"/>
          <w:b/>
          <w:bCs/>
          <w:sz w:val="22"/>
          <w:szCs w:val="22"/>
        </w:rPr>
        <w:t>, 2019</w:t>
      </w:r>
      <w:r w:rsidRPr="00CB1203">
        <w:rPr>
          <w:rFonts w:asciiTheme="minorHAnsi" w:hAnsiTheme="minorHAnsi" w:cstheme="minorHAnsi"/>
          <w:sz w:val="22"/>
          <w:szCs w:val="22"/>
        </w:rPr>
        <w:t>.</w:t>
      </w:r>
      <w:r w:rsidR="005E3972" w:rsidRPr="00CB1203">
        <w:rPr>
          <w:rFonts w:asciiTheme="minorHAnsi" w:hAnsiTheme="minorHAnsi" w:cstheme="minorHAnsi"/>
          <w:sz w:val="22"/>
          <w:szCs w:val="22"/>
        </w:rPr>
        <w:t xml:space="preserve"> </w:t>
      </w:r>
      <w:r w:rsidRPr="00CB1203">
        <w:rPr>
          <w:rFonts w:asciiTheme="minorHAnsi" w:hAnsiTheme="minorHAnsi" w:cstheme="minorHAnsi"/>
          <w:sz w:val="22"/>
          <w:szCs w:val="22"/>
        </w:rPr>
        <w:t xml:space="preserve">Selected LHDs will be required to confirm participation and agreement with the contract scope of work after receiving notification. The designated point of contact for selection must be available to receive and respond to the notification in a timely manner. </w:t>
      </w:r>
    </w:p>
    <w:p w14:paraId="6F5FB2E1" w14:textId="77777777" w:rsidR="00CA59D0" w:rsidRPr="00CB1203" w:rsidRDefault="00CA59D0" w:rsidP="00BA4301">
      <w:pPr>
        <w:pStyle w:val="Heading1"/>
        <w:numPr>
          <w:ilvl w:val="0"/>
          <w:numId w:val="33"/>
        </w:numPr>
        <w:spacing w:after="120"/>
        <w:ind w:left="360"/>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t>Supplemental Funding Opportunity: Peer-to-Peer Learning Coordinators</w:t>
      </w:r>
    </w:p>
    <w:p w14:paraId="51010CD7" w14:textId="0832C073" w:rsidR="00CA59D0" w:rsidRPr="00CB1203" w:rsidRDefault="00CA59D0" w:rsidP="00CA59D0">
      <w:pPr>
        <w:rPr>
          <w:rFonts w:cstheme="minorHAnsi"/>
        </w:rPr>
      </w:pPr>
      <w:r w:rsidRPr="00CB1203">
        <w:rPr>
          <w:rFonts w:cstheme="minorHAnsi"/>
        </w:rPr>
        <w:t xml:space="preserve">In addition to the $750,000 funding opportunity to support project activities, supplemental funds </w:t>
      </w:r>
      <w:r w:rsidR="001D3D1B">
        <w:rPr>
          <w:rFonts w:cstheme="minorHAnsi"/>
        </w:rPr>
        <w:t xml:space="preserve">in the amount of </w:t>
      </w:r>
      <w:r w:rsidRPr="00CB1203">
        <w:rPr>
          <w:rFonts w:cstheme="minorHAnsi"/>
        </w:rPr>
        <w:t>$</w:t>
      </w:r>
      <w:r w:rsidR="00551280" w:rsidRPr="00CB1203">
        <w:rPr>
          <w:rFonts w:cstheme="minorHAnsi"/>
        </w:rPr>
        <w:t>50</w:t>
      </w:r>
      <w:r w:rsidRPr="00CB1203">
        <w:rPr>
          <w:rFonts w:cstheme="minorHAnsi"/>
        </w:rPr>
        <w:t xml:space="preserve">,000 are offered for those recipients who want to serve as Peer-to-Peer Learning Coordinators for a specific area of expertise (within one of the five categories of work). The application should specify the category of work selected and demonstrate the recipient’s content area of expertise. </w:t>
      </w:r>
      <w:r w:rsidRPr="00CB1203">
        <w:rPr>
          <w:rFonts w:cstheme="minorHAnsi"/>
        </w:rPr>
        <w:lastRenderedPageBreak/>
        <w:t>It should propose a curriculum and process by which the recipient would build capacity and expertise among their peers. Peer-</w:t>
      </w:r>
      <w:bookmarkStart w:id="21" w:name="_GoBack"/>
      <w:bookmarkEnd w:id="21"/>
      <w:r w:rsidRPr="00CB1203">
        <w:rPr>
          <w:rFonts w:cstheme="minorHAnsi"/>
        </w:rPr>
        <w:t>to-Peer Learning Coordinators may serve as a resource for other LHDs interested in implementing similar activities by providing technical assistance via telephone, e-mail, or in person. For example, if your health department has developed a model to engage individuals with lived experience into program development, you could apply to be a Peer-to-Peer Learning Coordinator for content area within the strategy “</w:t>
      </w:r>
      <w:r w:rsidRPr="00CB1203">
        <w:rPr>
          <w:rFonts w:cstheme="minorHAnsi"/>
          <w:bCs/>
        </w:rPr>
        <w:t xml:space="preserve">Empowering </w:t>
      </w:r>
      <w:r w:rsidR="005656C5">
        <w:rPr>
          <w:rFonts w:cstheme="minorHAnsi"/>
          <w:bCs/>
        </w:rPr>
        <w:t>I</w:t>
      </w:r>
      <w:r w:rsidRPr="00CB1203">
        <w:rPr>
          <w:rFonts w:cstheme="minorHAnsi"/>
          <w:bCs/>
        </w:rPr>
        <w:t xml:space="preserve">ndividuals to </w:t>
      </w:r>
      <w:r w:rsidR="005656C5">
        <w:rPr>
          <w:rFonts w:cstheme="minorHAnsi"/>
          <w:bCs/>
        </w:rPr>
        <w:t>M</w:t>
      </w:r>
      <w:r w:rsidRPr="00CB1203">
        <w:rPr>
          <w:rFonts w:cstheme="minorHAnsi"/>
          <w:bCs/>
        </w:rPr>
        <w:t xml:space="preserve">ake </w:t>
      </w:r>
      <w:r w:rsidR="005656C5">
        <w:rPr>
          <w:rFonts w:cstheme="minorHAnsi"/>
          <w:bCs/>
        </w:rPr>
        <w:t>S</w:t>
      </w:r>
      <w:r w:rsidRPr="00CB1203">
        <w:rPr>
          <w:rFonts w:cstheme="minorHAnsi"/>
          <w:bCs/>
        </w:rPr>
        <w:t xml:space="preserve">afer </w:t>
      </w:r>
      <w:r w:rsidR="005656C5">
        <w:rPr>
          <w:rFonts w:cstheme="minorHAnsi"/>
          <w:bCs/>
        </w:rPr>
        <w:t>C</w:t>
      </w:r>
      <w:r w:rsidRPr="00CB1203">
        <w:rPr>
          <w:rFonts w:cstheme="minorHAnsi"/>
          <w:bCs/>
        </w:rPr>
        <w:t>hoices</w:t>
      </w:r>
      <w:r w:rsidRPr="00CB1203">
        <w:rPr>
          <w:rFonts w:cstheme="minorHAnsi"/>
        </w:rPr>
        <w:t>.” You would propose the learning objectives for other LHDs, the modality for training (e.g., series of webinars, facilitated conference calls, or workshop during the in-person meeting), and a timeline for implementation. Peer-to-Peer Learning Coordinators will receive the supplemental funds through a separate fee</w:t>
      </w:r>
      <w:r w:rsidR="005656C5">
        <w:rPr>
          <w:rFonts w:cstheme="minorHAnsi"/>
        </w:rPr>
        <w:t>-</w:t>
      </w:r>
      <w:r w:rsidRPr="00CB1203">
        <w:rPr>
          <w:rFonts w:cstheme="minorHAnsi"/>
        </w:rPr>
        <w:t>for</w:t>
      </w:r>
      <w:r w:rsidR="005656C5">
        <w:rPr>
          <w:rFonts w:cstheme="minorHAnsi"/>
        </w:rPr>
        <w:t>-</w:t>
      </w:r>
      <w:r w:rsidRPr="00CB1203">
        <w:rPr>
          <w:rFonts w:cstheme="minorHAnsi"/>
        </w:rPr>
        <w:t>service contract for which deliverables will be listed in the recipient contract and payment will be remitted upon submission and acceptance of those items.</w:t>
      </w:r>
    </w:p>
    <w:p w14:paraId="3BE749B5" w14:textId="353EF02E" w:rsidR="00D02F2C" w:rsidRPr="00CB1203" w:rsidRDefault="00D02F2C" w:rsidP="00BA4301">
      <w:pPr>
        <w:pStyle w:val="Heading1"/>
        <w:numPr>
          <w:ilvl w:val="0"/>
          <w:numId w:val="33"/>
        </w:numPr>
        <w:ind w:left="360"/>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t xml:space="preserve">Key </w:t>
      </w:r>
      <w:r w:rsidR="001E6CFF" w:rsidRPr="00CB1203">
        <w:rPr>
          <w:rFonts w:asciiTheme="minorHAnsi" w:hAnsiTheme="minorHAnsi" w:cstheme="minorHAnsi"/>
          <w:b/>
          <w:bCs/>
          <w:color w:val="0E7B8A"/>
          <w:sz w:val="28"/>
          <w:szCs w:val="28"/>
        </w:rPr>
        <w:t>D</w:t>
      </w:r>
      <w:r w:rsidRPr="00CB1203">
        <w:rPr>
          <w:rFonts w:asciiTheme="minorHAnsi" w:hAnsiTheme="minorHAnsi" w:cstheme="minorHAnsi"/>
          <w:b/>
          <w:bCs/>
          <w:color w:val="0E7B8A"/>
          <w:sz w:val="28"/>
          <w:szCs w:val="28"/>
        </w:rPr>
        <w:t>ates</w:t>
      </w:r>
    </w:p>
    <w:p w14:paraId="11C8746C" w14:textId="289A216A" w:rsidR="0086094D" w:rsidRPr="00CB1203" w:rsidRDefault="038E3DA5" w:rsidP="00E87F45">
      <w:pPr>
        <w:pStyle w:val="Default"/>
        <w:contextualSpacing/>
        <w:rPr>
          <w:rFonts w:asciiTheme="minorHAnsi" w:hAnsiTheme="minorHAnsi" w:cstheme="minorHAnsi"/>
          <w:sz w:val="22"/>
          <w:szCs w:val="22"/>
        </w:rPr>
      </w:pPr>
      <w:r w:rsidRPr="00CB1203">
        <w:rPr>
          <w:rFonts w:asciiTheme="minorHAnsi" w:hAnsiTheme="minorHAnsi" w:cstheme="minorHAnsi"/>
          <w:sz w:val="22"/>
          <w:szCs w:val="22"/>
        </w:rPr>
        <w:t xml:space="preserve">Applicants are advised to consider the following </w:t>
      </w:r>
      <w:r w:rsidR="00C41119" w:rsidRPr="00CB1203">
        <w:rPr>
          <w:rFonts w:asciiTheme="minorHAnsi" w:hAnsiTheme="minorHAnsi" w:cstheme="minorHAnsi"/>
          <w:sz w:val="22"/>
          <w:szCs w:val="22"/>
        </w:rPr>
        <w:t>deadlines and events for this applicatio</w:t>
      </w:r>
      <w:r w:rsidR="00393D3F" w:rsidRPr="00CB1203">
        <w:rPr>
          <w:rFonts w:asciiTheme="minorHAnsi" w:hAnsiTheme="minorHAnsi" w:cstheme="minorHAnsi"/>
          <w:sz w:val="22"/>
          <w:szCs w:val="22"/>
        </w:rPr>
        <w:t xml:space="preserve">n: </w:t>
      </w:r>
    </w:p>
    <w:p w14:paraId="16B47C92" w14:textId="251BB9FE" w:rsidR="00A86B95" w:rsidRPr="00CB1203" w:rsidRDefault="00A86B95" w:rsidP="00E87F45">
      <w:pPr>
        <w:pStyle w:val="Default"/>
        <w:contextualSpacing/>
        <w:rPr>
          <w:rFonts w:asciiTheme="minorHAnsi" w:hAnsiTheme="minorHAnsi" w:cstheme="minorHAnsi"/>
          <w:sz w:val="22"/>
          <w:szCs w:val="22"/>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3690"/>
      </w:tblGrid>
      <w:tr w:rsidR="007C736A" w:rsidRPr="00CB1203" w14:paraId="09957FED" w14:textId="4B49DB2A" w:rsidTr="00AE1F07">
        <w:trPr>
          <w:trHeight w:val="395"/>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AB57" w14:textId="77777777" w:rsidR="007C736A" w:rsidRPr="00CB1203" w:rsidRDefault="007C736A" w:rsidP="00E87F45">
            <w:pPr>
              <w:pStyle w:val="TableHeadingWhite"/>
              <w:spacing w:before="60"/>
              <w:contextualSpacing/>
              <w:rPr>
                <w:rFonts w:asciiTheme="minorHAnsi" w:hAnsiTheme="minorHAnsi" w:cstheme="minorHAnsi"/>
                <w:color w:val="auto"/>
                <w:sz w:val="22"/>
                <w:szCs w:val="32"/>
                <w:lang w:eastAsia="ja-JP"/>
              </w:rPr>
            </w:pPr>
            <w:bookmarkStart w:id="22" w:name="_Hlk20156816"/>
            <w:r w:rsidRPr="00CB1203">
              <w:rPr>
                <w:rFonts w:asciiTheme="minorHAnsi" w:hAnsiTheme="minorHAnsi" w:cstheme="minorHAnsi"/>
                <w:color w:val="auto"/>
                <w:sz w:val="22"/>
                <w:szCs w:val="32"/>
                <w:lang w:eastAsia="ja-JP"/>
              </w:rPr>
              <w:tab/>
            </w:r>
            <w:r w:rsidRPr="00CB1203">
              <w:rPr>
                <w:rFonts w:asciiTheme="minorHAnsi" w:hAnsiTheme="minorHAnsi" w:cstheme="minorHAnsi"/>
                <w:color w:val="auto"/>
                <w:sz w:val="22"/>
                <w:szCs w:val="32"/>
                <w:lang w:eastAsia="ja-JP"/>
              </w:rPr>
              <w:tab/>
              <w:t>Event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5031F" w14:textId="77777777" w:rsidR="007C736A" w:rsidRPr="00CB1203" w:rsidRDefault="007C736A" w:rsidP="00E87F45">
            <w:pPr>
              <w:pStyle w:val="TableHeadingWhite"/>
              <w:spacing w:before="60"/>
              <w:contextualSpacing/>
              <w:rPr>
                <w:rFonts w:asciiTheme="minorHAnsi" w:hAnsiTheme="minorHAnsi" w:cstheme="minorHAnsi"/>
                <w:color w:val="auto"/>
                <w:sz w:val="22"/>
                <w:szCs w:val="32"/>
                <w:lang w:eastAsia="ja-JP"/>
              </w:rPr>
            </w:pPr>
            <w:r w:rsidRPr="00CB1203">
              <w:rPr>
                <w:rFonts w:asciiTheme="minorHAnsi" w:hAnsiTheme="minorHAnsi" w:cstheme="minorHAnsi"/>
                <w:color w:val="auto"/>
                <w:sz w:val="22"/>
                <w:szCs w:val="32"/>
                <w:lang w:eastAsia="ja-JP"/>
              </w:rPr>
              <w:t>Date/Time</w:t>
            </w:r>
          </w:p>
        </w:tc>
      </w:tr>
      <w:tr w:rsidR="0081522F" w:rsidRPr="00CB1203" w14:paraId="032609CC" w14:textId="77777777" w:rsidTr="00AE1F07">
        <w:trPr>
          <w:trHeight w:val="395"/>
        </w:trPr>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2B789" w14:textId="53214C66" w:rsidR="0081522F" w:rsidRPr="00CB1203" w:rsidRDefault="0081522F" w:rsidP="00AE1F07">
            <w:pPr>
              <w:spacing w:before="60" w:after="0" w:line="240" w:lineRule="auto"/>
              <w:contextualSpacing/>
              <w:rPr>
                <w:rFonts w:cstheme="minorHAnsi"/>
                <w:lang w:eastAsia="ja-JP"/>
              </w:rPr>
            </w:pPr>
            <w:r w:rsidRPr="00CB1203">
              <w:rPr>
                <w:rFonts w:cstheme="minorHAnsi"/>
                <w:lang w:eastAsia="ja-JP"/>
              </w:rPr>
              <w:t>Launch RFA</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801B3" w14:textId="01E9129B" w:rsidR="0081522F" w:rsidRPr="00CB1203" w:rsidRDefault="0081522F" w:rsidP="00AE1F07">
            <w:pPr>
              <w:spacing w:before="60" w:after="0" w:line="240" w:lineRule="auto"/>
              <w:contextualSpacing/>
              <w:rPr>
                <w:rFonts w:cstheme="minorHAnsi"/>
                <w:lang w:eastAsia="ja-JP"/>
              </w:rPr>
            </w:pPr>
            <w:r w:rsidRPr="00CB1203">
              <w:rPr>
                <w:rFonts w:cstheme="minorHAnsi"/>
                <w:lang w:eastAsia="ja-JP"/>
              </w:rPr>
              <w:t>September 25, 2019</w:t>
            </w:r>
          </w:p>
        </w:tc>
      </w:tr>
      <w:tr w:rsidR="007C736A" w:rsidRPr="00CB1203" w14:paraId="0600DA61" w14:textId="50461F3B" w:rsidTr="00AE1F07">
        <w:trPr>
          <w:trHeight w:val="33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95B66" w14:textId="77777777" w:rsidR="007C736A" w:rsidRPr="00CB1203" w:rsidRDefault="007C736A" w:rsidP="00E87F45">
            <w:pPr>
              <w:spacing w:before="60" w:after="0" w:line="240" w:lineRule="auto"/>
              <w:contextualSpacing/>
              <w:rPr>
                <w:rFonts w:cstheme="minorHAnsi"/>
                <w:lang w:eastAsia="ja-JP"/>
              </w:rPr>
            </w:pPr>
            <w:bookmarkStart w:id="23" w:name="_Hlk20148181"/>
            <w:r w:rsidRPr="00CB1203">
              <w:rPr>
                <w:rFonts w:cstheme="minorHAnsi"/>
                <w:lang w:eastAsia="ja-JP"/>
              </w:rPr>
              <w:t>Informational Webinar</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A1440A5" w14:textId="0D4E4AB2" w:rsidR="007C736A" w:rsidRPr="00CB1203" w:rsidRDefault="00551280" w:rsidP="00E87F45">
            <w:pPr>
              <w:spacing w:before="60" w:after="0" w:line="240" w:lineRule="auto"/>
              <w:contextualSpacing/>
              <w:rPr>
                <w:rFonts w:cstheme="minorHAnsi"/>
                <w:lang w:eastAsia="ja-JP"/>
              </w:rPr>
            </w:pPr>
            <w:r w:rsidRPr="00CB1203">
              <w:rPr>
                <w:rFonts w:cstheme="minorHAnsi"/>
                <w:lang w:eastAsia="ja-JP"/>
              </w:rPr>
              <w:t xml:space="preserve">October </w:t>
            </w:r>
            <w:r w:rsidR="00A72296" w:rsidRPr="00CB1203">
              <w:rPr>
                <w:rFonts w:cstheme="minorHAnsi"/>
                <w:lang w:eastAsia="ja-JP"/>
              </w:rPr>
              <w:t>7</w:t>
            </w:r>
            <w:r w:rsidR="007C736A" w:rsidRPr="00CB1203">
              <w:rPr>
                <w:rFonts w:cstheme="minorHAnsi"/>
                <w:lang w:eastAsia="ja-JP"/>
              </w:rPr>
              <w:t>, 2019, 2</w:t>
            </w:r>
            <w:r w:rsidR="00FE2B77">
              <w:rPr>
                <w:rFonts w:cstheme="minorHAnsi"/>
                <w:lang w:eastAsia="ja-JP"/>
              </w:rPr>
              <w:t>:00</w:t>
            </w:r>
            <w:r w:rsidR="007C736A" w:rsidRPr="00CB1203">
              <w:rPr>
                <w:rFonts w:cstheme="minorHAnsi"/>
                <w:lang w:eastAsia="ja-JP"/>
              </w:rPr>
              <w:t xml:space="preserve"> pm ET</w:t>
            </w:r>
          </w:p>
        </w:tc>
      </w:tr>
      <w:bookmarkEnd w:id="23"/>
      <w:tr w:rsidR="007C736A" w:rsidRPr="00CB1203" w14:paraId="29B9305A" w14:textId="1569C78A" w:rsidTr="00AE1F07">
        <w:trPr>
          <w:trHeight w:val="350"/>
        </w:trPr>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665F2" w14:textId="77777777" w:rsidR="007C736A" w:rsidRPr="00CB1203" w:rsidRDefault="007C736A" w:rsidP="00E87F45">
            <w:pPr>
              <w:spacing w:before="60" w:after="0" w:line="240" w:lineRule="auto"/>
              <w:contextualSpacing/>
              <w:rPr>
                <w:rFonts w:cstheme="minorHAnsi"/>
                <w:lang w:eastAsia="ja-JP"/>
              </w:rPr>
            </w:pPr>
            <w:r w:rsidRPr="00CB1203">
              <w:rPr>
                <w:rFonts w:cstheme="minorHAnsi"/>
                <w:lang w:eastAsia="ja-JP"/>
              </w:rPr>
              <w:t>Application Submission Deadline</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1E348" w14:textId="04A9B4BD" w:rsidR="007C736A" w:rsidRPr="00CB1203" w:rsidRDefault="007C736A" w:rsidP="00E87F45">
            <w:pPr>
              <w:spacing w:before="60" w:after="0" w:line="240" w:lineRule="auto"/>
              <w:contextualSpacing/>
              <w:rPr>
                <w:rFonts w:cstheme="minorHAnsi"/>
                <w:lang w:eastAsia="ja-JP"/>
              </w:rPr>
            </w:pPr>
            <w:r w:rsidRPr="00CB1203">
              <w:rPr>
                <w:rFonts w:cstheme="minorHAnsi"/>
                <w:lang w:eastAsia="ja-JP"/>
              </w:rPr>
              <w:t xml:space="preserve">October </w:t>
            </w:r>
            <w:r w:rsidR="00551280" w:rsidRPr="00CB1203">
              <w:rPr>
                <w:rFonts w:cstheme="minorHAnsi"/>
                <w:lang w:eastAsia="ja-JP"/>
              </w:rPr>
              <w:t>2</w:t>
            </w:r>
            <w:r w:rsidR="00A72296" w:rsidRPr="00CB1203">
              <w:rPr>
                <w:rFonts w:cstheme="minorHAnsi"/>
                <w:lang w:eastAsia="ja-JP"/>
              </w:rPr>
              <w:t>3</w:t>
            </w:r>
            <w:r w:rsidRPr="00CB1203">
              <w:rPr>
                <w:rFonts w:cstheme="minorHAnsi"/>
                <w:lang w:eastAsia="ja-JP"/>
              </w:rPr>
              <w:t xml:space="preserve">, 2019, </w:t>
            </w:r>
            <w:r w:rsidR="001B78B0" w:rsidRPr="00CB1203">
              <w:rPr>
                <w:rFonts w:cstheme="minorHAnsi"/>
                <w:lang w:eastAsia="ja-JP"/>
              </w:rPr>
              <w:t>11:59</w:t>
            </w:r>
            <w:r w:rsidRPr="00CB1203">
              <w:rPr>
                <w:rFonts w:cstheme="minorHAnsi"/>
                <w:lang w:eastAsia="ja-JP"/>
              </w:rPr>
              <w:t xml:space="preserve"> pm ET</w:t>
            </w:r>
          </w:p>
        </w:tc>
      </w:tr>
      <w:tr w:rsidR="007C736A" w:rsidRPr="00CB1203" w14:paraId="2404445F" w14:textId="4B6930EE" w:rsidTr="00AE1F07">
        <w:trPr>
          <w:trHeight w:val="35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0B573" w14:textId="77777777" w:rsidR="007C736A" w:rsidRPr="00CB1203" w:rsidRDefault="007C736A" w:rsidP="00E87F45">
            <w:pPr>
              <w:spacing w:before="60" w:after="0" w:line="240" w:lineRule="auto"/>
              <w:contextualSpacing/>
              <w:rPr>
                <w:rFonts w:cstheme="minorHAnsi"/>
                <w:lang w:eastAsia="ja-JP"/>
              </w:rPr>
            </w:pPr>
            <w:r w:rsidRPr="00CB1203">
              <w:rPr>
                <w:rFonts w:cstheme="minorHAnsi"/>
                <w:lang w:eastAsia="ja-JP"/>
              </w:rPr>
              <w:t>Award Notification Date</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4BDE4EE" w14:textId="72A70C91" w:rsidR="007C736A" w:rsidRPr="00CB1203" w:rsidRDefault="0042562C" w:rsidP="00E87F45">
            <w:pPr>
              <w:spacing w:before="60" w:after="0" w:line="240" w:lineRule="auto"/>
              <w:contextualSpacing/>
              <w:rPr>
                <w:rFonts w:cstheme="minorHAnsi"/>
                <w:lang w:eastAsia="ja-JP"/>
              </w:rPr>
            </w:pPr>
            <w:r w:rsidRPr="00CB1203">
              <w:rPr>
                <w:rFonts w:cstheme="minorHAnsi"/>
              </w:rPr>
              <w:t xml:space="preserve">On or about </w:t>
            </w:r>
            <w:r w:rsidR="00551280" w:rsidRPr="00CB1203">
              <w:rPr>
                <w:rFonts w:cstheme="minorHAnsi"/>
              </w:rPr>
              <w:t>November 8</w:t>
            </w:r>
            <w:r w:rsidR="007C736A" w:rsidRPr="00CB1203">
              <w:rPr>
                <w:rFonts w:cstheme="minorHAnsi"/>
              </w:rPr>
              <w:t>,</w:t>
            </w:r>
            <w:r w:rsidR="007C736A" w:rsidRPr="00CB1203">
              <w:rPr>
                <w:rFonts w:cstheme="minorHAnsi"/>
                <w:vertAlign w:val="superscript"/>
              </w:rPr>
              <w:t xml:space="preserve"> </w:t>
            </w:r>
            <w:r w:rsidR="007C736A" w:rsidRPr="00CB1203">
              <w:rPr>
                <w:rFonts w:cstheme="minorHAnsi"/>
              </w:rPr>
              <w:t>2019</w:t>
            </w:r>
          </w:p>
        </w:tc>
      </w:tr>
      <w:tr w:rsidR="007C736A" w:rsidRPr="00CB1203" w14:paraId="222817BB" w14:textId="5E203697" w:rsidTr="00AE1F07">
        <w:trPr>
          <w:trHeight w:val="359"/>
        </w:trPr>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D22E8" w14:textId="482E4796" w:rsidR="007C736A" w:rsidRPr="00CB1203" w:rsidRDefault="007C736A" w:rsidP="00E87F45">
            <w:pPr>
              <w:spacing w:before="60" w:after="0" w:line="240" w:lineRule="auto"/>
              <w:contextualSpacing/>
              <w:rPr>
                <w:rFonts w:cstheme="minorHAnsi"/>
                <w:lang w:eastAsia="ja-JP"/>
              </w:rPr>
            </w:pPr>
            <w:bookmarkStart w:id="24" w:name="_Hlk20148188"/>
            <w:r w:rsidRPr="00CB1203">
              <w:rPr>
                <w:rFonts w:cstheme="minorHAnsi"/>
                <w:lang w:eastAsia="ja-JP"/>
              </w:rPr>
              <w:t>Kickoff Webinar</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0F306" w14:textId="51979483" w:rsidR="007C736A" w:rsidRPr="00CB1203" w:rsidRDefault="007C736A" w:rsidP="00E87F45">
            <w:pPr>
              <w:spacing w:before="60" w:after="0" w:line="240" w:lineRule="auto"/>
              <w:contextualSpacing/>
              <w:rPr>
                <w:rFonts w:cstheme="minorHAnsi"/>
              </w:rPr>
            </w:pPr>
            <w:r w:rsidRPr="00CB1203">
              <w:rPr>
                <w:rFonts w:cstheme="minorHAnsi"/>
              </w:rPr>
              <w:t xml:space="preserve">November </w:t>
            </w:r>
            <w:r w:rsidR="00DA431F" w:rsidRPr="00CB1203">
              <w:rPr>
                <w:rFonts w:cstheme="minorHAnsi"/>
              </w:rPr>
              <w:t>14</w:t>
            </w:r>
            <w:r w:rsidRPr="00CB1203">
              <w:rPr>
                <w:rFonts w:cstheme="minorHAnsi"/>
              </w:rPr>
              <w:t>, 2019, 2</w:t>
            </w:r>
            <w:r w:rsidR="00FE2B77">
              <w:rPr>
                <w:rFonts w:cstheme="minorHAnsi"/>
              </w:rPr>
              <w:t>:00</w:t>
            </w:r>
            <w:r w:rsidRPr="00CB1203">
              <w:rPr>
                <w:rFonts w:cstheme="minorHAnsi"/>
              </w:rPr>
              <w:t xml:space="preserve"> pm ET</w:t>
            </w:r>
          </w:p>
        </w:tc>
      </w:tr>
      <w:bookmarkEnd w:id="24"/>
      <w:tr w:rsidR="007C736A" w:rsidRPr="00CB1203" w14:paraId="656AC72B" w14:textId="3701174C" w:rsidTr="00AE1F07">
        <w:trPr>
          <w:trHeight w:val="341"/>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2BFB60B" w14:textId="77777777" w:rsidR="007C736A" w:rsidRPr="00CB1203" w:rsidRDefault="007C736A" w:rsidP="00E87F45">
            <w:pPr>
              <w:spacing w:before="60" w:after="0" w:line="240" w:lineRule="auto"/>
              <w:contextualSpacing/>
              <w:rPr>
                <w:rFonts w:cstheme="minorHAnsi"/>
                <w:lang w:eastAsia="ja-JP"/>
              </w:rPr>
            </w:pPr>
            <w:r w:rsidRPr="00CB1203">
              <w:rPr>
                <w:rFonts w:cstheme="minorHAnsi"/>
                <w:lang w:eastAsia="ja-JP"/>
              </w:rPr>
              <w:t>Contract due to NACCHO</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FB7B36B" w14:textId="4FD3EB85" w:rsidR="007C736A" w:rsidRPr="00CB1203" w:rsidRDefault="00CC5DB8" w:rsidP="00E87F45">
            <w:pPr>
              <w:spacing w:before="60" w:after="0" w:line="240" w:lineRule="auto"/>
              <w:contextualSpacing/>
              <w:rPr>
                <w:rFonts w:cstheme="minorHAnsi"/>
                <w:lang w:eastAsia="ja-JP"/>
              </w:rPr>
            </w:pPr>
            <w:r w:rsidRPr="00CB1203">
              <w:rPr>
                <w:rFonts w:cstheme="minorHAnsi"/>
                <w:lang w:eastAsia="ja-JP"/>
              </w:rPr>
              <w:t>December 6</w:t>
            </w:r>
            <w:r w:rsidR="007C736A" w:rsidRPr="00CB1203">
              <w:rPr>
                <w:rFonts w:cstheme="minorHAnsi"/>
                <w:lang w:eastAsia="ja-JP"/>
              </w:rPr>
              <w:t>, 2019</w:t>
            </w:r>
          </w:p>
        </w:tc>
      </w:tr>
      <w:tr w:rsidR="007C736A" w:rsidRPr="00CB1203" w14:paraId="2F3615A3" w14:textId="77777777" w:rsidTr="00AE1F07">
        <w:trPr>
          <w:trHeight w:val="530"/>
        </w:trPr>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E5B3" w14:textId="4F664297" w:rsidR="007C736A" w:rsidRPr="00CB1203" w:rsidRDefault="007C736A" w:rsidP="00E87F45">
            <w:pPr>
              <w:spacing w:before="60" w:after="0" w:line="240" w:lineRule="auto"/>
              <w:contextualSpacing/>
              <w:rPr>
                <w:rFonts w:cstheme="minorHAnsi"/>
                <w:lang w:eastAsia="ja-JP"/>
              </w:rPr>
            </w:pPr>
            <w:r w:rsidRPr="00CB1203">
              <w:rPr>
                <w:rFonts w:cstheme="minorHAnsi"/>
                <w:lang w:eastAsia="ja-JP"/>
              </w:rPr>
              <w:t>Convening of cohort in Washington</w:t>
            </w:r>
            <w:r w:rsidR="005656C5">
              <w:rPr>
                <w:rFonts w:cstheme="minorHAnsi"/>
                <w:lang w:eastAsia="ja-JP"/>
              </w:rPr>
              <w:t>,</w:t>
            </w:r>
            <w:r w:rsidRPr="00CB1203">
              <w:rPr>
                <w:rFonts w:cstheme="minorHAnsi"/>
                <w:lang w:eastAsia="ja-JP"/>
              </w:rPr>
              <w:t xml:space="preserve"> D</w:t>
            </w:r>
            <w:r w:rsidR="005656C5">
              <w:rPr>
                <w:rFonts w:cstheme="minorHAnsi"/>
                <w:lang w:eastAsia="ja-JP"/>
              </w:rPr>
              <w:t>.</w:t>
            </w:r>
            <w:r w:rsidRPr="00CB1203">
              <w:rPr>
                <w:rFonts w:cstheme="minorHAnsi"/>
                <w:lang w:eastAsia="ja-JP"/>
              </w:rPr>
              <w:t>C</w:t>
            </w:r>
            <w:r w:rsidR="005656C5">
              <w:rPr>
                <w:rFonts w:cstheme="minorHAnsi"/>
                <w:lang w:eastAsia="ja-JP"/>
              </w:rPr>
              <w:t>.</w:t>
            </w:r>
            <w:r w:rsidRPr="00CB1203">
              <w:rPr>
                <w:rFonts w:cstheme="minorHAnsi"/>
                <w:lang w:eastAsia="ja-JP"/>
              </w:rPr>
              <w:t xml:space="preserve"> (date and location subject to change)</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5BE65" w14:textId="3C009575" w:rsidR="007C736A" w:rsidRPr="00CB1203" w:rsidRDefault="00FB64B4" w:rsidP="00E87F45">
            <w:pPr>
              <w:spacing w:before="60" w:after="0" w:line="240" w:lineRule="auto"/>
              <w:contextualSpacing/>
              <w:rPr>
                <w:rFonts w:cstheme="minorHAnsi"/>
                <w:lang w:eastAsia="ja-JP"/>
              </w:rPr>
            </w:pPr>
            <w:r w:rsidRPr="00CB1203">
              <w:rPr>
                <w:rFonts w:cstheme="minorHAnsi"/>
                <w:lang w:eastAsia="ja-JP"/>
              </w:rPr>
              <w:t>February 4-5, 2020</w:t>
            </w:r>
          </w:p>
        </w:tc>
      </w:tr>
      <w:tr w:rsidR="00E5209F" w:rsidRPr="00CB1203" w14:paraId="5CF7ADF3" w14:textId="77777777" w:rsidTr="00AE1F07">
        <w:trPr>
          <w:trHeight w:val="395"/>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3BDA05E" w14:textId="40F0D948" w:rsidR="00E5209F" w:rsidRPr="00CB1203" w:rsidRDefault="00E5209F" w:rsidP="00E87F45">
            <w:pPr>
              <w:spacing w:before="60" w:after="0" w:line="240" w:lineRule="auto"/>
              <w:contextualSpacing/>
              <w:rPr>
                <w:rFonts w:cstheme="minorHAnsi"/>
                <w:lang w:eastAsia="ja-JP"/>
              </w:rPr>
            </w:pPr>
            <w:r w:rsidRPr="00CB1203">
              <w:rPr>
                <w:rFonts w:cstheme="minorHAnsi"/>
                <w:lang w:eastAsia="ja-JP"/>
              </w:rPr>
              <w:t xml:space="preserve">Final </w:t>
            </w:r>
            <w:r w:rsidR="00D92F5D" w:rsidRPr="00CB1203">
              <w:rPr>
                <w:rFonts w:cstheme="minorHAnsi"/>
                <w:lang w:eastAsia="ja-JP"/>
              </w:rPr>
              <w:t>project summary</w:t>
            </w:r>
            <w:r w:rsidRPr="00CB1203">
              <w:rPr>
                <w:rFonts w:cstheme="minorHAnsi"/>
                <w:lang w:eastAsia="ja-JP"/>
              </w:rPr>
              <w:t xml:space="preserve"> due</w:t>
            </w:r>
            <w:r w:rsidR="008941A4" w:rsidRPr="00CB1203">
              <w:rPr>
                <w:rFonts w:cstheme="minorHAnsi"/>
                <w:lang w:eastAsia="ja-JP"/>
              </w:rPr>
              <w:t xml:space="preserve"> to NACCHO</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CBDEB46" w14:textId="014DCC6C" w:rsidR="00E5209F" w:rsidRPr="00CB1203" w:rsidDel="00FB64B4" w:rsidRDefault="00E5209F" w:rsidP="00E87F45">
            <w:pPr>
              <w:spacing w:before="60" w:after="0" w:line="240" w:lineRule="auto"/>
              <w:contextualSpacing/>
              <w:rPr>
                <w:rFonts w:cstheme="minorHAnsi"/>
                <w:lang w:eastAsia="ja-JP"/>
              </w:rPr>
            </w:pPr>
            <w:r w:rsidRPr="00CB1203">
              <w:rPr>
                <w:rFonts w:cstheme="minorHAnsi"/>
                <w:lang w:eastAsia="ja-JP"/>
              </w:rPr>
              <w:t>July 31, 2020</w:t>
            </w:r>
          </w:p>
        </w:tc>
      </w:tr>
      <w:tr w:rsidR="007C736A" w:rsidRPr="00CB1203" w14:paraId="63B556B2" w14:textId="4D5692F8" w:rsidTr="00AE1F07">
        <w:trPr>
          <w:trHeight w:val="359"/>
        </w:trPr>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DF750" w14:textId="5A3A56AC" w:rsidR="007C736A" w:rsidRPr="00CB1203" w:rsidRDefault="007C736A" w:rsidP="00E87F45">
            <w:pPr>
              <w:spacing w:before="60" w:after="0" w:line="240" w:lineRule="auto"/>
              <w:contextualSpacing/>
              <w:rPr>
                <w:rFonts w:cstheme="minorHAnsi"/>
                <w:lang w:eastAsia="ja-JP"/>
              </w:rPr>
            </w:pPr>
            <w:r w:rsidRPr="00CB1203">
              <w:rPr>
                <w:rFonts w:cstheme="minorHAnsi"/>
                <w:lang w:eastAsia="ja-JP"/>
              </w:rPr>
              <w:t>End of Period of Performance</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5A7DB" w14:textId="72CFA956" w:rsidR="007C736A" w:rsidRPr="00CB1203" w:rsidRDefault="007C736A" w:rsidP="00E87F45">
            <w:pPr>
              <w:spacing w:before="60" w:after="0" w:line="240" w:lineRule="auto"/>
              <w:contextualSpacing/>
              <w:rPr>
                <w:rFonts w:cstheme="minorHAnsi"/>
                <w:lang w:eastAsia="ja-JP"/>
              </w:rPr>
            </w:pPr>
            <w:r w:rsidRPr="00CB1203">
              <w:rPr>
                <w:rFonts w:cstheme="minorHAnsi"/>
                <w:lang w:eastAsia="ja-JP"/>
              </w:rPr>
              <w:t>July 31, 20</w:t>
            </w:r>
            <w:r w:rsidR="00C47E07" w:rsidRPr="00CB1203">
              <w:rPr>
                <w:rFonts w:cstheme="minorHAnsi"/>
                <w:lang w:eastAsia="ja-JP"/>
              </w:rPr>
              <w:t>20</w:t>
            </w:r>
          </w:p>
        </w:tc>
      </w:tr>
    </w:tbl>
    <w:bookmarkEnd w:id="22"/>
    <w:p w14:paraId="495F55E1" w14:textId="51A67935" w:rsidR="00CA59D0" w:rsidRPr="00CB1203" w:rsidRDefault="00CA59D0" w:rsidP="00BA4301">
      <w:pPr>
        <w:pStyle w:val="Heading1"/>
        <w:numPr>
          <w:ilvl w:val="0"/>
          <w:numId w:val="33"/>
        </w:numPr>
        <w:spacing w:line="240" w:lineRule="auto"/>
        <w:ind w:left="450"/>
        <w:contextualSpacing/>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t xml:space="preserve">Attachments </w:t>
      </w:r>
    </w:p>
    <w:p w14:paraId="5B01484B" w14:textId="3494BE8F" w:rsidR="00CA59D0" w:rsidRPr="00CB1203" w:rsidRDefault="00CA59D0" w:rsidP="00CA59D0">
      <w:pPr>
        <w:rPr>
          <w:rFonts w:cstheme="minorHAnsi"/>
        </w:rPr>
      </w:pPr>
      <w:r w:rsidRPr="00CB1203">
        <w:rPr>
          <w:rFonts w:cstheme="minorHAnsi"/>
        </w:rPr>
        <w:t>Please find below, links to additional information, forms, and resources needed for this application submission:</w:t>
      </w:r>
    </w:p>
    <w:p w14:paraId="5B3F4514" w14:textId="77777777" w:rsidR="00CA59D0" w:rsidRPr="00CB1203" w:rsidRDefault="00CA59D0" w:rsidP="00CA59D0">
      <w:pPr>
        <w:spacing w:before="60" w:after="60"/>
        <w:rPr>
          <w:rFonts w:cstheme="minorHAnsi"/>
          <w:b/>
        </w:rPr>
      </w:pPr>
      <w:bookmarkStart w:id="25" w:name="_Hlk531102448"/>
      <w:r w:rsidRPr="00CB1203">
        <w:rPr>
          <w:rFonts w:cstheme="minorHAnsi"/>
          <w:b/>
        </w:rPr>
        <w:t>Required Application Resources</w:t>
      </w:r>
    </w:p>
    <w:p w14:paraId="2549F652" w14:textId="4C9D506E" w:rsidR="00CA59D0" w:rsidRPr="00CB1203" w:rsidRDefault="00CA59D0" w:rsidP="00CA59D0">
      <w:pPr>
        <w:pStyle w:val="ListParagraph"/>
        <w:numPr>
          <w:ilvl w:val="0"/>
          <w:numId w:val="32"/>
        </w:numPr>
        <w:autoSpaceDE w:val="0"/>
        <w:autoSpaceDN w:val="0"/>
        <w:adjustRightInd w:val="0"/>
        <w:spacing w:before="60" w:after="60" w:line="240" w:lineRule="auto"/>
        <w:rPr>
          <w:rStyle w:val="Hyperlink"/>
          <w:rFonts w:cstheme="minorHAnsi"/>
          <w:color w:val="auto"/>
        </w:rPr>
      </w:pPr>
      <w:r w:rsidRPr="00CB1203">
        <w:rPr>
          <w:rFonts w:cstheme="minorHAnsi"/>
        </w:rPr>
        <w:t xml:space="preserve">Budget Proposal and Justification </w:t>
      </w:r>
      <w:r w:rsidR="00FE2B77" w:rsidRPr="00CB1203">
        <w:rPr>
          <w:rFonts w:cstheme="minorHAnsi"/>
        </w:rPr>
        <w:t>–</w:t>
      </w:r>
      <w:r w:rsidRPr="00CB1203">
        <w:rPr>
          <w:rFonts w:cstheme="minorHAnsi"/>
        </w:rPr>
        <w:t xml:space="preserve"> </w:t>
      </w:r>
      <w:hyperlink r:id="rId25" w:history="1">
        <w:r w:rsidRPr="00CB1203">
          <w:rPr>
            <w:rStyle w:val="Hyperlink"/>
            <w:rFonts w:cstheme="minorHAnsi"/>
          </w:rPr>
          <w:t>Spreadsheet</w:t>
        </w:r>
      </w:hyperlink>
    </w:p>
    <w:p w14:paraId="217B6A67" w14:textId="101B2482" w:rsidR="00CA59D0" w:rsidRPr="00CB1203" w:rsidRDefault="00CF1D61" w:rsidP="00CA59D0">
      <w:pPr>
        <w:pStyle w:val="ListParagraph"/>
        <w:numPr>
          <w:ilvl w:val="0"/>
          <w:numId w:val="32"/>
        </w:numPr>
        <w:autoSpaceDE w:val="0"/>
        <w:autoSpaceDN w:val="0"/>
        <w:adjustRightInd w:val="0"/>
        <w:spacing w:before="60" w:after="60" w:line="240" w:lineRule="auto"/>
        <w:rPr>
          <w:rStyle w:val="Hyperlink"/>
          <w:rFonts w:cstheme="minorHAnsi"/>
          <w:color w:val="auto"/>
          <w:u w:val="none"/>
        </w:rPr>
      </w:pPr>
      <w:hyperlink r:id="rId26" w:history="1">
        <w:r w:rsidR="00CA59D0" w:rsidRPr="00CB1203">
          <w:rPr>
            <w:rStyle w:val="Hyperlink"/>
            <w:rFonts w:cstheme="minorHAnsi"/>
          </w:rPr>
          <w:t>Work Plan Template</w:t>
        </w:r>
      </w:hyperlink>
    </w:p>
    <w:p w14:paraId="16ADB741" w14:textId="38B46E0C" w:rsidR="00CA59D0" w:rsidRPr="00CB1203" w:rsidRDefault="00CF1D61" w:rsidP="00CA59D0">
      <w:pPr>
        <w:pStyle w:val="ListParagraph"/>
        <w:numPr>
          <w:ilvl w:val="0"/>
          <w:numId w:val="32"/>
        </w:numPr>
        <w:autoSpaceDE w:val="0"/>
        <w:autoSpaceDN w:val="0"/>
        <w:adjustRightInd w:val="0"/>
        <w:spacing w:before="60" w:after="60" w:line="240" w:lineRule="auto"/>
        <w:rPr>
          <w:rStyle w:val="Hyperlink"/>
          <w:rFonts w:cstheme="minorHAnsi"/>
          <w:color w:val="auto"/>
          <w:u w:val="none"/>
        </w:rPr>
      </w:pPr>
      <w:hyperlink r:id="rId27" w:history="1">
        <w:r w:rsidR="00CA59D0" w:rsidRPr="00CB1203">
          <w:rPr>
            <w:rStyle w:val="Hyperlink"/>
            <w:rFonts w:cstheme="minorHAnsi"/>
          </w:rPr>
          <w:t>Evaluation and Performance Measurement Plan</w:t>
        </w:r>
      </w:hyperlink>
    </w:p>
    <w:p w14:paraId="215BF72E" w14:textId="26D9DE4D" w:rsidR="00CA59D0" w:rsidRPr="00CB1203" w:rsidRDefault="00CA59D0" w:rsidP="00CA59D0">
      <w:pPr>
        <w:pStyle w:val="ListParagraph"/>
        <w:numPr>
          <w:ilvl w:val="0"/>
          <w:numId w:val="32"/>
        </w:numPr>
        <w:autoSpaceDE w:val="0"/>
        <w:autoSpaceDN w:val="0"/>
        <w:adjustRightInd w:val="0"/>
        <w:spacing w:before="60" w:after="60" w:line="240" w:lineRule="auto"/>
        <w:rPr>
          <w:rFonts w:cstheme="minorHAnsi"/>
        </w:rPr>
      </w:pPr>
      <w:r w:rsidRPr="00CB1203">
        <w:rPr>
          <w:rFonts w:cstheme="minorHAnsi"/>
        </w:rPr>
        <w:t xml:space="preserve">NACCHO Standard Contract Language (Member) – </w:t>
      </w:r>
      <w:hyperlink r:id="rId28" w:history="1">
        <w:r w:rsidRPr="00CF1D61">
          <w:rPr>
            <w:rStyle w:val="Hyperlink"/>
            <w:rFonts w:cstheme="minorHAnsi"/>
          </w:rPr>
          <w:t>Contract</w:t>
        </w:r>
      </w:hyperlink>
    </w:p>
    <w:p w14:paraId="60266CE3" w14:textId="4A2356F7" w:rsidR="00CA59D0" w:rsidRPr="00CB1203" w:rsidRDefault="00CA59D0" w:rsidP="00CA59D0">
      <w:pPr>
        <w:pStyle w:val="ListParagraph"/>
        <w:numPr>
          <w:ilvl w:val="0"/>
          <w:numId w:val="32"/>
        </w:numPr>
        <w:autoSpaceDE w:val="0"/>
        <w:autoSpaceDN w:val="0"/>
        <w:adjustRightInd w:val="0"/>
        <w:spacing w:before="60" w:after="60" w:line="240" w:lineRule="auto"/>
        <w:rPr>
          <w:rFonts w:cstheme="minorHAnsi"/>
        </w:rPr>
      </w:pPr>
      <w:r w:rsidRPr="00CB1203">
        <w:rPr>
          <w:rFonts w:cstheme="minorHAnsi"/>
        </w:rPr>
        <w:t xml:space="preserve">Vendor Information Form </w:t>
      </w:r>
      <w:r w:rsidR="00FE2B77" w:rsidRPr="00CB1203">
        <w:rPr>
          <w:rFonts w:cstheme="minorHAnsi"/>
        </w:rPr>
        <w:t>–</w:t>
      </w:r>
      <w:r w:rsidRPr="00CB1203">
        <w:rPr>
          <w:rFonts w:cstheme="minorHAnsi"/>
        </w:rPr>
        <w:t xml:space="preserve"> </w:t>
      </w:r>
      <w:bookmarkEnd w:id="25"/>
      <w:r w:rsidRPr="00CB1203">
        <w:rPr>
          <w:rFonts w:cstheme="minorHAnsi"/>
        </w:rPr>
        <w:fldChar w:fldCharType="begin"/>
      </w:r>
      <w:r w:rsidRPr="00CB1203">
        <w:rPr>
          <w:rFonts w:cstheme="minorHAnsi"/>
        </w:rPr>
        <w:instrText xml:space="preserve"> HYPERLINK "https://www.naccho.org/uploads/downloadable-resources/Vendor-Form.pdf" </w:instrText>
      </w:r>
      <w:r w:rsidRPr="00CB1203">
        <w:rPr>
          <w:rFonts w:cstheme="minorHAnsi"/>
        </w:rPr>
        <w:fldChar w:fldCharType="separate"/>
      </w:r>
      <w:r w:rsidRPr="00CB1203">
        <w:rPr>
          <w:rStyle w:val="Hyperlink"/>
          <w:rFonts w:cstheme="minorHAnsi"/>
        </w:rPr>
        <w:t>Form</w:t>
      </w:r>
      <w:r w:rsidRPr="00CB1203">
        <w:rPr>
          <w:rFonts w:cstheme="minorHAnsi"/>
        </w:rPr>
        <w:fldChar w:fldCharType="end"/>
      </w:r>
    </w:p>
    <w:p w14:paraId="3D2C1DC0" w14:textId="1542A137" w:rsidR="00FE2B77" w:rsidRDefault="00CA59D0" w:rsidP="00CA59D0">
      <w:pPr>
        <w:pStyle w:val="ListParagraph"/>
        <w:numPr>
          <w:ilvl w:val="0"/>
          <w:numId w:val="32"/>
        </w:numPr>
        <w:autoSpaceDE w:val="0"/>
        <w:autoSpaceDN w:val="0"/>
        <w:adjustRightInd w:val="0"/>
        <w:spacing w:before="60" w:after="60" w:line="240" w:lineRule="auto"/>
        <w:rPr>
          <w:rFonts w:cstheme="minorHAnsi"/>
        </w:rPr>
      </w:pPr>
      <w:r w:rsidRPr="00CB1203">
        <w:rPr>
          <w:rFonts w:cstheme="minorHAnsi"/>
        </w:rPr>
        <w:t xml:space="preserve">W-9 – </w:t>
      </w:r>
      <w:hyperlink r:id="rId29" w:history="1">
        <w:r w:rsidRPr="00CB1203">
          <w:rPr>
            <w:rStyle w:val="Hyperlink"/>
            <w:rFonts w:cstheme="minorHAnsi"/>
          </w:rPr>
          <w:t>Form</w:t>
        </w:r>
      </w:hyperlink>
      <w:r w:rsidRPr="00CB1203">
        <w:rPr>
          <w:rFonts w:cstheme="minorHAnsi"/>
        </w:rPr>
        <w:t xml:space="preserve"> </w:t>
      </w:r>
    </w:p>
    <w:p w14:paraId="382F8922" w14:textId="77777777" w:rsidR="00FE2B77" w:rsidRDefault="00FE2B77">
      <w:pPr>
        <w:rPr>
          <w:rFonts w:cstheme="minorHAnsi"/>
        </w:rPr>
      </w:pPr>
      <w:r>
        <w:rPr>
          <w:rFonts w:cstheme="minorHAnsi"/>
        </w:rPr>
        <w:br w:type="page"/>
      </w:r>
    </w:p>
    <w:p w14:paraId="7F51FB90" w14:textId="77777777" w:rsidR="004F4F7D" w:rsidRPr="00CB1203" w:rsidRDefault="004F4F7D" w:rsidP="00054F04">
      <w:pPr>
        <w:pStyle w:val="Heading1"/>
        <w:numPr>
          <w:ilvl w:val="0"/>
          <w:numId w:val="33"/>
        </w:numPr>
        <w:ind w:left="450"/>
        <w:rPr>
          <w:rFonts w:asciiTheme="minorHAnsi" w:hAnsiTheme="minorHAnsi" w:cstheme="minorHAnsi"/>
          <w:b/>
          <w:bCs/>
          <w:color w:val="0E7B8A"/>
          <w:sz w:val="28"/>
          <w:szCs w:val="28"/>
        </w:rPr>
      </w:pPr>
      <w:r w:rsidRPr="00CB1203">
        <w:rPr>
          <w:rFonts w:asciiTheme="minorHAnsi" w:hAnsiTheme="minorHAnsi" w:cstheme="minorHAnsi"/>
          <w:b/>
          <w:bCs/>
          <w:color w:val="0E7B8A"/>
          <w:sz w:val="28"/>
          <w:szCs w:val="28"/>
        </w:rPr>
        <w:lastRenderedPageBreak/>
        <w:t>Resources</w:t>
      </w:r>
    </w:p>
    <w:p w14:paraId="34F3130D" w14:textId="1673E859" w:rsidR="00F43BE3" w:rsidRPr="00CB1203" w:rsidRDefault="00F43BE3" w:rsidP="00F43BE3">
      <w:pPr>
        <w:rPr>
          <w:rFonts w:cstheme="minorHAnsi"/>
        </w:rPr>
      </w:pPr>
      <w:r w:rsidRPr="00CB1203">
        <w:rPr>
          <w:rFonts w:cstheme="minorHAnsi"/>
        </w:rPr>
        <w:t>NACCHO Resources</w:t>
      </w:r>
    </w:p>
    <w:p w14:paraId="10643605" w14:textId="578AE5B6" w:rsidR="00F43BE3" w:rsidRPr="00CB1203" w:rsidRDefault="00CF1D61" w:rsidP="00F43BE3">
      <w:pPr>
        <w:pStyle w:val="ListParagraph"/>
        <w:numPr>
          <w:ilvl w:val="0"/>
          <w:numId w:val="29"/>
        </w:numPr>
        <w:rPr>
          <w:rStyle w:val="Hyperlink"/>
          <w:rFonts w:cstheme="minorHAnsi"/>
          <w:color w:val="auto"/>
          <w:u w:val="none"/>
        </w:rPr>
      </w:pPr>
      <w:hyperlink r:id="rId30" w:history="1">
        <w:r w:rsidR="00F43BE3" w:rsidRPr="00CB1203">
          <w:rPr>
            <w:rStyle w:val="Hyperlink"/>
            <w:rFonts w:cstheme="minorHAnsi"/>
          </w:rPr>
          <w:t>Opioid Epidemic Toolkit for Local Health Departments</w:t>
        </w:r>
      </w:hyperlink>
      <w:r w:rsidR="00F43BE3" w:rsidRPr="00CB1203">
        <w:rPr>
          <w:rFonts w:cstheme="minorHAnsi"/>
        </w:rPr>
        <w:t xml:space="preserve"> </w:t>
      </w:r>
    </w:p>
    <w:p w14:paraId="1584A5CC" w14:textId="41774B18" w:rsidR="00F43BE3" w:rsidRPr="00CB1203" w:rsidRDefault="00CF1D61" w:rsidP="00F43BE3">
      <w:pPr>
        <w:pStyle w:val="ListParagraph"/>
        <w:numPr>
          <w:ilvl w:val="0"/>
          <w:numId w:val="29"/>
        </w:numPr>
        <w:rPr>
          <w:rFonts w:cstheme="minorHAnsi"/>
        </w:rPr>
      </w:pPr>
      <w:hyperlink r:id="rId31" w:history="1">
        <w:r w:rsidR="00F43BE3" w:rsidRPr="00CB1203">
          <w:rPr>
            <w:rStyle w:val="Hyperlink"/>
            <w:rFonts w:cstheme="minorHAnsi"/>
          </w:rPr>
          <w:t>Environmental Scan: LHD Approaches to Opioid Use Prevention and Response:</w:t>
        </w:r>
      </w:hyperlink>
      <w:r w:rsidR="00F43BE3" w:rsidRPr="00CB1203">
        <w:rPr>
          <w:rStyle w:val="Hyperlink"/>
          <w:rFonts w:cstheme="minorHAnsi"/>
          <w:color w:val="auto"/>
          <w:u w:val="none"/>
        </w:rPr>
        <w:t xml:space="preserve"> </w:t>
      </w:r>
    </w:p>
    <w:p w14:paraId="5CB37534" w14:textId="4FD30EDA" w:rsidR="00E11DD1" w:rsidRPr="00CB1203" w:rsidRDefault="00CF1D61" w:rsidP="00F43BE3">
      <w:pPr>
        <w:pStyle w:val="ListParagraph"/>
        <w:numPr>
          <w:ilvl w:val="0"/>
          <w:numId w:val="29"/>
        </w:numPr>
        <w:rPr>
          <w:rFonts w:cstheme="minorHAnsi"/>
        </w:rPr>
      </w:pPr>
      <w:hyperlink r:id="rId32" w:history="1">
        <w:r w:rsidR="00E11DD1" w:rsidRPr="00CB1203">
          <w:rPr>
            <w:rStyle w:val="Hyperlink"/>
            <w:rFonts w:cstheme="minorHAnsi"/>
          </w:rPr>
          <w:t>Primer for Local Health Departments</w:t>
        </w:r>
      </w:hyperlink>
      <w:r w:rsidR="007B040E" w:rsidRPr="00CB1203">
        <w:rPr>
          <w:rFonts w:cstheme="minorHAnsi"/>
        </w:rPr>
        <w:t xml:space="preserve"> </w:t>
      </w:r>
    </w:p>
    <w:p w14:paraId="4E670F37" w14:textId="752C061A" w:rsidR="00F43BE3" w:rsidRPr="00CB1203" w:rsidRDefault="00F43BE3" w:rsidP="00F43BE3">
      <w:pPr>
        <w:rPr>
          <w:rFonts w:cstheme="minorHAnsi"/>
        </w:rPr>
      </w:pPr>
      <w:r w:rsidRPr="00CB1203">
        <w:rPr>
          <w:rFonts w:cstheme="minorHAnsi"/>
        </w:rPr>
        <w:t>External Resources</w:t>
      </w:r>
    </w:p>
    <w:p w14:paraId="3CC2B64C" w14:textId="518BD00A" w:rsidR="00F43BE3" w:rsidRPr="00CB1203" w:rsidRDefault="00CF1D61" w:rsidP="00F43BE3">
      <w:pPr>
        <w:pStyle w:val="ListParagraph"/>
        <w:numPr>
          <w:ilvl w:val="0"/>
          <w:numId w:val="29"/>
        </w:numPr>
        <w:rPr>
          <w:rStyle w:val="Hyperlink"/>
          <w:rFonts w:cstheme="minorHAnsi"/>
          <w:color w:val="auto"/>
          <w:u w:val="none"/>
        </w:rPr>
      </w:pPr>
      <w:hyperlink r:id="rId33" w:history="1">
        <w:r w:rsidR="00F43BE3" w:rsidRPr="00CB1203">
          <w:rPr>
            <w:rStyle w:val="Hyperlink"/>
            <w:rFonts w:cstheme="minorHAnsi"/>
          </w:rPr>
          <w:t>Promising State Strategies</w:t>
        </w:r>
      </w:hyperlink>
      <w:r w:rsidR="007B040E" w:rsidRPr="00CB1203" w:rsidDel="007B040E">
        <w:rPr>
          <w:rFonts w:cstheme="minorHAnsi"/>
        </w:rPr>
        <w:t xml:space="preserve"> </w:t>
      </w:r>
    </w:p>
    <w:p w14:paraId="5AB82076" w14:textId="3C5AB789" w:rsidR="00F43BE3" w:rsidRPr="00CB1203" w:rsidRDefault="00CF1D61" w:rsidP="00F43BE3">
      <w:pPr>
        <w:pStyle w:val="ListParagraph"/>
        <w:numPr>
          <w:ilvl w:val="0"/>
          <w:numId w:val="29"/>
        </w:numPr>
        <w:rPr>
          <w:rFonts w:cstheme="minorHAnsi"/>
        </w:rPr>
      </w:pPr>
      <w:hyperlink r:id="rId34" w:history="1">
        <w:r w:rsidR="00F43BE3" w:rsidRPr="00CB1203">
          <w:rPr>
            <w:rStyle w:val="Hyperlink"/>
            <w:rFonts w:cstheme="minorHAnsi"/>
          </w:rPr>
          <w:t>Evidence-Based Strategies for Preventing Opioid Overdose</w:t>
        </w:r>
      </w:hyperlink>
      <w:r w:rsidR="007B040E" w:rsidRPr="00CB1203">
        <w:rPr>
          <w:rStyle w:val="Hyperlink"/>
          <w:rFonts w:cstheme="minorHAnsi"/>
        </w:rPr>
        <w:t xml:space="preserve"> </w:t>
      </w:r>
    </w:p>
    <w:p w14:paraId="72BFA24F" w14:textId="03EBE6B4" w:rsidR="00F43BE3" w:rsidRPr="00CB1203" w:rsidRDefault="00CF1D61" w:rsidP="00F43BE3">
      <w:pPr>
        <w:pStyle w:val="ListParagraph"/>
        <w:numPr>
          <w:ilvl w:val="0"/>
          <w:numId w:val="29"/>
        </w:numPr>
        <w:rPr>
          <w:rFonts w:cstheme="minorHAnsi"/>
        </w:rPr>
      </w:pPr>
      <w:hyperlink r:id="rId35" w:history="1">
        <w:proofErr w:type="gramStart"/>
        <w:r w:rsidR="00F43BE3" w:rsidRPr="00CB1203">
          <w:rPr>
            <w:rStyle w:val="Hyperlink"/>
            <w:rFonts w:cstheme="minorHAnsi"/>
          </w:rPr>
          <w:t>Blue Prints</w:t>
        </w:r>
        <w:proofErr w:type="gramEnd"/>
        <w:r w:rsidR="00F43BE3" w:rsidRPr="00CB1203">
          <w:rPr>
            <w:rStyle w:val="Hyperlink"/>
            <w:rFonts w:cstheme="minorHAnsi"/>
          </w:rPr>
          <w:t xml:space="preserve"> Program</w:t>
        </w:r>
      </w:hyperlink>
      <w:r w:rsidR="007B040E" w:rsidRPr="00CB1203" w:rsidDel="007B040E">
        <w:rPr>
          <w:rFonts w:cstheme="minorHAnsi"/>
        </w:rPr>
        <w:t xml:space="preserve"> </w:t>
      </w:r>
    </w:p>
    <w:p w14:paraId="3A7C1E35" w14:textId="503346BE" w:rsidR="007B040E" w:rsidRPr="00CB1203" w:rsidRDefault="00CF1D61" w:rsidP="00F43BE3">
      <w:pPr>
        <w:pStyle w:val="ListParagraph"/>
        <w:numPr>
          <w:ilvl w:val="0"/>
          <w:numId w:val="29"/>
        </w:numPr>
        <w:rPr>
          <w:rFonts w:cstheme="minorHAnsi"/>
        </w:rPr>
      </w:pPr>
      <w:hyperlink r:id="rId36" w:history="1">
        <w:r w:rsidR="004F4F7D" w:rsidRPr="00CB1203">
          <w:rPr>
            <w:rStyle w:val="Hyperlink"/>
            <w:rFonts w:cstheme="minorHAnsi"/>
          </w:rPr>
          <w:t>National Interoperability Collaborative (NIC) Playbook</w:t>
        </w:r>
      </w:hyperlink>
    </w:p>
    <w:p w14:paraId="2A4D7BA0" w14:textId="57D78A39" w:rsidR="004A5F5A" w:rsidRPr="00CB1203" w:rsidRDefault="00CF1D61" w:rsidP="00CA59D0">
      <w:pPr>
        <w:pStyle w:val="ListParagraph"/>
        <w:numPr>
          <w:ilvl w:val="0"/>
          <w:numId w:val="29"/>
        </w:numPr>
        <w:rPr>
          <w:rFonts w:cstheme="minorHAnsi"/>
        </w:rPr>
      </w:pPr>
      <w:hyperlink r:id="rId37" w:history="1">
        <w:r w:rsidR="00F43BE3" w:rsidRPr="00CB1203">
          <w:rPr>
            <w:rStyle w:val="Hyperlink"/>
            <w:rFonts w:cstheme="minorHAnsi"/>
          </w:rPr>
          <w:t>The Opioid Use Disorder Prevention Playbook</w:t>
        </w:r>
      </w:hyperlink>
      <w:r w:rsidR="007B040E" w:rsidRPr="00CB1203" w:rsidDel="007B040E">
        <w:rPr>
          <w:rFonts w:cstheme="minorHAnsi"/>
        </w:rPr>
        <w:t xml:space="preserve"> </w:t>
      </w:r>
    </w:p>
    <w:p w14:paraId="1ED0EC2C" w14:textId="50011326" w:rsidR="004A5F5A" w:rsidRPr="00CB1203" w:rsidRDefault="004A5F5A" w:rsidP="004A5F5A">
      <w:pPr>
        <w:rPr>
          <w:rFonts w:cstheme="minorHAnsi"/>
        </w:rPr>
      </w:pPr>
    </w:p>
    <w:p w14:paraId="06D57D5B" w14:textId="426A2265" w:rsidR="00CA59D0" w:rsidRDefault="00CA59D0" w:rsidP="00E87F45">
      <w:pPr>
        <w:spacing w:after="0" w:line="240" w:lineRule="auto"/>
        <w:contextualSpacing/>
        <w:jc w:val="center"/>
        <w:rPr>
          <w:rFonts w:cstheme="minorHAnsi"/>
          <w:b/>
          <w:bCs/>
          <w:sz w:val="28"/>
          <w:szCs w:val="28"/>
        </w:rPr>
      </w:pPr>
    </w:p>
    <w:p w14:paraId="7CB65DA5" w14:textId="7B3384CA" w:rsidR="00CB1203" w:rsidRDefault="00CB1203" w:rsidP="00E87F45">
      <w:pPr>
        <w:spacing w:after="0" w:line="240" w:lineRule="auto"/>
        <w:contextualSpacing/>
        <w:jc w:val="center"/>
        <w:rPr>
          <w:rFonts w:cstheme="minorHAnsi"/>
          <w:b/>
          <w:bCs/>
          <w:sz w:val="28"/>
          <w:szCs w:val="28"/>
        </w:rPr>
      </w:pPr>
    </w:p>
    <w:p w14:paraId="027A3159" w14:textId="24C3CF77" w:rsidR="00CB1203" w:rsidRDefault="00CB1203" w:rsidP="00E87F45">
      <w:pPr>
        <w:spacing w:after="0" w:line="240" w:lineRule="auto"/>
        <w:contextualSpacing/>
        <w:jc w:val="center"/>
        <w:rPr>
          <w:rFonts w:cstheme="minorHAnsi"/>
          <w:b/>
          <w:bCs/>
          <w:sz w:val="28"/>
          <w:szCs w:val="28"/>
        </w:rPr>
      </w:pPr>
    </w:p>
    <w:p w14:paraId="06FAE18D" w14:textId="61AB961E" w:rsidR="00CB1203" w:rsidRDefault="00CB1203" w:rsidP="00E87F45">
      <w:pPr>
        <w:spacing w:after="0" w:line="240" w:lineRule="auto"/>
        <w:contextualSpacing/>
        <w:jc w:val="center"/>
        <w:rPr>
          <w:rFonts w:cstheme="minorHAnsi"/>
          <w:b/>
          <w:bCs/>
          <w:sz w:val="28"/>
          <w:szCs w:val="28"/>
        </w:rPr>
      </w:pPr>
    </w:p>
    <w:p w14:paraId="0EAAEA13" w14:textId="4DE280F7" w:rsidR="00CB1203" w:rsidRDefault="00CB1203" w:rsidP="00E87F45">
      <w:pPr>
        <w:spacing w:after="0" w:line="240" w:lineRule="auto"/>
        <w:contextualSpacing/>
        <w:jc w:val="center"/>
        <w:rPr>
          <w:rFonts w:cstheme="minorHAnsi"/>
          <w:b/>
          <w:bCs/>
          <w:sz w:val="28"/>
          <w:szCs w:val="28"/>
        </w:rPr>
      </w:pPr>
    </w:p>
    <w:p w14:paraId="057A6810" w14:textId="43F6E99B" w:rsidR="00CB1203" w:rsidRDefault="00CB1203" w:rsidP="00E87F45">
      <w:pPr>
        <w:spacing w:after="0" w:line="240" w:lineRule="auto"/>
        <w:contextualSpacing/>
        <w:jc w:val="center"/>
        <w:rPr>
          <w:rFonts w:cstheme="minorHAnsi"/>
          <w:b/>
          <w:bCs/>
          <w:sz w:val="28"/>
          <w:szCs w:val="28"/>
        </w:rPr>
      </w:pPr>
    </w:p>
    <w:p w14:paraId="726CB732" w14:textId="4FBCFBD7" w:rsidR="00CB1203" w:rsidRDefault="00CB1203" w:rsidP="00E87F45">
      <w:pPr>
        <w:spacing w:after="0" w:line="240" w:lineRule="auto"/>
        <w:contextualSpacing/>
        <w:jc w:val="center"/>
        <w:rPr>
          <w:rFonts w:cstheme="minorHAnsi"/>
          <w:b/>
          <w:bCs/>
          <w:sz w:val="28"/>
          <w:szCs w:val="28"/>
        </w:rPr>
      </w:pPr>
    </w:p>
    <w:p w14:paraId="2016388E" w14:textId="0F846413" w:rsidR="00CB1203" w:rsidRDefault="00CB1203" w:rsidP="00E87F45">
      <w:pPr>
        <w:spacing w:after="0" w:line="240" w:lineRule="auto"/>
        <w:contextualSpacing/>
        <w:jc w:val="center"/>
        <w:rPr>
          <w:rFonts w:cstheme="minorHAnsi"/>
          <w:b/>
          <w:bCs/>
          <w:sz w:val="28"/>
          <w:szCs w:val="28"/>
        </w:rPr>
      </w:pPr>
    </w:p>
    <w:p w14:paraId="64FFE120" w14:textId="476C799E" w:rsidR="00CB1203" w:rsidRDefault="00CB1203" w:rsidP="00E87F45">
      <w:pPr>
        <w:spacing w:after="0" w:line="240" w:lineRule="auto"/>
        <w:contextualSpacing/>
        <w:jc w:val="center"/>
        <w:rPr>
          <w:rFonts w:cstheme="minorHAnsi"/>
          <w:b/>
          <w:bCs/>
          <w:sz w:val="28"/>
          <w:szCs w:val="28"/>
        </w:rPr>
      </w:pPr>
    </w:p>
    <w:p w14:paraId="278278F1" w14:textId="53668785" w:rsidR="00CB1203" w:rsidRDefault="00CB1203" w:rsidP="00E87F45">
      <w:pPr>
        <w:spacing w:after="0" w:line="240" w:lineRule="auto"/>
        <w:contextualSpacing/>
        <w:jc w:val="center"/>
        <w:rPr>
          <w:rFonts w:cstheme="minorHAnsi"/>
          <w:b/>
          <w:bCs/>
          <w:sz w:val="28"/>
          <w:szCs w:val="28"/>
        </w:rPr>
      </w:pPr>
    </w:p>
    <w:p w14:paraId="1F69EE95" w14:textId="3DF287DF" w:rsidR="00CB1203" w:rsidRDefault="00CB1203" w:rsidP="00E87F45">
      <w:pPr>
        <w:spacing w:after="0" w:line="240" w:lineRule="auto"/>
        <w:contextualSpacing/>
        <w:jc w:val="center"/>
        <w:rPr>
          <w:rFonts w:cstheme="minorHAnsi"/>
          <w:b/>
          <w:bCs/>
          <w:sz w:val="28"/>
          <w:szCs w:val="28"/>
        </w:rPr>
      </w:pPr>
    </w:p>
    <w:p w14:paraId="1C534344" w14:textId="41484598" w:rsidR="00CB1203" w:rsidRDefault="00CB1203" w:rsidP="00E87F45">
      <w:pPr>
        <w:spacing w:after="0" w:line="240" w:lineRule="auto"/>
        <w:contextualSpacing/>
        <w:jc w:val="center"/>
        <w:rPr>
          <w:rFonts w:cstheme="minorHAnsi"/>
          <w:b/>
          <w:bCs/>
          <w:sz w:val="28"/>
          <w:szCs w:val="28"/>
        </w:rPr>
      </w:pPr>
    </w:p>
    <w:p w14:paraId="0CA2B369" w14:textId="58C978CB" w:rsidR="00CB1203" w:rsidRDefault="00CB1203" w:rsidP="00E87F45">
      <w:pPr>
        <w:spacing w:after="0" w:line="240" w:lineRule="auto"/>
        <w:contextualSpacing/>
        <w:jc w:val="center"/>
        <w:rPr>
          <w:rFonts w:cstheme="minorHAnsi"/>
          <w:b/>
          <w:bCs/>
          <w:sz w:val="28"/>
          <w:szCs w:val="28"/>
        </w:rPr>
      </w:pPr>
    </w:p>
    <w:p w14:paraId="442BDFAF" w14:textId="6231118B" w:rsidR="00CB1203" w:rsidRDefault="00CB1203" w:rsidP="00E87F45">
      <w:pPr>
        <w:spacing w:after="0" w:line="240" w:lineRule="auto"/>
        <w:contextualSpacing/>
        <w:jc w:val="center"/>
        <w:rPr>
          <w:rFonts w:cstheme="minorHAnsi"/>
          <w:b/>
          <w:bCs/>
          <w:sz w:val="28"/>
          <w:szCs w:val="28"/>
        </w:rPr>
      </w:pPr>
    </w:p>
    <w:p w14:paraId="0F7ADA97" w14:textId="77208534" w:rsidR="00CB1203" w:rsidRDefault="00CB1203" w:rsidP="00E87F45">
      <w:pPr>
        <w:spacing w:after="0" w:line="240" w:lineRule="auto"/>
        <w:contextualSpacing/>
        <w:jc w:val="center"/>
        <w:rPr>
          <w:rFonts w:cstheme="minorHAnsi"/>
          <w:b/>
          <w:bCs/>
          <w:sz w:val="28"/>
          <w:szCs w:val="28"/>
        </w:rPr>
      </w:pPr>
    </w:p>
    <w:p w14:paraId="35A31E7E" w14:textId="4DD59254" w:rsidR="00CB1203" w:rsidRDefault="00CB1203" w:rsidP="00E87F45">
      <w:pPr>
        <w:spacing w:after="0" w:line="240" w:lineRule="auto"/>
        <w:contextualSpacing/>
        <w:jc w:val="center"/>
        <w:rPr>
          <w:rFonts w:cstheme="minorHAnsi"/>
          <w:b/>
          <w:bCs/>
          <w:sz w:val="28"/>
          <w:szCs w:val="28"/>
        </w:rPr>
      </w:pPr>
    </w:p>
    <w:p w14:paraId="155B7018" w14:textId="6FE7F872" w:rsidR="00CB1203" w:rsidRDefault="00CB1203" w:rsidP="00E87F45">
      <w:pPr>
        <w:spacing w:after="0" w:line="240" w:lineRule="auto"/>
        <w:contextualSpacing/>
        <w:jc w:val="center"/>
        <w:rPr>
          <w:rFonts w:cstheme="minorHAnsi"/>
          <w:b/>
          <w:bCs/>
          <w:sz w:val="28"/>
          <w:szCs w:val="28"/>
        </w:rPr>
      </w:pPr>
    </w:p>
    <w:p w14:paraId="3133224E" w14:textId="11B7CB9A" w:rsidR="00CB1203" w:rsidRDefault="00CB1203" w:rsidP="00E87F45">
      <w:pPr>
        <w:spacing w:after="0" w:line="240" w:lineRule="auto"/>
        <w:contextualSpacing/>
        <w:jc w:val="center"/>
        <w:rPr>
          <w:rFonts w:cstheme="minorHAnsi"/>
          <w:b/>
          <w:bCs/>
          <w:sz w:val="28"/>
          <w:szCs w:val="28"/>
        </w:rPr>
      </w:pPr>
    </w:p>
    <w:p w14:paraId="530A8E70" w14:textId="57074111" w:rsidR="00CB1203" w:rsidRDefault="00CB1203" w:rsidP="00E87F45">
      <w:pPr>
        <w:spacing w:after="0" w:line="240" w:lineRule="auto"/>
        <w:contextualSpacing/>
        <w:jc w:val="center"/>
        <w:rPr>
          <w:rFonts w:cstheme="minorHAnsi"/>
          <w:b/>
          <w:bCs/>
          <w:sz w:val="28"/>
          <w:szCs w:val="28"/>
        </w:rPr>
      </w:pPr>
    </w:p>
    <w:p w14:paraId="4C5815F9" w14:textId="6A4FC167" w:rsidR="00CB1203" w:rsidRDefault="00CB1203" w:rsidP="00E87F45">
      <w:pPr>
        <w:spacing w:after="0" w:line="240" w:lineRule="auto"/>
        <w:contextualSpacing/>
        <w:jc w:val="center"/>
        <w:rPr>
          <w:rFonts w:cstheme="minorHAnsi"/>
          <w:b/>
          <w:bCs/>
          <w:sz w:val="28"/>
          <w:szCs w:val="28"/>
        </w:rPr>
      </w:pPr>
    </w:p>
    <w:p w14:paraId="10BB855B" w14:textId="04F7ADFB" w:rsidR="00CB1203" w:rsidRDefault="00CB1203" w:rsidP="00E87F45">
      <w:pPr>
        <w:spacing w:after="0" w:line="240" w:lineRule="auto"/>
        <w:contextualSpacing/>
        <w:jc w:val="center"/>
        <w:rPr>
          <w:rFonts w:cstheme="minorHAnsi"/>
          <w:b/>
          <w:bCs/>
          <w:sz w:val="28"/>
          <w:szCs w:val="28"/>
        </w:rPr>
      </w:pPr>
    </w:p>
    <w:p w14:paraId="2CDA3952" w14:textId="4AD5CF09" w:rsidR="00CB1203" w:rsidRDefault="00CB1203" w:rsidP="00E87F45">
      <w:pPr>
        <w:spacing w:after="0" w:line="240" w:lineRule="auto"/>
        <w:contextualSpacing/>
        <w:jc w:val="center"/>
        <w:rPr>
          <w:rFonts w:cstheme="minorHAnsi"/>
          <w:b/>
          <w:bCs/>
          <w:sz w:val="28"/>
          <w:szCs w:val="28"/>
        </w:rPr>
      </w:pPr>
    </w:p>
    <w:p w14:paraId="07747AB8" w14:textId="1A948E48" w:rsidR="00CB1203" w:rsidRDefault="00CB1203" w:rsidP="00E87F45">
      <w:pPr>
        <w:spacing w:after="0" w:line="240" w:lineRule="auto"/>
        <w:contextualSpacing/>
        <w:jc w:val="center"/>
        <w:rPr>
          <w:rFonts w:cstheme="minorHAnsi"/>
          <w:b/>
          <w:bCs/>
          <w:sz w:val="28"/>
          <w:szCs w:val="28"/>
        </w:rPr>
      </w:pPr>
    </w:p>
    <w:p w14:paraId="502324CA" w14:textId="6F4741E8" w:rsidR="00CB1203" w:rsidRDefault="00CB1203" w:rsidP="00E87F45">
      <w:pPr>
        <w:spacing w:after="0" w:line="240" w:lineRule="auto"/>
        <w:contextualSpacing/>
        <w:jc w:val="center"/>
        <w:rPr>
          <w:rFonts w:cstheme="minorHAnsi"/>
          <w:b/>
          <w:bCs/>
          <w:sz w:val="28"/>
          <w:szCs w:val="28"/>
        </w:rPr>
      </w:pPr>
    </w:p>
    <w:p w14:paraId="1BB84A09" w14:textId="07FCEC5A" w:rsidR="00CB1203" w:rsidRDefault="00CB1203" w:rsidP="00E87F45">
      <w:pPr>
        <w:spacing w:after="0" w:line="240" w:lineRule="auto"/>
        <w:contextualSpacing/>
        <w:jc w:val="center"/>
        <w:rPr>
          <w:rFonts w:cstheme="minorHAnsi"/>
          <w:b/>
          <w:bCs/>
          <w:sz w:val="28"/>
          <w:szCs w:val="28"/>
        </w:rPr>
      </w:pPr>
    </w:p>
    <w:p w14:paraId="0D03EB33" w14:textId="77777777" w:rsidR="00CB1203" w:rsidRPr="00CB1203" w:rsidRDefault="00CB1203" w:rsidP="00E87F45">
      <w:pPr>
        <w:spacing w:after="0" w:line="240" w:lineRule="auto"/>
        <w:contextualSpacing/>
        <w:jc w:val="center"/>
        <w:rPr>
          <w:rFonts w:cstheme="minorHAnsi"/>
          <w:b/>
          <w:bCs/>
          <w:sz w:val="28"/>
          <w:szCs w:val="28"/>
        </w:rPr>
      </w:pPr>
    </w:p>
    <w:p w14:paraId="657194BC" w14:textId="77777777" w:rsidR="00E87F45" w:rsidRPr="00CB1203" w:rsidRDefault="00E87F45" w:rsidP="00E87F45">
      <w:pPr>
        <w:spacing w:after="0" w:line="240" w:lineRule="auto"/>
        <w:contextualSpacing/>
        <w:jc w:val="center"/>
        <w:rPr>
          <w:rFonts w:cstheme="minorHAnsi"/>
          <w:b/>
          <w:bCs/>
          <w:sz w:val="28"/>
          <w:szCs w:val="28"/>
        </w:rPr>
      </w:pPr>
    </w:p>
    <w:p w14:paraId="63A082D7" w14:textId="06AAE721" w:rsidR="004A5F5A" w:rsidRPr="00CB1203" w:rsidRDefault="004A5F5A" w:rsidP="00E87F45">
      <w:pPr>
        <w:spacing w:after="0" w:line="240" w:lineRule="auto"/>
        <w:contextualSpacing/>
        <w:jc w:val="center"/>
        <w:rPr>
          <w:rFonts w:cstheme="minorHAnsi"/>
          <w:b/>
          <w:bCs/>
          <w:sz w:val="28"/>
          <w:szCs w:val="28"/>
        </w:rPr>
      </w:pPr>
      <w:r w:rsidRPr="00CB1203">
        <w:rPr>
          <w:rFonts w:cstheme="minorHAnsi"/>
          <w:b/>
          <w:bCs/>
          <w:sz w:val="28"/>
          <w:szCs w:val="28"/>
        </w:rPr>
        <w:t>Appendix A</w:t>
      </w:r>
    </w:p>
    <w:tbl>
      <w:tblPr>
        <w:tblStyle w:val="TableGrid"/>
        <w:tblpPr w:leftFromText="180" w:rightFromText="180" w:vertAnchor="page" w:horzAnchor="page" w:tblpXSpec="center" w:tblpY="3571"/>
        <w:tblW w:w="10255" w:type="dxa"/>
        <w:jc w:val="center"/>
        <w:tblLook w:val="04A0" w:firstRow="1" w:lastRow="0" w:firstColumn="1" w:lastColumn="0" w:noHBand="0" w:noVBand="1"/>
      </w:tblPr>
      <w:tblGrid>
        <w:gridCol w:w="10255"/>
      </w:tblGrid>
      <w:tr w:rsidR="00263716" w:rsidRPr="00CB1203" w14:paraId="5B2D6D81" w14:textId="77777777" w:rsidTr="00026D2B">
        <w:trPr>
          <w:jc w:val="center"/>
        </w:trPr>
        <w:tc>
          <w:tcPr>
            <w:tcW w:w="10255" w:type="dxa"/>
            <w:shd w:val="clear" w:color="auto" w:fill="BFBFBF" w:themeFill="background1" w:themeFillShade="BF"/>
          </w:tcPr>
          <w:p w14:paraId="502908D6" w14:textId="59888105" w:rsidR="00263716" w:rsidRPr="00CB1203" w:rsidRDefault="00263716" w:rsidP="00026D2B">
            <w:pPr>
              <w:pStyle w:val="ListParagraph"/>
              <w:ind w:left="-198"/>
              <w:jc w:val="center"/>
              <w:rPr>
                <w:rFonts w:cstheme="minorHAnsi"/>
                <w:b/>
                <w:bCs/>
              </w:rPr>
            </w:pPr>
            <w:bookmarkStart w:id="26" w:name="_Hlk19121116"/>
            <w:r w:rsidRPr="00CB1203">
              <w:rPr>
                <w:rFonts w:cstheme="minorHAnsi"/>
                <w:b/>
                <w:bCs/>
              </w:rPr>
              <w:t>Examples</w:t>
            </w:r>
            <w:r w:rsidR="00ED1BBA" w:rsidRPr="00CB1203">
              <w:rPr>
                <w:rFonts w:cstheme="minorHAnsi"/>
                <w:b/>
                <w:bCs/>
              </w:rPr>
              <w:t xml:space="preserve"> of</w:t>
            </w:r>
            <w:r w:rsidRPr="00CB1203">
              <w:rPr>
                <w:rFonts w:cstheme="minorHAnsi"/>
                <w:b/>
                <w:bCs/>
              </w:rPr>
              <w:t xml:space="preserve"> proposed activities</w:t>
            </w:r>
          </w:p>
        </w:tc>
      </w:tr>
      <w:tr w:rsidR="00263716" w:rsidRPr="00CB1203" w14:paraId="64CA9B6C" w14:textId="77777777" w:rsidTr="00026D2B">
        <w:trPr>
          <w:jc w:val="center"/>
        </w:trPr>
        <w:tc>
          <w:tcPr>
            <w:tcW w:w="10255" w:type="dxa"/>
            <w:shd w:val="clear" w:color="auto" w:fill="F2F2F2" w:themeFill="background1" w:themeFillShade="F2"/>
          </w:tcPr>
          <w:p w14:paraId="5045E9F5" w14:textId="708D8033" w:rsidR="00263716" w:rsidRPr="00CB1203" w:rsidRDefault="00263716" w:rsidP="00E87F45">
            <w:pPr>
              <w:contextualSpacing/>
              <w:rPr>
                <w:rFonts w:cstheme="minorHAnsi"/>
                <w:b/>
                <w:bCs/>
              </w:rPr>
            </w:pPr>
            <w:r w:rsidRPr="00CB1203">
              <w:rPr>
                <w:rFonts w:cstheme="minorHAnsi"/>
                <w:b/>
                <w:bCs/>
              </w:rPr>
              <w:t>Establishing Linkages to Care</w:t>
            </w:r>
          </w:p>
          <w:p w14:paraId="54743A40" w14:textId="38AC91BC" w:rsidR="00263716" w:rsidRPr="00CB1203" w:rsidRDefault="00263716" w:rsidP="00E87F45">
            <w:pPr>
              <w:contextualSpacing/>
              <w:rPr>
                <w:rFonts w:cstheme="minorHAnsi"/>
              </w:rPr>
            </w:pPr>
            <w:r w:rsidRPr="00CB1203">
              <w:rPr>
                <w:rFonts w:cstheme="minorHAnsi"/>
              </w:rPr>
              <w:t>Identify systems-level strategies in healthcare (e.g.</w:t>
            </w:r>
            <w:r w:rsidR="00026D2B">
              <w:rPr>
                <w:rFonts w:cstheme="minorHAnsi"/>
              </w:rPr>
              <w:t>,</w:t>
            </w:r>
            <w:r w:rsidRPr="00CB1203">
              <w:rPr>
                <w:rFonts w:cstheme="minorHAnsi"/>
              </w:rPr>
              <w:t xml:space="preserve"> emergency departments, outpatient settings, community programs) and public safety and courts (e.g.</w:t>
            </w:r>
            <w:r w:rsidR="00026D2B">
              <w:rPr>
                <w:rFonts w:cstheme="minorHAnsi"/>
              </w:rPr>
              <w:t>,</w:t>
            </w:r>
            <w:r w:rsidRPr="00CB1203">
              <w:rPr>
                <w:rFonts w:cstheme="minorHAnsi"/>
              </w:rPr>
              <w:t xml:space="preserve"> police, emergency response, diversion programs) to support care linkages with improved awareness, coord</w:t>
            </w:r>
            <w:r w:rsidR="00ED1BBA" w:rsidRPr="00CB1203">
              <w:rPr>
                <w:rFonts w:cstheme="minorHAnsi"/>
              </w:rPr>
              <w:t>ination, and technology.</w:t>
            </w:r>
          </w:p>
          <w:p w14:paraId="21EF333D" w14:textId="77777777" w:rsidR="00ED1BBA" w:rsidRPr="00CB1203" w:rsidRDefault="00ED1BBA" w:rsidP="00E87F45">
            <w:pPr>
              <w:contextualSpacing/>
              <w:rPr>
                <w:rFonts w:cstheme="minorHAnsi"/>
              </w:rPr>
            </w:pPr>
          </w:p>
          <w:p w14:paraId="38108E46" w14:textId="65C92520" w:rsidR="00F974C2" w:rsidRPr="00CB1203" w:rsidRDefault="00F974C2" w:rsidP="00E87F45">
            <w:pPr>
              <w:contextualSpacing/>
              <w:rPr>
                <w:rFonts w:cstheme="minorHAnsi"/>
                <w:i/>
              </w:rPr>
            </w:pPr>
            <w:r w:rsidRPr="00CB1203">
              <w:rPr>
                <w:rFonts w:cstheme="minorHAnsi"/>
                <w:i/>
              </w:rPr>
              <w:t>Example activities:</w:t>
            </w:r>
          </w:p>
          <w:p w14:paraId="797C8DEB" w14:textId="26510A03" w:rsidR="00ED1BBA" w:rsidRPr="00CB1203" w:rsidRDefault="00F974C2" w:rsidP="00E87F45">
            <w:pPr>
              <w:pStyle w:val="ListParagraph"/>
              <w:numPr>
                <w:ilvl w:val="0"/>
                <w:numId w:val="9"/>
              </w:numPr>
              <w:rPr>
                <w:rFonts w:cstheme="minorHAnsi"/>
              </w:rPr>
            </w:pPr>
            <w:r w:rsidRPr="00CB1203">
              <w:rPr>
                <w:rFonts w:cstheme="minorHAnsi"/>
              </w:rPr>
              <w:t>Employ p</w:t>
            </w:r>
            <w:r w:rsidR="00ED1BBA" w:rsidRPr="00CB1203">
              <w:rPr>
                <w:rFonts w:cstheme="minorHAnsi"/>
              </w:rPr>
              <w:t>eer navigators</w:t>
            </w:r>
            <w:r w:rsidRPr="00CB1203">
              <w:rPr>
                <w:rFonts w:cstheme="minorHAnsi"/>
              </w:rPr>
              <w:t xml:space="preserve"> to connect and communicate with people who use drugs and people who are seeking care.</w:t>
            </w:r>
          </w:p>
          <w:p w14:paraId="3A5D754B" w14:textId="4F81F9D6" w:rsidR="00ED1BBA" w:rsidRPr="00CB1203" w:rsidRDefault="00F974C2" w:rsidP="00E87F45">
            <w:pPr>
              <w:pStyle w:val="ListParagraph"/>
              <w:numPr>
                <w:ilvl w:val="0"/>
                <w:numId w:val="9"/>
              </w:numPr>
              <w:rPr>
                <w:rFonts w:cstheme="minorHAnsi"/>
              </w:rPr>
            </w:pPr>
            <w:r w:rsidRPr="00CB1203">
              <w:rPr>
                <w:rFonts w:cstheme="minorHAnsi"/>
              </w:rPr>
              <w:t>Develop a p</w:t>
            </w:r>
            <w:r w:rsidR="00ED1BBA" w:rsidRPr="00CB1203">
              <w:rPr>
                <w:rFonts w:cstheme="minorHAnsi"/>
              </w:rPr>
              <w:t>ost-overdose protocol</w:t>
            </w:r>
            <w:r w:rsidRPr="00CB1203">
              <w:rPr>
                <w:rFonts w:cstheme="minorHAnsi"/>
              </w:rPr>
              <w:t xml:space="preserve"> to improve opportunities to link people to care following a non-fatal drug overdose.</w:t>
            </w:r>
          </w:p>
          <w:p w14:paraId="2E69A114" w14:textId="658955CF" w:rsidR="00ED1BBA" w:rsidRPr="00CB1203" w:rsidRDefault="00ED1BBA" w:rsidP="00E87F45">
            <w:pPr>
              <w:pStyle w:val="ListParagraph"/>
              <w:numPr>
                <w:ilvl w:val="0"/>
                <w:numId w:val="9"/>
              </w:numPr>
              <w:rPr>
                <w:rFonts w:cstheme="minorHAnsi"/>
              </w:rPr>
            </w:pPr>
            <w:r w:rsidRPr="00CB1203">
              <w:rPr>
                <w:rFonts w:cstheme="minorHAnsi"/>
              </w:rPr>
              <w:t>Enhance policies and programs</w:t>
            </w:r>
            <w:r w:rsidR="00F974C2" w:rsidRPr="00CB1203">
              <w:rPr>
                <w:rFonts w:cstheme="minorHAnsi"/>
              </w:rPr>
              <w:t xml:space="preserve"> to strengthen or improve the system’s ability to engage people in care.</w:t>
            </w:r>
          </w:p>
          <w:p w14:paraId="5874808A" w14:textId="60ADCCED" w:rsidR="00ED1BBA" w:rsidRPr="00CB1203" w:rsidRDefault="00ED1BBA" w:rsidP="00E87F45">
            <w:pPr>
              <w:pStyle w:val="ListParagraph"/>
              <w:numPr>
                <w:ilvl w:val="0"/>
                <w:numId w:val="9"/>
              </w:numPr>
              <w:rPr>
                <w:rFonts w:cstheme="minorHAnsi"/>
              </w:rPr>
            </w:pPr>
            <w:r w:rsidRPr="00CB1203">
              <w:rPr>
                <w:rFonts w:cstheme="minorHAnsi"/>
              </w:rPr>
              <w:t>Increase and improve coordination</w:t>
            </w:r>
            <w:r w:rsidR="00F974C2" w:rsidRPr="00CB1203">
              <w:rPr>
                <w:rFonts w:cstheme="minorHAnsi"/>
              </w:rPr>
              <w:t xml:space="preserve"> among organizations that provide care or enable linkages to care.</w:t>
            </w:r>
          </w:p>
          <w:p w14:paraId="050059AA" w14:textId="069B7B10" w:rsidR="00ED1BBA" w:rsidRPr="00CB1203" w:rsidRDefault="00ED1BBA" w:rsidP="00E87F45">
            <w:pPr>
              <w:pStyle w:val="ListParagraph"/>
              <w:numPr>
                <w:ilvl w:val="0"/>
                <w:numId w:val="9"/>
              </w:numPr>
              <w:rPr>
                <w:rFonts w:cstheme="minorHAnsi"/>
              </w:rPr>
            </w:pPr>
            <w:r w:rsidRPr="00CB1203">
              <w:rPr>
                <w:rFonts w:cstheme="minorHAnsi"/>
              </w:rPr>
              <w:t>Integrate technology</w:t>
            </w:r>
            <w:r w:rsidR="00F974C2" w:rsidRPr="00CB1203">
              <w:rPr>
                <w:rFonts w:cstheme="minorHAnsi"/>
              </w:rPr>
              <w:t xml:space="preserve"> to support linkage to care efforts. </w:t>
            </w:r>
          </w:p>
          <w:p w14:paraId="78CEC766" w14:textId="77777777" w:rsidR="00263716" w:rsidRPr="00CB1203" w:rsidRDefault="00263716" w:rsidP="00E87F45">
            <w:pPr>
              <w:contextualSpacing/>
              <w:jc w:val="center"/>
              <w:rPr>
                <w:rFonts w:cstheme="minorHAnsi"/>
                <w:b/>
                <w:bCs/>
              </w:rPr>
            </w:pPr>
          </w:p>
        </w:tc>
      </w:tr>
      <w:tr w:rsidR="00263716" w:rsidRPr="00CB1203" w14:paraId="03CF773D" w14:textId="77777777" w:rsidTr="00026D2B">
        <w:trPr>
          <w:jc w:val="center"/>
        </w:trPr>
        <w:tc>
          <w:tcPr>
            <w:tcW w:w="10255" w:type="dxa"/>
          </w:tcPr>
          <w:p w14:paraId="25749173" w14:textId="64BE1585" w:rsidR="00ED1BBA" w:rsidRPr="00CB1203" w:rsidRDefault="00ED1BBA" w:rsidP="00CA59D0">
            <w:pPr>
              <w:rPr>
                <w:rFonts w:cstheme="minorHAnsi"/>
                <w:b/>
                <w:bCs/>
              </w:rPr>
            </w:pPr>
            <w:r w:rsidRPr="00CB1203">
              <w:rPr>
                <w:rFonts w:cstheme="minorHAnsi"/>
                <w:b/>
                <w:bCs/>
              </w:rPr>
              <w:t>Providers and Health Systems Support</w:t>
            </w:r>
          </w:p>
          <w:p w14:paraId="03FC9E6E" w14:textId="4E80FF55" w:rsidR="00ED1BBA" w:rsidRPr="00CB1203" w:rsidRDefault="00F974C2" w:rsidP="00CA59D0">
            <w:pPr>
              <w:rPr>
                <w:rFonts w:cstheme="minorHAnsi"/>
              </w:rPr>
            </w:pPr>
            <w:r w:rsidRPr="00CB1203">
              <w:rPr>
                <w:rFonts w:cstheme="minorHAnsi"/>
              </w:rPr>
              <w:t>Clinical education and t</w:t>
            </w:r>
            <w:r w:rsidR="00ED1BBA" w:rsidRPr="00CB1203">
              <w:rPr>
                <w:rFonts w:cstheme="minorHAnsi"/>
              </w:rPr>
              <w:t>raining based on evidence-based guidelines (e.g.</w:t>
            </w:r>
            <w:r w:rsidR="00026D2B">
              <w:rPr>
                <w:rFonts w:cstheme="minorHAnsi"/>
              </w:rPr>
              <w:t>,</w:t>
            </w:r>
            <w:r w:rsidR="00ED1BBA" w:rsidRPr="00CB1203">
              <w:rPr>
                <w:rFonts w:cstheme="minorHAnsi"/>
              </w:rPr>
              <w:t xml:space="preserve"> CDC guidelines).</w:t>
            </w:r>
          </w:p>
          <w:p w14:paraId="1FA70731" w14:textId="77777777" w:rsidR="00ED1BBA" w:rsidRPr="00CB1203" w:rsidRDefault="00ED1BBA" w:rsidP="00CA59D0">
            <w:pPr>
              <w:rPr>
                <w:rFonts w:cstheme="minorHAnsi"/>
              </w:rPr>
            </w:pPr>
          </w:p>
          <w:p w14:paraId="2E035242" w14:textId="152388C8" w:rsidR="00F974C2" w:rsidRPr="00CB1203" w:rsidRDefault="00F974C2" w:rsidP="00CA59D0">
            <w:pPr>
              <w:rPr>
                <w:rFonts w:cstheme="minorHAnsi"/>
                <w:i/>
              </w:rPr>
            </w:pPr>
            <w:r w:rsidRPr="00CB1203">
              <w:rPr>
                <w:rFonts w:cstheme="minorHAnsi"/>
                <w:i/>
              </w:rPr>
              <w:t>Example activities:</w:t>
            </w:r>
          </w:p>
          <w:p w14:paraId="3C069CE7" w14:textId="77777777" w:rsidR="00F974C2" w:rsidRPr="00CB1203" w:rsidRDefault="00F974C2" w:rsidP="00CA59D0">
            <w:pPr>
              <w:pStyle w:val="ListParagraph"/>
              <w:numPr>
                <w:ilvl w:val="0"/>
                <w:numId w:val="9"/>
              </w:numPr>
              <w:rPr>
                <w:rFonts w:cstheme="minorHAnsi"/>
              </w:rPr>
            </w:pPr>
            <w:r w:rsidRPr="00CB1203">
              <w:rPr>
                <w:rFonts w:cstheme="minorHAnsi"/>
              </w:rPr>
              <w:t>Support g</w:t>
            </w:r>
            <w:r w:rsidR="00ED1BBA" w:rsidRPr="00CB1203">
              <w:rPr>
                <w:rFonts w:cstheme="minorHAnsi"/>
              </w:rPr>
              <w:t xml:space="preserve">uideline implementation, clinical education, and training </w:t>
            </w:r>
            <w:r w:rsidRPr="00CB1203">
              <w:rPr>
                <w:rFonts w:cstheme="minorHAnsi"/>
              </w:rPr>
              <w:t>for providers and health systems.</w:t>
            </w:r>
          </w:p>
          <w:p w14:paraId="796726BF" w14:textId="7DD595EA" w:rsidR="00ED1BBA" w:rsidRPr="00CB1203" w:rsidRDefault="00F974C2" w:rsidP="00CA59D0">
            <w:pPr>
              <w:pStyle w:val="ListParagraph"/>
              <w:numPr>
                <w:ilvl w:val="0"/>
                <w:numId w:val="9"/>
              </w:numPr>
              <w:rPr>
                <w:rFonts w:cstheme="minorHAnsi"/>
              </w:rPr>
            </w:pPr>
            <w:r w:rsidRPr="00CB1203">
              <w:rPr>
                <w:rFonts w:cstheme="minorHAnsi"/>
              </w:rPr>
              <w:t xml:space="preserve">Implement academic detailing to increase appropriate and evidence-based behavior among providers. </w:t>
            </w:r>
          </w:p>
          <w:p w14:paraId="1E843B9C" w14:textId="50956935" w:rsidR="00263716" w:rsidRPr="00CB1203" w:rsidRDefault="00F974C2" w:rsidP="00CA59D0">
            <w:pPr>
              <w:pStyle w:val="ListParagraph"/>
              <w:numPr>
                <w:ilvl w:val="0"/>
                <w:numId w:val="9"/>
              </w:numPr>
              <w:contextualSpacing w:val="0"/>
              <w:rPr>
                <w:rFonts w:cstheme="minorHAnsi"/>
              </w:rPr>
            </w:pPr>
            <w:r w:rsidRPr="00CB1203">
              <w:rPr>
                <w:rFonts w:cstheme="minorHAnsi"/>
              </w:rPr>
              <w:t>Enhance or initiate support for i</w:t>
            </w:r>
            <w:r w:rsidR="00ED1BBA" w:rsidRPr="00CB1203">
              <w:rPr>
                <w:rFonts w:cstheme="minorHAnsi"/>
              </w:rPr>
              <w:t xml:space="preserve">nsurers and health </w:t>
            </w:r>
            <w:r w:rsidRPr="00CB1203">
              <w:rPr>
                <w:rFonts w:cstheme="minorHAnsi"/>
              </w:rPr>
              <w:t>systems to better serve people who use drugs.</w:t>
            </w:r>
          </w:p>
          <w:p w14:paraId="2EE025BF" w14:textId="05466C78" w:rsidR="00ED1BBA" w:rsidRPr="00CB1203" w:rsidRDefault="00ED1BBA" w:rsidP="00CA59D0">
            <w:pPr>
              <w:pStyle w:val="ListParagraph"/>
              <w:ind w:left="360"/>
              <w:contextualSpacing w:val="0"/>
              <w:rPr>
                <w:rFonts w:cstheme="minorHAnsi"/>
              </w:rPr>
            </w:pPr>
          </w:p>
        </w:tc>
      </w:tr>
      <w:tr w:rsidR="00263716" w:rsidRPr="00CB1203" w14:paraId="240C9049" w14:textId="77777777" w:rsidTr="00026D2B">
        <w:trPr>
          <w:jc w:val="center"/>
        </w:trPr>
        <w:tc>
          <w:tcPr>
            <w:tcW w:w="10255" w:type="dxa"/>
            <w:shd w:val="clear" w:color="auto" w:fill="F2F2F2" w:themeFill="background1" w:themeFillShade="F2"/>
          </w:tcPr>
          <w:p w14:paraId="6A3B35FB" w14:textId="77777777" w:rsidR="00ED1BBA" w:rsidRPr="00CB1203" w:rsidRDefault="00ED1BBA" w:rsidP="00CA59D0">
            <w:pPr>
              <w:rPr>
                <w:rFonts w:cstheme="minorHAnsi"/>
                <w:b/>
                <w:bCs/>
              </w:rPr>
            </w:pPr>
            <w:r w:rsidRPr="00CB1203">
              <w:rPr>
                <w:rFonts w:cstheme="minorHAnsi"/>
                <w:b/>
                <w:bCs/>
              </w:rPr>
              <w:t>Partnerships with Public Safety and First Responders</w:t>
            </w:r>
          </w:p>
          <w:p w14:paraId="35FA074A" w14:textId="7523FCE7" w:rsidR="00263716" w:rsidRPr="00CB1203" w:rsidRDefault="00ED1BBA" w:rsidP="00CA59D0">
            <w:pPr>
              <w:rPr>
                <w:rFonts w:cstheme="minorHAnsi"/>
              </w:rPr>
            </w:pPr>
            <w:r w:rsidRPr="00CB1203">
              <w:rPr>
                <w:rFonts w:cstheme="minorHAnsi"/>
              </w:rPr>
              <w:t>Data sharing across public health and public safety partners</w:t>
            </w:r>
            <w:r w:rsidR="00F974C2" w:rsidRPr="00CB1203">
              <w:rPr>
                <w:rFonts w:cstheme="minorHAnsi"/>
              </w:rPr>
              <w:t>,</w:t>
            </w:r>
            <w:r w:rsidRPr="00CB1203">
              <w:rPr>
                <w:rFonts w:cstheme="minorHAnsi"/>
              </w:rPr>
              <w:t xml:space="preserve"> and programmatic collaborations to share and leverage prevention and response resources.</w:t>
            </w:r>
          </w:p>
          <w:p w14:paraId="6061AEC4" w14:textId="77777777" w:rsidR="00ED1BBA" w:rsidRPr="00CB1203" w:rsidRDefault="00ED1BBA" w:rsidP="00CA59D0">
            <w:pPr>
              <w:rPr>
                <w:rFonts w:cstheme="minorHAnsi"/>
              </w:rPr>
            </w:pPr>
          </w:p>
          <w:p w14:paraId="0F431A0E" w14:textId="0E7522EF" w:rsidR="00F974C2" w:rsidRPr="00CB1203" w:rsidRDefault="00F974C2" w:rsidP="00CA59D0">
            <w:pPr>
              <w:rPr>
                <w:rFonts w:cstheme="minorHAnsi"/>
                <w:i/>
              </w:rPr>
            </w:pPr>
            <w:r w:rsidRPr="00CB1203">
              <w:rPr>
                <w:rFonts w:cstheme="minorHAnsi"/>
                <w:i/>
              </w:rPr>
              <w:t>Example activities:</w:t>
            </w:r>
          </w:p>
          <w:p w14:paraId="1E62859B" w14:textId="20B10F5E" w:rsidR="00ED1BBA" w:rsidRPr="00CB1203" w:rsidRDefault="00F974C2" w:rsidP="00CA59D0">
            <w:pPr>
              <w:pStyle w:val="ListParagraph"/>
              <w:numPr>
                <w:ilvl w:val="0"/>
                <w:numId w:val="9"/>
              </w:numPr>
              <w:contextualSpacing w:val="0"/>
              <w:rPr>
                <w:rFonts w:cstheme="minorHAnsi"/>
              </w:rPr>
            </w:pPr>
            <w:r w:rsidRPr="00CB1203">
              <w:rPr>
                <w:rFonts w:cstheme="minorHAnsi"/>
              </w:rPr>
              <w:t>Enhance d</w:t>
            </w:r>
            <w:r w:rsidR="00ED1BBA" w:rsidRPr="00CB1203">
              <w:rPr>
                <w:rFonts w:cstheme="minorHAnsi"/>
              </w:rPr>
              <w:t xml:space="preserve">ata sharing </w:t>
            </w:r>
            <w:r w:rsidRPr="00CB1203">
              <w:rPr>
                <w:rFonts w:cstheme="minorHAnsi"/>
              </w:rPr>
              <w:t>across public health and public safety partners, such as law enforcement, first responders, emergency rooms, fire department, etc.</w:t>
            </w:r>
          </w:p>
          <w:p w14:paraId="51EF85D8" w14:textId="74BCAFFD" w:rsidR="00ED1BBA" w:rsidRPr="00CB1203" w:rsidRDefault="00F974C2" w:rsidP="00CA59D0">
            <w:pPr>
              <w:pStyle w:val="ListParagraph"/>
              <w:numPr>
                <w:ilvl w:val="0"/>
                <w:numId w:val="9"/>
              </w:numPr>
              <w:contextualSpacing w:val="0"/>
              <w:rPr>
                <w:rFonts w:cstheme="minorHAnsi"/>
              </w:rPr>
            </w:pPr>
            <w:r w:rsidRPr="00CB1203">
              <w:rPr>
                <w:rFonts w:cstheme="minorHAnsi"/>
              </w:rPr>
              <w:t>Develop or strengthen p</w:t>
            </w:r>
            <w:r w:rsidR="00ED1BBA" w:rsidRPr="00CB1203">
              <w:rPr>
                <w:rFonts w:cstheme="minorHAnsi"/>
              </w:rPr>
              <w:t>rogrammatic partnerships</w:t>
            </w:r>
            <w:r w:rsidRPr="00CB1203">
              <w:rPr>
                <w:rFonts w:cstheme="minorHAnsi"/>
              </w:rPr>
              <w:t xml:space="preserve"> to leverage the resources and expertise of public safety and first responder organizations.</w:t>
            </w:r>
          </w:p>
          <w:p w14:paraId="491E200C" w14:textId="44AC3BF0" w:rsidR="00ED1BBA" w:rsidRPr="00CB1203" w:rsidRDefault="00ED1BBA" w:rsidP="00CA59D0">
            <w:pPr>
              <w:pStyle w:val="ListParagraph"/>
              <w:ind w:left="360"/>
              <w:contextualSpacing w:val="0"/>
              <w:rPr>
                <w:rFonts w:cstheme="minorHAnsi"/>
              </w:rPr>
            </w:pPr>
          </w:p>
        </w:tc>
      </w:tr>
      <w:tr w:rsidR="00263716" w:rsidRPr="00CB1203" w14:paraId="651B7F91" w14:textId="77777777" w:rsidTr="00026D2B">
        <w:trPr>
          <w:jc w:val="center"/>
        </w:trPr>
        <w:tc>
          <w:tcPr>
            <w:tcW w:w="10255" w:type="dxa"/>
          </w:tcPr>
          <w:p w14:paraId="02E419B6" w14:textId="77777777" w:rsidR="00ED1BBA" w:rsidRPr="00CB1203" w:rsidRDefault="00ED1BBA" w:rsidP="00CA59D0">
            <w:pPr>
              <w:rPr>
                <w:rFonts w:cstheme="minorHAnsi"/>
                <w:b/>
                <w:bCs/>
              </w:rPr>
            </w:pPr>
            <w:r w:rsidRPr="00CB1203">
              <w:rPr>
                <w:rFonts w:cstheme="minorHAnsi"/>
                <w:b/>
                <w:bCs/>
              </w:rPr>
              <w:t>Empowering individuals to make safer choices</w:t>
            </w:r>
          </w:p>
          <w:p w14:paraId="03BB0CB9" w14:textId="0D14B3E1" w:rsidR="00ED1BBA" w:rsidRPr="00CB1203" w:rsidRDefault="00ED1BBA" w:rsidP="00CA59D0">
            <w:pPr>
              <w:rPr>
                <w:rFonts w:cstheme="minorHAnsi"/>
              </w:rPr>
            </w:pPr>
            <w:r w:rsidRPr="00CB1203">
              <w:rPr>
                <w:rFonts w:cstheme="minorHAnsi"/>
              </w:rPr>
              <w:t>Awareness and education informed by media campaigns, translational research for public consumption, and appropriate messaging and resources.</w:t>
            </w:r>
          </w:p>
          <w:p w14:paraId="77A06C25" w14:textId="77777777" w:rsidR="00ED1BBA" w:rsidRPr="00CB1203" w:rsidRDefault="00ED1BBA" w:rsidP="00CA59D0">
            <w:pPr>
              <w:rPr>
                <w:rFonts w:cstheme="minorHAnsi"/>
              </w:rPr>
            </w:pPr>
          </w:p>
          <w:p w14:paraId="3EC9F048" w14:textId="69E93616" w:rsidR="00F974C2" w:rsidRPr="00CB1203" w:rsidRDefault="00F974C2" w:rsidP="00CA59D0">
            <w:pPr>
              <w:rPr>
                <w:rFonts w:cstheme="minorHAnsi"/>
                <w:i/>
              </w:rPr>
            </w:pPr>
            <w:r w:rsidRPr="00CB1203">
              <w:rPr>
                <w:rFonts w:cstheme="minorHAnsi"/>
                <w:i/>
              </w:rPr>
              <w:t>Example activities:</w:t>
            </w:r>
          </w:p>
          <w:p w14:paraId="3EF3285B" w14:textId="64674268" w:rsidR="00ED1BBA" w:rsidRPr="00CB1203" w:rsidRDefault="00F974C2" w:rsidP="00CA59D0">
            <w:pPr>
              <w:pStyle w:val="ListParagraph"/>
              <w:numPr>
                <w:ilvl w:val="0"/>
                <w:numId w:val="9"/>
              </w:numPr>
              <w:contextualSpacing w:val="0"/>
              <w:rPr>
                <w:rFonts w:cstheme="minorHAnsi"/>
              </w:rPr>
            </w:pPr>
            <w:r w:rsidRPr="00CB1203">
              <w:rPr>
                <w:rFonts w:cstheme="minorHAnsi"/>
              </w:rPr>
              <w:lastRenderedPageBreak/>
              <w:t>Develop and implement a m</w:t>
            </w:r>
            <w:r w:rsidR="00ED1BBA" w:rsidRPr="00CB1203">
              <w:rPr>
                <w:rFonts w:cstheme="minorHAnsi"/>
              </w:rPr>
              <w:t>ass</w:t>
            </w:r>
            <w:r w:rsidR="00026D2B">
              <w:rPr>
                <w:rFonts w:cstheme="minorHAnsi"/>
              </w:rPr>
              <w:t>-</w:t>
            </w:r>
            <w:r w:rsidR="00ED1BBA" w:rsidRPr="00CB1203">
              <w:rPr>
                <w:rFonts w:cstheme="minorHAnsi"/>
              </w:rPr>
              <w:t>market communications campaign</w:t>
            </w:r>
            <w:r w:rsidRPr="00CB1203">
              <w:rPr>
                <w:rFonts w:cstheme="minorHAnsi"/>
              </w:rPr>
              <w:t xml:space="preserve"> to share evidence-based messaging about drug use and people who use drugs.</w:t>
            </w:r>
          </w:p>
          <w:p w14:paraId="115FEE1F" w14:textId="79BF9383" w:rsidR="00ED1BBA" w:rsidRPr="00CB1203" w:rsidRDefault="00ED1BBA" w:rsidP="00CA59D0">
            <w:pPr>
              <w:pStyle w:val="ListParagraph"/>
              <w:numPr>
                <w:ilvl w:val="0"/>
                <w:numId w:val="9"/>
              </w:numPr>
              <w:contextualSpacing w:val="0"/>
              <w:rPr>
                <w:rFonts w:cstheme="minorHAnsi"/>
              </w:rPr>
            </w:pPr>
            <w:r w:rsidRPr="00CB1203">
              <w:rPr>
                <w:rFonts w:cstheme="minorHAnsi"/>
              </w:rPr>
              <w:t>Address stigma</w:t>
            </w:r>
            <w:r w:rsidR="00F974C2" w:rsidRPr="00CB1203">
              <w:rPr>
                <w:rFonts w:cstheme="minorHAnsi"/>
              </w:rPr>
              <w:t xml:space="preserve"> around drug use through activities such as town halls, informational sessions, communications campaigns, etc.</w:t>
            </w:r>
          </w:p>
          <w:p w14:paraId="283EE48B" w14:textId="3BE2756C" w:rsidR="00ED1BBA" w:rsidRPr="00CB1203" w:rsidRDefault="00ED1BBA" w:rsidP="00CA59D0">
            <w:pPr>
              <w:pStyle w:val="ListParagraph"/>
              <w:numPr>
                <w:ilvl w:val="0"/>
                <w:numId w:val="9"/>
              </w:numPr>
              <w:contextualSpacing w:val="0"/>
              <w:rPr>
                <w:rFonts w:cstheme="minorHAnsi"/>
              </w:rPr>
            </w:pPr>
            <w:r w:rsidRPr="00CB1203">
              <w:rPr>
                <w:rFonts w:cstheme="minorHAnsi"/>
              </w:rPr>
              <w:t>Develop messaging for those who use illicit drugs</w:t>
            </w:r>
            <w:r w:rsidR="00F974C2" w:rsidRPr="00CB1203">
              <w:rPr>
                <w:rFonts w:cstheme="minorHAnsi"/>
              </w:rPr>
              <w:t xml:space="preserve"> to enhance their knowledge of services and resources available within the community.</w:t>
            </w:r>
          </w:p>
          <w:p w14:paraId="0FD274B4" w14:textId="32500DF0" w:rsidR="00ED1BBA" w:rsidRPr="00CB1203" w:rsidRDefault="00ED1BBA" w:rsidP="00CA59D0">
            <w:pPr>
              <w:pStyle w:val="ListParagraph"/>
              <w:numPr>
                <w:ilvl w:val="0"/>
                <w:numId w:val="9"/>
              </w:numPr>
              <w:contextualSpacing w:val="0"/>
              <w:rPr>
                <w:rFonts w:cstheme="minorHAnsi"/>
              </w:rPr>
            </w:pPr>
            <w:r w:rsidRPr="00CB1203">
              <w:rPr>
                <w:rFonts w:cstheme="minorHAnsi"/>
              </w:rPr>
              <w:t>P</w:t>
            </w:r>
            <w:r w:rsidR="00F974C2" w:rsidRPr="00CB1203">
              <w:rPr>
                <w:rFonts w:cstheme="minorHAnsi"/>
              </w:rPr>
              <w:t>artner</w:t>
            </w:r>
            <w:r w:rsidRPr="00CB1203">
              <w:rPr>
                <w:rFonts w:cstheme="minorHAnsi"/>
              </w:rPr>
              <w:t xml:space="preserve"> with harm reduction organizations </w:t>
            </w:r>
            <w:r w:rsidR="00F43BE3" w:rsidRPr="00CB1203">
              <w:rPr>
                <w:rFonts w:cstheme="minorHAnsi"/>
              </w:rPr>
              <w:t xml:space="preserve">to serve people who use drugs and their friends and family </w:t>
            </w:r>
            <w:r w:rsidRPr="00CB1203">
              <w:rPr>
                <w:rFonts w:cstheme="minorHAnsi"/>
              </w:rPr>
              <w:t>(i.e.</w:t>
            </w:r>
            <w:r w:rsidR="00026D2B">
              <w:rPr>
                <w:rFonts w:cstheme="minorHAnsi"/>
              </w:rPr>
              <w:t>,</w:t>
            </w:r>
            <w:r w:rsidRPr="00CB1203">
              <w:rPr>
                <w:rFonts w:cstheme="minorHAnsi"/>
              </w:rPr>
              <w:t xml:space="preserve"> </w:t>
            </w:r>
            <w:r w:rsidR="00F43BE3" w:rsidRPr="00CB1203">
              <w:rPr>
                <w:rFonts w:cstheme="minorHAnsi"/>
              </w:rPr>
              <w:t xml:space="preserve">host </w:t>
            </w:r>
            <w:r w:rsidRPr="00CB1203">
              <w:rPr>
                <w:rFonts w:cstheme="minorHAnsi"/>
              </w:rPr>
              <w:t>naloxone training</w:t>
            </w:r>
            <w:r w:rsidR="00F43BE3" w:rsidRPr="00CB1203">
              <w:rPr>
                <w:rFonts w:cstheme="minorHAnsi"/>
              </w:rPr>
              <w:t>s</w:t>
            </w:r>
            <w:r w:rsidRPr="00CB1203">
              <w:rPr>
                <w:rFonts w:cstheme="minorHAnsi"/>
              </w:rPr>
              <w:t xml:space="preserve">, </w:t>
            </w:r>
            <w:r w:rsidR="00F43BE3" w:rsidRPr="00CB1203">
              <w:rPr>
                <w:rFonts w:cstheme="minorHAnsi"/>
              </w:rPr>
              <w:t>support syringe service program efforts, provide educational opportunities</w:t>
            </w:r>
            <w:r w:rsidRPr="00CB1203">
              <w:rPr>
                <w:rFonts w:cstheme="minorHAnsi"/>
              </w:rPr>
              <w:t>)</w:t>
            </w:r>
            <w:r w:rsidR="00026D2B">
              <w:rPr>
                <w:rFonts w:cstheme="minorHAnsi"/>
              </w:rPr>
              <w:t>.</w:t>
            </w:r>
          </w:p>
          <w:p w14:paraId="17D3C674" w14:textId="79E2DA73" w:rsidR="00ED1BBA" w:rsidRPr="00CB1203" w:rsidRDefault="00F43BE3" w:rsidP="00CA59D0">
            <w:pPr>
              <w:pStyle w:val="ListParagraph"/>
              <w:numPr>
                <w:ilvl w:val="0"/>
                <w:numId w:val="9"/>
              </w:numPr>
              <w:contextualSpacing w:val="0"/>
              <w:rPr>
                <w:rFonts w:cstheme="minorHAnsi"/>
              </w:rPr>
            </w:pPr>
            <w:r w:rsidRPr="00CB1203">
              <w:rPr>
                <w:rFonts w:cstheme="minorHAnsi"/>
              </w:rPr>
              <w:t>Develop and disseminate r</w:t>
            </w:r>
            <w:r w:rsidR="00ED1BBA" w:rsidRPr="00CB1203">
              <w:rPr>
                <w:rFonts w:cstheme="minorHAnsi"/>
              </w:rPr>
              <w:t xml:space="preserve">isk reduction messaging for vulnerable populations </w:t>
            </w:r>
            <w:r w:rsidRPr="00CB1203">
              <w:rPr>
                <w:rFonts w:cstheme="minorHAnsi"/>
              </w:rPr>
              <w:t>to reduce the unintended negative consequences of drug use.</w:t>
            </w:r>
          </w:p>
          <w:p w14:paraId="6741ED74" w14:textId="79CA5B16" w:rsidR="00263716" w:rsidRPr="00CB1203" w:rsidRDefault="00ED1BBA" w:rsidP="00CA59D0">
            <w:pPr>
              <w:pStyle w:val="ListParagraph"/>
              <w:numPr>
                <w:ilvl w:val="0"/>
                <w:numId w:val="9"/>
              </w:numPr>
              <w:rPr>
                <w:rFonts w:cstheme="minorHAnsi"/>
              </w:rPr>
            </w:pPr>
            <w:r w:rsidRPr="00CB1203">
              <w:rPr>
                <w:rFonts w:cstheme="minorHAnsi"/>
              </w:rPr>
              <w:t>E</w:t>
            </w:r>
            <w:r w:rsidR="00F43BE3" w:rsidRPr="00CB1203">
              <w:rPr>
                <w:rFonts w:cstheme="minorHAnsi"/>
              </w:rPr>
              <w:t xml:space="preserve">valuate </w:t>
            </w:r>
            <w:r w:rsidRPr="00CB1203">
              <w:rPr>
                <w:rFonts w:cstheme="minorHAnsi"/>
              </w:rPr>
              <w:t xml:space="preserve">the impact of harm reduction strategies </w:t>
            </w:r>
            <w:r w:rsidR="00F43BE3" w:rsidRPr="00CB1203">
              <w:rPr>
                <w:rFonts w:cstheme="minorHAnsi"/>
              </w:rPr>
              <w:t>on people who use drugs.</w:t>
            </w:r>
          </w:p>
          <w:p w14:paraId="09A0CAE3" w14:textId="3271184C" w:rsidR="00ED1BBA" w:rsidRPr="00CB1203" w:rsidRDefault="00ED1BBA" w:rsidP="00CA59D0">
            <w:pPr>
              <w:pStyle w:val="ListParagraph"/>
              <w:ind w:left="360"/>
              <w:rPr>
                <w:rFonts w:cstheme="minorHAnsi"/>
              </w:rPr>
            </w:pPr>
          </w:p>
        </w:tc>
      </w:tr>
      <w:tr w:rsidR="00263716" w:rsidRPr="00CB1203" w14:paraId="417890AB" w14:textId="77777777" w:rsidTr="00026D2B">
        <w:trPr>
          <w:jc w:val="center"/>
        </w:trPr>
        <w:tc>
          <w:tcPr>
            <w:tcW w:w="10255" w:type="dxa"/>
            <w:shd w:val="clear" w:color="auto" w:fill="F2F2F2" w:themeFill="background1" w:themeFillShade="F2"/>
          </w:tcPr>
          <w:p w14:paraId="7F350687" w14:textId="77777777" w:rsidR="00ED1BBA" w:rsidRPr="00CB1203" w:rsidRDefault="00ED1BBA" w:rsidP="00CA59D0">
            <w:pPr>
              <w:rPr>
                <w:rFonts w:cstheme="minorHAnsi"/>
                <w:b/>
                <w:bCs/>
              </w:rPr>
            </w:pPr>
            <w:r w:rsidRPr="00CB1203">
              <w:rPr>
                <w:rFonts w:cstheme="minorHAnsi"/>
                <w:b/>
                <w:bCs/>
              </w:rPr>
              <w:lastRenderedPageBreak/>
              <w:t>Prevention Innovation Projects</w:t>
            </w:r>
          </w:p>
          <w:p w14:paraId="4641345C" w14:textId="64990568" w:rsidR="00F43BE3" w:rsidRPr="00CB1203" w:rsidRDefault="00ED1BBA" w:rsidP="00CA59D0">
            <w:pPr>
              <w:rPr>
                <w:rFonts w:cstheme="minorHAnsi"/>
              </w:rPr>
            </w:pPr>
            <w:r w:rsidRPr="00CB1203">
              <w:rPr>
                <w:rFonts w:cstheme="minorHAnsi"/>
              </w:rPr>
              <w:t>Projects that allow jurisdictions to respond to emerging threats and to promote innovative prevention approaches and practices.</w:t>
            </w:r>
          </w:p>
          <w:p w14:paraId="6AF9BC4F" w14:textId="77777777" w:rsidR="00263716" w:rsidRPr="00CB1203" w:rsidRDefault="00263716" w:rsidP="00CA59D0">
            <w:pPr>
              <w:jc w:val="center"/>
              <w:rPr>
                <w:rFonts w:cstheme="minorHAnsi"/>
                <w:b/>
                <w:bCs/>
              </w:rPr>
            </w:pPr>
          </w:p>
        </w:tc>
      </w:tr>
      <w:bookmarkEnd w:id="26"/>
    </w:tbl>
    <w:p w14:paraId="5A014F74" w14:textId="77777777" w:rsidR="004F4F7D" w:rsidRPr="00CB1203" w:rsidRDefault="004F4F7D" w:rsidP="00961CCA">
      <w:pPr>
        <w:rPr>
          <w:rFonts w:cstheme="minorHAnsi"/>
        </w:rPr>
      </w:pPr>
    </w:p>
    <w:p w14:paraId="5347E3E1" w14:textId="77777777" w:rsidR="00263716" w:rsidRPr="00CB1203" w:rsidRDefault="00263716" w:rsidP="00961CCA">
      <w:pPr>
        <w:rPr>
          <w:rFonts w:cstheme="minorHAnsi"/>
        </w:rPr>
      </w:pPr>
    </w:p>
    <w:p w14:paraId="07FE13F8" w14:textId="60B31A86" w:rsidR="00263716" w:rsidRDefault="00263716" w:rsidP="00961CCA">
      <w:pPr>
        <w:rPr>
          <w:rFonts w:cstheme="minorHAnsi"/>
        </w:rPr>
      </w:pPr>
    </w:p>
    <w:p w14:paraId="520D80E3" w14:textId="10FFBFAD" w:rsidR="00026D2B" w:rsidRDefault="00026D2B" w:rsidP="00961CCA">
      <w:pPr>
        <w:rPr>
          <w:rFonts w:cstheme="minorHAnsi"/>
        </w:rPr>
      </w:pPr>
    </w:p>
    <w:p w14:paraId="3E690532" w14:textId="3C627C6D" w:rsidR="00026D2B" w:rsidRDefault="00026D2B" w:rsidP="00961CCA">
      <w:pPr>
        <w:rPr>
          <w:rFonts w:cstheme="minorHAnsi"/>
        </w:rPr>
      </w:pPr>
    </w:p>
    <w:p w14:paraId="294C36F1" w14:textId="61EF5E43" w:rsidR="00026D2B" w:rsidRDefault="00026D2B" w:rsidP="00961CCA">
      <w:pPr>
        <w:rPr>
          <w:rFonts w:cstheme="minorHAnsi"/>
        </w:rPr>
      </w:pPr>
    </w:p>
    <w:p w14:paraId="3700121F" w14:textId="1DA870EF" w:rsidR="00026D2B" w:rsidRDefault="00026D2B" w:rsidP="00961CCA">
      <w:pPr>
        <w:rPr>
          <w:rFonts w:cstheme="minorHAnsi"/>
        </w:rPr>
      </w:pPr>
    </w:p>
    <w:p w14:paraId="62014143" w14:textId="36D39BAD" w:rsidR="00026D2B" w:rsidRDefault="00026D2B" w:rsidP="00961CCA">
      <w:pPr>
        <w:rPr>
          <w:rFonts w:cstheme="minorHAnsi"/>
        </w:rPr>
      </w:pPr>
    </w:p>
    <w:p w14:paraId="6F080281" w14:textId="635ADDFF" w:rsidR="00026D2B" w:rsidRDefault="00026D2B" w:rsidP="00961CCA">
      <w:pPr>
        <w:rPr>
          <w:rFonts w:cstheme="minorHAnsi"/>
        </w:rPr>
      </w:pPr>
    </w:p>
    <w:p w14:paraId="300366AA" w14:textId="21C860A6" w:rsidR="00026D2B" w:rsidRDefault="00026D2B" w:rsidP="00961CCA">
      <w:pPr>
        <w:rPr>
          <w:rFonts w:cstheme="minorHAnsi"/>
        </w:rPr>
      </w:pPr>
    </w:p>
    <w:p w14:paraId="1F307E7F" w14:textId="37E7C874" w:rsidR="00026D2B" w:rsidRDefault="00026D2B" w:rsidP="00961CCA">
      <w:pPr>
        <w:rPr>
          <w:rFonts w:cstheme="minorHAnsi"/>
        </w:rPr>
      </w:pPr>
    </w:p>
    <w:p w14:paraId="5201DE36" w14:textId="77777777" w:rsidR="00026D2B" w:rsidRPr="00CB1203" w:rsidRDefault="00026D2B" w:rsidP="00961CCA">
      <w:pPr>
        <w:rPr>
          <w:rFonts w:cstheme="minorHAnsi"/>
        </w:rPr>
      </w:pPr>
    </w:p>
    <w:sectPr w:rsidR="00026D2B" w:rsidRPr="00CB1203" w:rsidSect="00CB1203">
      <w:footerReference w:type="default" r:id="rId38"/>
      <w:pgSz w:w="12240" w:h="15840"/>
      <w:pgMar w:top="1530"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C16A1" w14:textId="77777777" w:rsidR="004947A2" w:rsidRDefault="004947A2" w:rsidP="003E5ED5">
      <w:pPr>
        <w:spacing w:after="0" w:line="240" w:lineRule="auto"/>
      </w:pPr>
      <w:r>
        <w:separator/>
      </w:r>
    </w:p>
  </w:endnote>
  <w:endnote w:type="continuationSeparator" w:id="0">
    <w:p w14:paraId="51FC494C" w14:textId="77777777" w:rsidR="004947A2" w:rsidRDefault="004947A2" w:rsidP="003E5ED5">
      <w:pPr>
        <w:spacing w:after="0" w:line="240" w:lineRule="auto"/>
      </w:pPr>
      <w:r>
        <w:continuationSeparator/>
      </w:r>
    </w:p>
  </w:endnote>
  <w:endnote w:type="continuationNotice" w:id="1">
    <w:p w14:paraId="23CF2922" w14:textId="77777777" w:rsidR="004947A2" w:rsidRDefault="004947A2">
      <w:pPr>
        <w:spacing w:after="0" w:line="240" w:lineRule="auto"/>
      </w:pPr>
    </w:p>
  </w:endnote>
  <w:endnote w:id="2">
    <w:p w14:paraId="04424E93" w14:textId="4DD969A9" w:rsidR="0042562C" w:rsidRDefault="0042562C" w:rsidP="00764534">
      <w:pPr>
        <w:pStyle w:val="EndnoteText"/>
        <w:rPr>
          <w:rFonts w:cs="Calibri"/>
        </w:rPr>
      </w:pPr>
      <w:r>
        <w:rPr>
          <w:rStyle w:val="EndnoteReference"/>
          <w:rFonts w:cs="Calibri"/>
        </w:rPr>
        <w:endnoteRef/>
      </w:r>
      <w:r>
        <w:rPr>
          <w:rFonts w:cs="Calibri"/>
        </w:rPr>
        <w:t xml:space="preserve"> </w:t>
      </w:r>
      <w:r w:rsidRPr="00F62586">
        <w:rPr>
          <w:rFonts w:asciiTheme="minorHAnsi" w:hAnsiTheme="minorHAnsi" w:cstheme="minorHAnsi"/>
          <w:color w:val="000000"/>
          <w:szCs w:val="22"/>
          <w:shd w:val="clear" w:color="auto" w:fill="FFFFFF"/>
        </w:rPr>
        <w:t>Wide-ranging online data for epidemiologic research (WONDER). Atlanta, GA: CDC, National Center for Health Statistics; 2017. Available at </w:t>
      </w:r>
      <w:hyperlink r:id="rId1" w:history="1">
        <w:r w:rsidRPr="00F62586">
          <w:rPr>
            <w:rStyle w:val="Hyperlink"/>
            <w:rFonts w:asciiTheme="minorHAnsi" w:hAnsiTheme="minorHAnsi" w:cstheme="minorHAnsi"/>
            <w:color w:val="075290"/>
            <w:szCs w:val="22"/>
          </w:rPr>
          <w:t>http://wonder.cdc.gov</w:t>
        </w:r>
      </w:hyperlink>
      <w:r w:rsidRPr="0040016F">
        <w:rPr>
          <w:rFonts w:asciiTheme="minorHAnsi" w:hAnsiTheme="minorHAnsi" w:cstheme="minorHAnsi"/>
          <w:color w:val="000000"/>
          <w:szCs w:val="22"/>
          <w:shd w:val="clear" w:color="auto" w:fill="FFFFFF"/>
        </w:rPr>
        <w:t xml:space="preserve"> </w:t>
      </w:r>
    </w:p>
  </w:endnote>
  <w:endnote w:id="3">
    <w:p w14:paraId="7ECD142C" w14:textId="77777777" w:rsidR="0042562C" w:rsidRDefault="0042562C" w:rsidP="00764534">
      <w:pPr>
        <w:pStyle w:val="EndnoteText"/>
        <w:rPr>
          <w:rFonts w:cs="Calibri"/>
        </w:rPr>
      </w:pPr>
      <w:r>
        <w:rPr>
          <w:rStyle w:val="EndnoteReference"/>
          <w:rFonts w:cs="Calibri"/>
        </w:rPr>
        <w:endnoteRef/>
      </w:r>
      <w:r>
        <w:rPr>
          <w:rFonts w:cs="Calibri"/>
        </w:rPr>
        <w:t xml:space="preserve"> </w:t>
      </w:r>
      <w:r>
        <w:rPr>
          <w:rFonts w:cs="Calibri"/>
          <w:color w:val="000000"/>
        </w:rPr>
        <w:t>Ibid.</w:t>
      </w:r>
    </w:p>
  </w:endnote>
  <w:endnote w:id="4">
    <w:p w14:paraId="1C8BD3B9" w14:textId="77777777" w:rsidR="0042562C" w:rsidRDefault="0042562C" w:rsidP="00764534">
      <w:pPr>
        <w:pStyle w:val="EndnoteText"/>
      </w:pPr>
      <w:r>
        <w:rPr>
          <w:rStyle w:val="EndnoteReference"/>
        </w:rPr>
        <w:endnoteRef/>
      </w:r>
      <w:r>
        <w:t xml:space="preserve"> Substance Abuse and Mental Health Services Administration. (2013). The DAWN report: Highlights of the 2011 Drug Abuse Warning Network (DAWN) findings on drug-related emergency department visits. Available at </w:t>
      </w:r>
      <w:hyperlink r:id="rId2" w:history="1">
        <w:r>
          <w:rPr>
            <w:rStyle w:val="Hyperlink"/>
          </w:rPr>
          <w:t>http://www.samhsa.gov/data/2k13/dawn127/sr127-dawn-highlights.htm</w:t>
        </w:r>
      </w:hyperlink>
      <w:r>
        <w:t xml:space="preserve"> </w:t>
      </w:r>
    </w:p>
  </w:endnote>
  <w:endnote w:id="5">
    <w:p w14:paraId="3B461DE0" w14:textId="77777777" w:rsidR="0042562C" w:rsidRDefault="0042562C" w:rsidP="00764534">
      <w:pPr>
        <w:pStyle w:val="EndnoteText"/>
      </w:pPr>
      <w:r>
        <w:rPr>
          <w:rStyle w:val="EndnoteReference"/>
        </w:rPr>
        <w:endnoteRef/>
      </w:r>
      <w:r>
        <w:t xml:space="preserve"> Centers for Disease Control and Prevention. (2017). Increase in hepatitis C infections linked to worsening opioid crisis. Available at </w:t>
      </w:r>
      <w:hyperlink r:id="rId3" w:history="1">
        <w:r>
          <w:rPr>
            <w:rStyle w:val="Hyperlink"/>
          </w:rPr>
          <w:t>https://www.cdc.gov/nchhstp/newsroom/2017/hepatitis-c-and-opioid-injection-pressrelease.html</w:t>
        </w:r>
      </w:hyperlink>
      <w:r>
        <w:t xml:space="preserve"> </w:t>
      </w:r>
    </w:p>
  </w:endnote>
  <w:endnote w:id="6">
    <w:p w14:paraId="0BF4E0A9" w14:textId="77777777" w:rsidR="0042562C" w:rsidRDefault="0042562C" w:rsidP="00764534">
      <w:pPr>
        <w:pStyle w:val="EndnoteText"/>
      </w:pPr>
      <w:r>
        <w:rPr>
          <w:rStyle w:val="EndnoteReference"/>
        </w:rPr>
        <w:endnoteRef/>
      </w:r>
      <w:r>
        <w:t xml:space="preserve"> Frank, R. G. (2017). Ending Medicaid expansion will leave people struggling with addiction without care. The Hill. Available at </w:t>
      </w:r>
      <w:hyperlink r:id="rId4" w:history="1">
        <w:r>
          <w:rPr>
            <w:rStyle w:val="Hyperlink"/>
          </w:rPr>
          <w:t>http://thehill.com/blogs/pundits-blog/healthcare/338579-endingmedicaid-expansion-will-leave-people-struggling-with</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850716900"/>
      <w:docPartObj>
        <w:docPartGallery w:val="Page Numbers (Bottom of Page)"/>
        <w:docPartUnique/>
      </w:docPartObj>
    </w:sdtPr>
    <w:sdtEndPr>
      <w:rPr>
        <w:noProof/>
      </w:rPr>
    </w:sdtEndPr>
    <w:sdtContent>
      <w:p w14:paraId="1D5EB60F" w14:textId="105A6EE8" w:rsidR="0042562C" w:rsidRPr="00CB1203" w:rsidRDefault="0042562C">
        <w:pPr>
          <w:pStyle w:val="Footer"/>
          <w:rPr>
            <w:rFonts w:cstheme="minorHAnsi"/>
          </w:rPr>
        </w:pPr>
        <w:r w:rsidRPr="00CB1203">
          <w:rPr>
            <w:rFonts w:cstheme="minorHAnsi"/>
            <w:noProof/>
          </w:rPr>
          <w:drawing>
            <wp:anchor distT="0" distB="0" distL="114300" distR="114300" simplePos="0" relativeHeight="251659264" behindDoc="1" locked="0" layoutInCell="1" allowOverlap="1" wp14:anchorId="7F27D95F" wp14:editId="08230457">
              <wp:simplePos x="0" y="0"/>
              <wp:positionH relativeFrom="margin">
                <wp:posOffset>5504815</wp:posOffset>
              </wp:positionH>
              <wp:positionV relativeFrom="paragraph">
                <wp:posOffset>-188595</wp:posOffset>
              </wp:positionV>
              <wp:extent cx="956035" cy="6864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s, Images &amp; Graphic Files\Templates\Letterhead Template\letterhead electronic\letterhead-electronic-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594" t="-1" b="-4503"/>
                      <a:stretch/>
                    </pic:blipFill>
                    <pic:spPr bwMode="auto">
                      <a:xfrm>
                        <a:off x="0" y="0"/>
                        <a:ext cx="956035" cy="686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1203">
          <w:rPr>
            <w:rFonts w:cstheme="minorHAnsi"/>
          </w:rPr>
          <w:t xml:space="preserve">Page | </w:t>
        </w:r>
        <w:r w:rsidRPr="00CB1203">
          <w:rPr>
            <w:rFonts w:cstheme="minorHAnsi"/>
          </w:rPr>
          <w:fldChar w:fldCharType="begin"/>
        </w:r>
        <w:r w:rsidRPr="00CB1203">
          <w:rPr>
            <w:rFonts w:cstheme="minorHAnsi"/>
          </w:rPr>
          <w:instrText xml:space="preserve"> PAGE   \* MERGEFORMAT </w:instrText>
        </w:r>
        <w:r w:rsidRPr="00CB1203">
          <w:rPr>
            <w:rFonts w:cstheme="minorHAnsi"/>
          </w:rPr>
          <w:fldChar w:fldCharType="separate"/>
        </w:r>
        <w:r w:rsidRPr="00CB1203">
          <w:rPr>
            <w:rFonts w:cstheme="minorHAnsi"/>
            <w:noProof/>
          </w:rPr>
          <w:t>2</w:t>
        </w:r>
        <w:r w:rsidRPr="00CB1203">
          <w:rPr>
            <w:rFonts w:cstheme="minorHAnsi"/>
            <w:noProof/>
          </w:rPr>
          <w:fldChar w:fldCharType="end"/>
        </w:r>
        <w:bookmarkStart w:id="27" w:name="_Hlk19042516"/>
        <w:r w:rsidRPr="00CB1203">
          <w:rPr>
            <w:rFonts w:cstheme="minorHAnsi"/>
            <w:noProof/>
          </w:rPr>
          <w:t xml:space="preserve">     </w:t>
        </w:r>
        <w:r w:rsidRPr="00CB1203">
          <w:rPr>
            <w:rFonts w:cstheme="minorHAnsi"/>
          </w:rPr>
          <w:t xml:space="preserve">NACCHO </w:t>
        </w:r>
        <w:r w:rsidRPr="00CB1203">
          <w:rPr>
            <w:rFonts w:cstheme="minorHAnsi"/>
          </w:rPr>
          <w:tab/>
          <w:t>Implementing Overdose Prevention Strategies at the Local Level—RFA</w:t>
        </w:r>
      </w:p>
      <w:bookmarkEnd w:id="27" w:displacedByCustomXml="next"/>
    </w:sdtContent>
  </w:sdt>
  <w:p w14:paraId="738AFF2F" w14:textId="1E83E283" w:rsidR="0042562C" w:rsidRDefault="0042562C" w:rsidP="0091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9996" w14:textId="77777777" w:rsidR="004947A2" w:rsidRDefault="004947A2" w:rsidP="003E5ED5">
      <w:pPr>
        <w:spacing w:after="0" w:line="240" w:lineRule="auto"/>
      </w:pPr>
      <w:r>
        <w:separator/>
      </w:r>
    </w:p>
  </w:footnote>
  <w:footnote w:type="continuationSeparator" w:id="0">
    <w:p w14:paraId="7890EAF5" w14:textId="77777777" w:rsidR="004947A2" w:rsidRDefault="004947A2" w:rsidP="003E5ED5">
      <w:pPr>
        <w:spacing w:after="0" w:line="240" w:lineRule="auto"/>
      </w:pPr>
      <w:r>
        <w:continuationSeparator/>
      </w:r>
    </w:p>
  </w:footnote>
  <w:footnote w:type="continuationNotice" w:id="1">
    <w:p w14:paraId="16937D90" w14:textId="77777777" w:rsidR="004947A2" w:rsidRDefault="004947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61E"/>
    <w:multiLevelType w:val="hybridMultilevel"/>
    <w:tmpl w:val="CA8CD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1342E"/>
    <w:multiLevelType w:val="hybridMultilevel"/>
    <w:tmpl w:val="262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E7660"/>
    <w:multiLevelType w:val="hybridMultilevel"/>
    <w:tmpl w:val="33244652"/>
    <w:lvl w:ilvl="0" w:tplc="BE80E1B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707"/>
    <w:multiLevelType w:val="hybridMultilevel"/>
    <w:tmpl w:val="847AB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108DD"/>
    <w:multiLevelType w:val="hybridMultilevel"/>
    <w:tmpl w:val="696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E43C6"/>
    <w:multiLevelType w:val="hybridMultilevel"/>
    <w:tmpl w:val="7EB6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A41D2"/>
    <w:multiLevelType w:val="hybridMultilevel"/>
    <w:tmpl w:val="99B43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601A1"/>
    <w:multiLevelType w:val="hybridMultilevel"/>
    <w:tmpl w:val="17882E54"/>
    <w:lvl w:ilvl="0" w:tplc="8E5CDA38">
      <w:start w:val="1"/>
      <w:numFmt w:val="upperRoman"/>
      <w:lvlText w:val="%1."/>
      <w:lvlJc w:val="right"/>
      <w:pPr>
        <w:ind w:left="504" w:hanging="144"/>
      </w:pPr>
      <w:rPr>
        <w:rFonts w:hint="default"/>
        <w:color w:val="0E7B8A"/>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130EC"/>
    <w:multiLevelType w:val="hybridMultilevel"/>
    <w:tmpl w:val="29AC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93571"/>
    <w:multiLevelType w:val="hybridMultilevel"/>
    <w:tmpl w:val="6434B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2912CBA"/>
    <w:multiLevelType w:val="multilevel"/>
    <w:tmpl w:val="2F089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8704D6"/>
    <w:multiLevelType w:val="hybridMultilevel"/>
    <w:tmpl w:val="8AA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85008"/>
    <w:multiLevelType w:val="hybridMultilevel"/>
    <w:tmpl w:val="17882E54"/>
    <w:lvl w:ilvl="0" w:tplc="8E5CDA38">
      <w:start w:val="1"/>
      <w:numFmt w:val="upperRoman"/>
      <w:lvlText w:val="%1."/>
      <w:lvlJc w:val="right"/>
      <w:pPr>
        <w:ind w:left="504" w:hanging="144"/>
      </w:pPr>
      <w:rPr>
        <w:rFonts w:hint="default"/>
        <w:color w:val="0E7B8A"/>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1287B"/>
    <w:multiLevelType w:val="hybridMultilevel"/>
    <w:tmpl w:val="1908C88C"/>
    <w:lvl w:ilvl="0" w:tplc="9BCA29F4">
      <w:start w:val="1"/>
      <w:numFmt w:val="upperRoman"/>
      <w:lvlText w:val="%1."/>
      <w:lvlJc w:val="left"/>
      <w:pPr>
        <w:ind w:left="1080" w:hanging="720"/>
      </w:pPr>
      <w:rPr>
        <w:rFonts w:hint="default"/>
      </w:rPr>
    </w:lvl>
    <w:lvl w:ilvl="1" w:tplc="31E6D22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F6948"/>
    <w:multiLevelType w:val="hybridMultilevel"/>
    <w:tmpl w:val="C7E2B636"/>
    <w:lvl w:ilvl="0" w:tplc="222426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72507"/>
    <w:multiLevelType w:val="hybridMultilevel"/>
    <w:tmpl w:val="0EC614CA"/>
    <w:lvl w:ilvl="0" w:tplc="04090001">
      <w:start w:val="1"/>
      <w:numFmt w:val="bullet"/>
      <w:lvlText w:val=""/>
      <w:lvlJc w:val="left"/>
      <w:pPr>
        <w:ind w:left="360" w:hanging="360"/>
      </w:pPr>
      <w:rPr>
        <w:rFonts w:ascii="Symbol" w:hAnsi="Symbol" w:hint="default"/>
      </w:rPr>
    </w:lvl>
    <w:lvl w:ilvl="1" w:tplc="210E96F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1E1B93"/>
    <w:multiLevelType w:val="hybridMultilevel"/>
    <w:tmpl w:val="2E82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C63CA"/>
    <w:multiLevelType w:val="hybridMultilevel"/>
    <w:tmpl w:val="26A2A312"/>
    <w:lvl w:ilvl="0" w:tplc="72B042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C145D"/>
    <w:multiLevelType w:val="hybridMultilevel"/>
    <w:tmpl w:val="0C76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12997"/>
    <w:multiLevelType w:val="hybridMultilevel"/>
    <w:tmpl w:val="68D2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62243"/>
    <w:multiLevelType w:val="hybridMultilevel"/>
    <w:tmpl w:val="50623E04"/>
    <w:lvl w:ilvl="0" w:tplc="DABA9622">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C0747"/>
    <w:multiLevelType w:val="hybridMultilevel"/>
    <w:tmpl w:val="130AD35C"/>
    <w:lvl w:ilvl="0" w:tplc="0409000F">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1F733F"/>
    <w:multiLevelType w:val="hybridMultilevel"/>
    <w:tmpl w:val="2D36B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D1CE5"/>
    <w:multiLevelType w:val="hybridMultilevel"/>
    <w:tmpl w:val="4F168B5E"/>
    <w:lvl w:ilvl="0" w:tplc="DABA962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95F58"/>
    <w:multiLevelType w:val="hybridMultilevel"/>
    <w:tmpl w:val="E9F61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B02981"/>
    <w:multiLevelType w:val="hybridMultilevel"/>
    <w:tmpl w:val="A2483C70"/>
    <w:lvl w:ilvl="0" w:tplc="865C15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B5EE0"/>
    <w:multiLevelType w:val="hybridMultilevel"/>
    <w:tmpl w:val="21E22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3607CB"/>
    <w:multiLevelType w:val="hybridMultilevel"/>
    <w:tmpl w:val="363E5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C85A8B"/>
    <w:multiLevelType w:val="hybridMultilevel"/>
    <w:tmpl w:val="A320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927BD"/>
    <w:multiLevelType w:val="hybridMultilevel"/>
    <w:tmpl w:val="9E40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345C2"/>
    <w:multiLevelType w:val="multilevel"/>
    <w:tmpl w:val="ADC4D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611EA"/>
    <w:multiLevelType w:val="hybridMultilevel"/>
    <w:tmpl w:val="CA98D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8"/>
  </w:num>
  <w:num w:numId="4">
    <w:abstractNumId w:val="16"/>
  </w:num>
  <w:num w:numId="5">
    <w:abstractNumId w:val="17"/>
  </w:num>
  <w:num w:numId="6">
    <w:abstractNumId w:val="24"/>
  </w:num>
  <w:num w:numId="7">
    <w:abstractNumId w:val="3"/>
  </w:num>
  <w:num w:numId="8">
    <w:abstractNumId w:val="12"/>
  </w:num>
  <w:num w:numId="9">
    <w:abstractNumId w:val="20"/>
  </w:num>
  <w:num w:numId="10">
    <w:abstractNumId w:val="23"/>
  </w:num>
  <w:num w:numId="11">
    <w:abstractNumId w:val="9"/>
  </w:num>
  <w:num w:numId="12">
    <w:abstractNumId w:val="21"/>
  </w:num>
  <w:num w:numId="13">
    <w:abstractNumId w:val="10"/>
  </w:num>
  <w:num w:numId="14">
    <w:abstractNumId w:val="30"/>
  </w:num>
  <w:num w:numId="15">
    <w:abstractNumId w:val="25"/>
  </w:num>
  <w:num w:numId="16">
    <w:abstractNumId w:val="10"/>
  </w:num>
  <w:num w:numId="17">
    <w:abstractNumId w:val="30"/>
  </w:num>
  <w:num w:numId="18">
    <w:abstractNumId w:val="1"/>
  </w:num>
  <w:num w:numId="19">
    <w:abstractNumId w:val="8"/>
  </w:num>
  <w:num w:numId="20">
    <w:abstractNumId w:val="29"/>
  </w:num>
  <w:num w:numId="21">
    <w:abstractNumId w:val="26"/>
  </w:num>
  <w:num w:numId="22">
    <w:abstractNumId w:val="14"/>
  </w:num>
  <w:num w:numId="23">
    <w:abstractNumId w:val="6"/>
  </w:num>
  <w:num w:numId="24">
    <w:abstractNumId w:val="4"/>
  </w:num>
  <w:num w:numId="25">
    <w:abstractNumId w:val="19"/>
  </w:num>
  <w:num w:numId="26">
    <w:abstractNumId w:val="5"/>
  </w:num>
  <w:num w:numId="27">
    <w:abstractNumId w:val="0"/>
  </w:num>
  <w:num w:numId="28">
    <w:abstractNumId w:val="28"/>
  </w:num>
  <w:num w:numId="29">
    <w:abstractNumId w:val="27"/>
  </w:num>
  <w:num w:numId="30">
    <w:abstractNumId w:val="22"/>
  </w:num>
  <w:num w:numId="31">
    <w:abstractNumId w:val="11"/>
  </w:num>
  <w:num w:numId="32">
    <w:abstractNumId w:val="15"/>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D5"/>
    <w:rsid w:val="00000F80"/>
    <w:rsid w:val="0000495C"/>
    <w:rsid w:val="00013A1E"/>
    <w:rsid w:val="00025F1F"/>
    <w:rsid w:val="00026D2B"/>
    <w:rsid w:val="0003015B"/>
    <w:rsid w:val="00047ADC"/>
    <w:rsid w:val="00047AF6"/>
    <w:rsid w:val="00054F04"/>
    <w:rsid w:val="00057375"/>
    <w:rsid w:val="00060D91"/>
    <w:rsid w:val="00060DAE"/>
    <w:rsid w:val="0006138E"/>
    <w:rsid w:val="00062F47"/>
    <w:rsid w:val="000663AD"/>
    <w:rsid w:val="000711AD"/>
    <w:rsid w:val="000712C8"/>
    <w:rsid w:val="00081FD0"/>
    <w:rsid w:val="000B0D6A"/>
    <w:rsid w:val="000C345E"/>
    <w:rsid w:val="000D2985"/>
    <w:rsid w:val="000E2087"/>
    <w:rsid w:val="000E3F59"/>
    <w:rsid w:val="000E4701"/>
    <w:rsid w:val="000E5AE0"/>
    <w:rsid w:val="000E630A"/>
    <w:rsid w:val="000E6459"/>
    <w:rsid w:val="000F4BD1"/>
    <w:rsid w:val="0010487A"/>
    <w:rsid w:val="001057BE"/>
    <w:rsid w:val="00111F9E"/>
    <w:rsid w:val="00125873"/>
    <w:rsid w:val="001362CC"/>
    <w:rsid w:val="00142412"/>
    <w:rsid w:val="001466C4"/>
    <w:rsid w:val="00147A2E"/>
    <w:rsid w:val="00152A88"/>
    <w:rsid w:val="00156A2B"/>
    <w:rsid w:val="00160F21"/>
    <w:rsid w:val="0016295B"/>
    <w:rsid w:val="00163E78"/>
    <w:rsid w:val="00166E63"/>
    <w:rsid w:val="00172318"/>
    <w:rsid w:val="00191E5A"/>
    <w:rsid w:val="00194042"/>
    <w:rsid w:val="001942F8"/>
    <w:rsid w:val="0019514C"/>
    <w:rsid w:val="00195E2A"/>
    <w:rsid w:val="001A5C05"/>
    <w:rsid w:val="001B1562"/>
    <w:rsid w:val="001B17C8"/>
    <w:rsid w:val="001B1C78"/>
    <w:rsid w:val="001B226D"/>
    <w:rsid w:val="001B78B0"/>
    <w:rsid w:val="001C4269"/>
    <w:rsid w:val="001D1194"/>
    <w:rsid w:val="001D3D1B"/>
    <w:rsid w:val="001E1D39"/>
    <w:rsid w:val="001E350D"/>
    <w:rsid w:val="001E371A"/>
    <w:rsid w:val="001E6C1B"/>
    <w:rsid w:val="001E6CFF"/>
    <w:rsid w:val="001F2E85"/>
    <w:rsid w:val="002005B3"/>
    <w:rsid w:val="00202BDE"/>
    <w:rsid w:val="00202FA0"/>
    <w:rsid w:val="00203982"/>
    <w:rsid w:val="002052A9"/>
    <w:rsid w:val="002108DE"/>
    <w:rsid w:val="00210D2C"/>
    <w:rsid w:val="00215077"/>
    <w:rsid w:val="0021545E"/>
    <w:rsid w:val="002217B2"/>
    <w:rsid w:val="00224B8D"/>
    <w:rsid w:val="00245592"/>
    <w:rsid w:val="0024633B"/>
    <w:rsid w:val="0024737E"/>
    <w:rsid w:val="00247CF8"/>
    <w:rsid w:val="00252992"/>
    <w:rsid w:val="00253FFC"/>
    <w:rsid w:val="00263716"/>
    <w:rsid w:val="00264790"/>
    <w:rsid w:val="00267577"/>
    <w:rsid w:val="002707B6"/>
    <w:rsid w:val="0027252E"/>
    <w:rsid w:val="00277472"/>
    <w:rsid w:val="002900DF"/>
    <w:rsid w:val="00291F6E"/>
    <w:rsid w:val="00292B1B"/>
    <w:rsid w:val="00296451"/>
    <w:rsid w:val="002A22ED"/>
    <w:rsid w:val="002A26A0"/>
    <w:rsid w:val="002B3763"/>
    <w:rsid w:val="002C281E"/>
    <w:rsid w:val="002C2D5D"/>
    <w:rsid w:val="002C3094"/>
    <w:rsid w:val="002D2EAF"/>
    <w:rsid w:val="002D412F"/>
    <w:rsid w:val="002D5168"/>
    <w:rsid w:val="002E1CF3"/>
    <w:rsid w:val="002E28FA"/>
    <w:rsid w:val="002E5B46"/>
    <w:rsid w:val="002E66FC"/>
    <w:rsid w:val="002E7001"/>
    <w:rsid w:val="002F125B"/>
    <w:rsid w:val="002F3235"/>
    <w:rsid w:val="002F3CE6"/>
    <w:rsid w:val="002F6E50"/>
    <w:rsid w:val="002F73F3"/>
    <w:rsid w:val="003020D2"/>
    <w:rsid w:val="00303173"/>
    <w:rsid w:val="0030546C"/>
    <w:rsid w:val="00306087"/>
    <w:rsid w:val="00307620"/>
    <w:rsid w:val="003167DE"/>
    <w:rsid w:val="0032087E"/>
    <w:rsid w:val="0032108F"/>
    <w:rsid w:val="003324FA"/>
    <w:rsid w:val="003332C0"/>
    <w:rsid w:val="00336BA9"/>
    <w:rsid w:val="0034044A"/>
    <w:rsid w:val="00342088"/>
    <w:rsid w:val="00352790"/>
    <w:rsid w:val="00357AD7"/>
    <w:rsid w:val="00365751"/>
    <w:rsid w:val="0036766B"/>
    <w:rsid w:val="00372BD0"/>
    <w:rsid w:val="0037556C"/>
    <w:rsid w:val="00375AFB"/>
    <w:rsid w:val="003816CA"/>
    <w:rsid w:val="0038512E"/>
    <w:rsid w:val="0038632B"/>
    <w:rsid w:val="00393B8A"/>
    <w:rsid w:val="00393D3F"/>
    <w:rsid w:val="003A26F3"/>
    <w:rsid w:val="003A3E83"/>
    <w:rsid w:val="003B5F64"/>
    <w:rsid w:val="003C2891"/>
    <w:rsid w:val="003D0FBA"/>
    <w:rsid w:val="003D2AFC"/>
    <w:rsid w:val="003E09B1"/>
    <w:rsid w:val="003E5ED5"/>
    <w:rsid w:val="003F1BBC"/>
    <w:rsid w:val="003F2318"/>
    <w:rsid w:val="003F4419"/>
    <w:rsid w:val="003F4899"/>
    <w:rsid w:val="003F6F0D"/>
    <w:rsid w:val="0040016F"/>
    <w:rsid w:val="004026CC"/>
    <w:rsid w:val="00403F42"/>
    <w:rsid w:val="0041323E"/>
    <w:rsid w:val="0042562C"/>
    <w:rsid w:val="00433744"/>
    <w:rsid w:val="004512A5"/>
    <w:rsid w:val="00457F62"/>
    <w:rsid w:val="00462D08"/>
    <w:rsid w:val="004674FF"/>
    <w:rsid w:val="00471B0F"/>
    <w:rsid w:val="004742D9"/>
    <w:rsid w:val="0047476E"/>
    <w:rsid w:val="00474D54"/>
    <w:rsid w:val="004773CA"/>
    <w:rsid w:val="00477D51"/>
    <w:rsid w:val="00487C5C"/>
    <w:rsid w:val="004947A2"/>
    <w:rsid w:val="004A51AF"/>
    <w:rsid w:val="004A5F5A"/>
    <w:rsid w:val="004B60CC"/>
    <w:rsid w:val="004C3863"/>
    <w:rsid w:val="004C68E4"/>
    <w:rsid w:val="004D106B"/>
    <w:rsid w:val="004D38D5"/>
    <w:rsid w:val="004D6383"/>
    <w:rsid w:val="004E6511"/>
    <w:rsid w:val="004E7AD7"/>
    <w:rsid w:val="004F4F7D"/>
    <w:rsid w:val="004F6A84"/>
    <w:rsid w:val="004F77EF"/>
    <w:rsid w:val="00502144"/>
    <w:rsid w:val="00504E58"/>
    <w:rsid w:val="0051474E"/>
    <w:rsid w:val="00514DD7"/>
    <w:rsid w:val="00516B80"/>
    <w:rsid w:val="005259CD"/>
    <w:rsid w:val="00532C52"/>
    <w:rsid w:val="00535923"/>
    <w:rsid w:val="0054294A"/>
    <w:rsid w:val="00551280"/>
    <w:rsid w:val="00552FD7"/>
    <w:rsid w:val="00560AED"/>
    <w:rsid w:val="005656C5"/>
    <w:rsid w:val="00577176"/>
    <w:rsid w:val="00585748"/>
    <w:rsid w:val="005A0942"/>
    <w:rsid w:val="005B0B1B"/>
    <w:rsid w:val="005B3458"/>
    <w:rsid w:val="005B353C"/>
    <w:rsid w:val="005C16C9"/>
    <w:rsid w:val="005C7B69"/>
    <w:rsid w:val="005D1B41"/>
    <w:rsid w:val="005D2C3D"/>
    <w:rsid w:val="005E0F67"/>
    <w:rsid w:val="005E3972"/>
    <w:rsid w:val="005F2CCD"/>
    <w:rsid w:val="005F34F9"/>
    <w:rsid w:val="0060620A"/>
    <w:rsid w:val="0060661E"/>
    <w:rsid w:val="00611AA7"/>
    <w:rsid w:val="00615E25"/>
    <w:rsid w:val="00616039"/>
    <w:rsid w:val="00616F7F"/>
    <w:rsid w:val="00622A7A"/>
    <w:rsid w:val="00626B97"/>
    <w:rsid w:val="006315F6"/>
    <w:rsid w:val="00631C8D"/>
    <w:rsid w:val="00637A71"/>
    <w:rsid w:val="0064299A"/>
    <w:rsid w:val="006552CB"/>
    <w:rsid w:val="006610A7"/>
    <w:rsid w:val="00664138"/>
    <w:rsid w:val="00665950"/>
    <w:rsid w:val="00666CBA"/>
    <w:rsid w:val="006735A3"/>
    <w:rsid w:val="006768B2"/>
    <w:rsid w:val="006770B1"/>
    <w:rsid w:val="00685C8A"/>
    <w:rsid w:val="00686973"/>
    <w:rsid w:val="006901E7"/>
    <w:rsid w:val="006905BF"/>
    <w:rsid w:val="006A46DE"/>
    <w:rsid w:val="006A4A09"/>
    <w:rsid w:val="006A60B0"/>
    <w:rsid w:val="006A652B"/>
    <w:rsid w:val="006B03D7"/>
    <w:rsid w:val="006B178A"/>
    <w:rsid w:val="006B2DAA"/>
    <w:rsid w:val="006B5681"/>
    <w:rsid w:val="006B5E74"/>
    <w:rsid w:val="006C29A0"/>
    <w:rsid w:val="006C43D1"/>
    <w:rsid w:val="006C5092"/>
    <w:rsid w:val="006D3B6B"/>
    <w:rsid w:val="006D57BA"/>
    <w:rsid w:val="006D6C5A"/>
    <w:rsid w:val="006E6EAC"/>
    <w:rsid w:val="006F014F"/>
    <w:rsid w:val="006F121F"/>
    <w:rsid w:val="006F1531"/>
    <w:rsid w:val="006F35EE"/>
    <w:rsid w:val="006F5C80"/>
    <w:rsid w:val="00703128"/>
    <w:rsid w:val="007047BF"/>
    <w:rsid w:val="007108A1"/>
    <w:rsid w:val="00710ADE"/>
    <w:rsid w:val="00711BD7"/>
    <w:rsid w:val="00713934"/>
    <w:rsid w:val="0071465E"/>
    <w:rsid w:val="00715E74"/>
    <w:rsid w:val="007401FF"/>
    <w:rsid w:val="007423D3"/>
    <w:rsid w:val="00744FEA"/>
    <w:rsid w:val="007544D1"/>
    <w:rsid w:val="007616C5"/>
    <w:rsid w:val="00764534"/>
    <w:rsid w:val="00777221"/>
    <w:rsid w:val="00780DEE"/>
    <w:rsid w:val="00787736"/>
    <w:rsid w:val="007955B2"/>
    <w:rsid w:val="00795786"/>
    <w:rsid w:val="00797891"/>
    <w:rsid w:val="007A2753"/>
    <w:rsid w:val="007B040E"/>
    <w:rsid w:val="007B2009"/>
    <w:rsid w:val="007B314D"/>
    <w:rsid w:val="007B4068"/>
    <w:rsid w:val="007B6B63"/>
    <w:rsid w:val="007C14C0"/>
    <w:rsid w:val="007C20FA"/>
    <w:rsid w:val="007C3207"/>
    <w:rsid w:val="007C698B"/>
    <w:rsid w:val="007C736A"/>
    <w:rsid w:val="007D1BBB"/>
    <w:rsid w:val="007D345E"/>
    <w:rsid w:val="007D4812"/>
    <w:rsid w:val="007D4A0B"/>
    <w:rsid w:val="007D5D7B"/>
    <w:rsid w:val="007D5E50"/>
    <w:rsid w:val="007E4999"/>
    <w:rsid w:val="008033CF"/>
    <w:rsid w:val="0081522F"/>
    <w:rsid w:val="00815FBA"/>
    <w:rsid w:val="008171B1"/>
    <w:rsid w:val="00821956"/>
    <w:rsid w:val="0082560D"/>
    <w:rsid w:val="00825767"/>
    <w:rsid w:val="0083124D"/>
    <w:rsid w:val="00837283"/>
    <w:rsid w:val="00842680"/>
    <w:rsid w:val="008465E3"/>
    <w:rsid w:val="00850FB4"/>
    <w:rsid w:val="0086094D"/>
    <w:rsid w:val="00862D4B"/>
    <w:rsid w:val="008638BF"/>
    <w:rsid w:val="00864A9D"/>
    <w:rsid w:val="008679F4"/>
    <w:rsid w:val="008725DC"/>
    <w:rsid w:val="0088536E"/>
    <w:rsid w:val="00892BE4"/>
    <w:rsid w:val="008932C8"/>
    <w:rsid w:val="00893CB2"/>
    <w:rsid w:val="008941A4"/>
    <w:rsid w:val="00896950"/>
    <w:rsid w:val="008977CF"/>
    <w:rsid w:val="008A019E"/>
    <w:rsid w:val="008A2C58"/>
    <w:rsid w:val="008B2EC6"/>
    <w:rsid w:val="008B3A3F"/>
    <w:rsid w:val="008C06C6"/>
    <w:rsid w:val="008C1E17"/>
    <w:rsid w:val="008C2AB5"/>
    <w:rsid w:val="008C40ED"/>
    <w:rsid w:val="008C71CE"/>
    <w:rsid w:val="008D5BA9"/>
    <w:rsid w:val="008D66FF"/>
    <w:rsid w:val="008E4A12"/>
    <w:rsid w:val="008E789A"/>
    <w:rsid w:val="008F0C48"/>
    <w:rsid w:val="008F2BD6"/>
    <w:rsid w:val="008F468B"/>
    <w:rsid w:val="008F4EF7"/>
    <w:rsid w:val="008F6D72"/>
    <w:rsid w:val="008F7073"/>
    <w:rsid w:val="00904DC1"/>
    <w:rsid w:val="00905D31"/>
    <w:rsid w:val="00911E58"/>
    <w:rsid w:val="0091341E"/>
    <w:rsid w:val="009160FE"/>
    <w:rsid w:val="009170A5"/>
    <w:rsid w:val="009255EE"/>
    <w:rsid w:val="00927F56"/>
    <w:rsid w:val="00933FF7"/>
    <w:rsid w:val="009401ED"/>
    <w:rsid w:val="0094630E"/>
    <w:rsid w:val="0094794C"/>
    <w:rsid w:val="00955FDE"/>
    <w:rsid w:val="009610B1"/>
    <w:rsid w:val="00961CCA"/>
    <w:rsid w:val="009666B5"/>
    <w:rsid w:val="0097604F"/>
    <w:rsid w:val="009777A3"/>
    <w:rsid w:val="00990E45"/>
    <w:rsid w:val="009A21E4"/>
    <w:rsid w:val="009A2AD2"/>
    <w:rsid w:val="009B3EA2"/>
    <w:rsid w:val="009B6F19"/>
    <w:rsid w:val="009D4475"/>
    <w:rsid w:val="009D47CC"/>
    <w:rsid w:val="009D6E04"/>
    <w:rsid w:val="009D702F"/>
    <w:rsid w:val="009D7F46"/>
    <w:rsid w:val="009E581A"/>
    <w:rsid w:val="009E5F35"/>
    <w:rsid w:val="009E624B"/>
    <w:rsid w:val="009F7919"/>
    <w:rsid w:val="00A01DBF"/>
    <w:rsid w:val="00A054AE"/>
    <w:rsid w:val="00A07CD1"/>
    <w:rsid w:val="00A11825"/>
    <w:rsid w:val="00A1408A"/>
    <w:rsid w:val="00A14CE5"/>
    <w:rsid w:val="00A157A1"/>
    <w:rsid w:val="00A207A0"/>
    <w:rsid w:val="00A237D3"/>
    <w:rsid w:val="00A3384E"/>
    <w:rsid w:val="00A36AD3"/>
    <w:rsid w:val="00A371E1"/>
    <w:rsid w:val="00A37242"/>
    <w:rsid w:val="00A40A9B"/>
    <w:rsid w:val="00A45EF2"/>
    <w:rsid w:val="00A54BF3"/>
    <w:rsid w:val="00A6204D"/>
    <w:rsid w:val="00A70B85"/>
    <w:rsid w:val="00A72296"/>
    <w:rsid w:val="00A75A7C"/>
    <w:rsid w:val="00A76A6F"/>
    <w:rsid w:val="00A77729"/>
    <w:rsid w:val="00A80015"/>
    <w:rsid w:val="00A84F43"/>
    <w:rsid w:val="00A86B95"/>
    <w:rsid w:val="00A95C08"/>
    <w:rsid w:val="00AA376D"/>
    <w:rsid w:val="00AB69AE"/>
    <w:rsid w:val="00AB7764"/>
    <w:rsid w:val="00AC2B8B"/>
    <w:rsid w:val="00AC5008"/>
    <w:rsid w:val="00AD0626"/>
    <w:rsid w:val="00AD1BDF"/>
    <w:rsid w:val="00AD3142"/>
    <w:rsid w:val="00AE1F07"/>
    <w:rsid w:val="00AE5158"/>
    <w:rsid w:val="00AF24D2"/>
    <w:rsid w:val="00AF6E2B"/>
    <w:rsid w:val="00B028ED"/>
    <w:rsid w:val="00B04A8F"/>
    <w:rsid w:val="00B07F5A"/>
    <w:rsid w:val="00B12B91"/>
    <w:rsid w:val="00B3261A"/>
    <w:rsid w:val="00B3598C"/>
    <w:rsid w:val="00B451AE"/>
    <w:rsid w:val="00B46399"/>
    <w:rsid w:val="00B5583A"/>
    <w:rsid w:val="00B64749"/>
    <w:rsid w:val="00B91EEE"/>
    <w:rsid w:val="00BA4301"/>
    <w:rsid w:val="00BA53A7"/>
    <w:rsid w:val="00BB05D2"/>
    <w:rsid w:val="00BB08AC"/>
    <w:rsid w:val="00BB7BF5"/>
    <w:rsid w:val="00BC2C2B"/>
    <w:rsid w:val="00BE38D5"/>
    <w:rsid w:val="00BE58C0"/>
    <w:rsid w:val="00BF16B2"/>
    <w:rsid w:val="00C03312"/>
    <w:rsid w:val="00C07114"/>
    <w:rsid w:val="00C166B8"/>
    <w:rsid w:val="00C17600"/>
    <w:rsid w:val="00C20B2B"/>
    <w:rsid w:val="00C22F75"/>
    <w:rsid w:val="00C24F18"/>
    <w:rsid w:val="00C32F69"/>
    <w:rsid w:val="00C36E77"/>
    <w:rsid w:val="00C40651"/>
    <w:rsid w:val="00C41119"/>
    <w:rsid w:val="00C41FB9"/>
    <w:rsid w:val="00C47E07"/>
    <w:rsid w:val="00C565FE"/>
    <w:rsid w:val="00C719BA"/>
    <w:rsid w:val="00C767DC"/>
    <w:rsid w:val="00C77050"/>
    <w:rsid w:val="00C83984"/>
    <w:rsid w:val="00C91D46"/>
    <w:rsid w:val="00C94B97"/>
    <w:rsid w:val="00C97F8D"/>
    <w:rsid w:val="00CA1125"/>
    <w:rsid w:val="00CA4188"/>
    <w:rsid w:val="00CA59D0"/>
    <w:rsid w:val="00CB1203"/>
    <w:rsid w:val="00CB2162"/>
    <w:rsid w:val="00CB24EF"/>
    <w:rsid w:val="00CB4C11"/>
    <w:rsid w:val="00CB71B0"/>
    <w:rsid w:val="00CC5DB8"/>
    <w:rsid w:val="00CD0333"/>
    <w:rsid w:val="00CD13CE"/>
    <w:rsid w:val="00CE09A7"/>
    <w:rsid w:val="00CE247F"/>
    <w:rsid w:val="00CE2A9C"/>
    <w:rsid w:val="00CE2CF1"/>
    <w:rsid w:val="00CE36D6"/>
    <w:rsid w:val="00CF1D61"/>
    <w:rsid w:val="00CF5791"/>
    <w:rsid w:val="00CF668C"/>
    <w:rsid w:val="00CF722B"/>
    <w:rsid w:val="00D010E5"/>
    <w:rsid w:val="00D02F2C"/>
    <w:rsid w:val="00D109A6"/>
    <w:rsid w:val="00D155F9"/>
    <w:rsid w:val="00D15C8A"/>
    <w:rsid w:val="00D17B37"/>
    <w:rsid w:val="00D228D3"/>
    <w:rsid w:val="00D27DD1"/>
    <w:rsid w:val="00D325BE"/>
    <w:rsid w:val="00D33688"/>
    <w:rsid w:val="00D3410B"/>
    <w:rsid w:val="00D40D3F"/>
    <w:rsid w:val="00D60BBD"/>
    <w:rsid w:val="00D70408"/>
    <w:rsid w:val="00D71F0A"/>
    <w:rsid w:val="00D73385"/>
    <w:rsid w:val="00D733CE"/>
    <w:rsid w:val="00D844AF"/>
    <w:rsid w:val="00D866C9"/>
    <w:rsid w:val="00D87FC1"/>
    <w:rsid w:val="00D9181A"/>
    <w:rsid w:val="00D92F5D"/>
    <w:rsid w:val="00D94322"/>
    <w:rsid w:val="00D95232"/>
    <w:rsid w:val="00DA431F"/>
    <w:rsid w:val="00DB38D4"/>
    <w:rsid w:val="00DB489C"/>
    <w:rsid w:val="00DB7110"/>
    <w:rsid w:val="00DC37AC"/>
    <w:rsid w:val="00DC4BA6"/>
    <w:rsid w:val="00DC62F2"/>
    <w:rsid w:val="00DD2840"/>
    <w:rsid w:val="00DD4CE9"/>
    <w:rsid w:val="00DD7463"/>
    <w:rsid w:val="00DD7477"/>
    <w:rsid w:val="00DE6F03"/>
    <w:rsid w:val="00DF5B55"/>
    <w:rsid w:val="00DF64A9"/>
    <w:rsid w:val="00DF6C22"/>
    <w:rsid w:val="00DF79C8"/>
    <w:rsid w:val="00DF7E80"/>
    <w:rsid w:val="00E00307"/>
    <w:rsid w:val="00E11DD1"/>
    <w:rsid w:val="00E31A8E"/>
    <w:rsid w:val="00E33C87"/>
    <w:rsid w:val="00E423D6"/>
    <w:rsid w:val="00E466D4"/>
    <w:rsid w:val="00E5209F"/>
    <w:rsid w:val="00E6069E"/>
    <w:rsid w:val="00E60AEE"/>
    <w:rsid w:val="00E6410A"/>
    <w:rsid w:val="00E67E2F"/>
    <w:rsid w:val="00E70A34"/>
    <w:rsid w:val="00E711FD"/>
    <w:rsid w:val="00E72799"/>
    <w:rsid w:val="00E75C40"/>
    <w:rsid w:val="00E7759F"/>
    <w:rsid w:val="00E83F66"/>
    <w:rsid w:val="00E856F8"/>
    <w:rsid w:val="00E86E1C"/>
    <w:rsid w:val="00E87F45"/>
    <w:rsid w:val="00E93366"/>
    <w:rsid w:val="00E96D33"/>
    <w:rsid w:val="00EA491C"/>
    <w:rsid w:val="00EA7030"/>
    <w:rsid w:val="00EB3DAE"/>
    <w:rsid w:val="00EB405C"/>
    <w:rsid w:val="00EC1B70"/>
    <w:rsid w:val="00EC4826"/>
    <w:rsid w:val="00ED1BBA"/>
    <w:rsid w:val="00ED5C44"/>
    <w:rsid w:val="00EE0B23"/>
    <w:rsid w:val="00EE33AF"/>
    <w:rsid w:val="00EE6200"/>
    <w:rsid w:val="00EF011D"/>
    <w:rsid w:val="00EF69D1"/>
    <w:rsid w:val="00F01C00"/>
    <w:rsid w:val="00F11037"/>
    <w:rsid w:val="00F13BF7"/>
    <w:rsid w:val="00F2117D"/>
    <w:rsid w:val="00F24930"/>
    <w:rsid w:val="00F308AA"/>
    <w:rsid w:val="00F3285C"/>
    <w:rsid w:val="00F32D85"/>
    <w:rsid w:val="00F33A90"/>
    <w:rsid w:val="00F3629A"/>
    <w:rsid w:val="00F364C0"/>
    <w:rsid w:val="00F42080"/>
    <w:rsid w:val="00F43BE3"/>
    <w:rsid w:val="00F43FC8"/>
    <w:rsid w:val="00F5216E"/>
    <w:rsid w:val="00F54286"/>
    <w:rsid w:val="00F56EA7"/>
    <w:rsid w:val="00F57491"/>
    <w:rsid w:val="00F600A6"/>
    <w:rsid w:val="00F62586"/>
    <w:rsid w:val="00F65E5E"/>
    <w:rsid w:val="00F81EDB"/>
    <w:rsid w:val="00F974C2"/>
    <w:rsid w:val="00FA1CFD"/>
    <w:rsid w:val="00FA503C"/>
    <w:rsid w:val="00FA7409"/>
    <w:rsid w:val="00FB0A8E"/>
    <w:rsid w:val="00FB12A8"/>
    <w:rsid w:val="00FB464C"/>
    <w:rsid w:val="00FB606B"/>
    <w:rsid w:val="00FB62D1"/>
    <w:rsid w:val="00FB64B4"/>
    <w:rsid w:val="00FC3523"/>
    <w:rsid w:val="00FC5733"/>
    <w:rsid w:val="00FD0AE9"/>
    <w:rsid w:val="00FD61BD"/>
    <w:rsid w:val="00FE2B77"/>
    <w:rsid w:val="00FE44CA"/>
    <w:rsid w:val="00FF22A1"/>
    <w:rsid w:val="038E3D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D9E7C1"/>
  <w15:chartTrackingRefBased/>
  <w15:docId w15:val="{F72D610B-7FA9-406D-A5D9-7D539599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3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ED5"/>
  </w:style>
  <w:style w:type="paragraph" w:styleId="Footer">
    <w:name w:val="footer"/>
    <w:basedOn w:val="Normal"/>
    <w:link w:val="FooterChar"/>
    <w:uiPriority w:val="99"/>
    <w:unhideWhenUsed/>
    <w:rsid w:val="003E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ED5"/>
  </w:style>
  <w:style w:type="paragraph" w:styleId="ListParagraph">
    <w:name w:val="List Paragraph"/>
    <w:basedOn w:val="Normal"/>
    <w:uiPriority w:val="34"/>
    <w:qFormat/>
    <w:rsid w:val="009160FE"/>
    <w:pPr>
      <w:ind w:left="720"/>
      <w:contextualSpacing/>
    </w:pPr>
  </w:style>
  <w:style w:type="paragraph" w:customStyle="1" w:styleId="Default">
    <w:name w:val="Default"/>
    <w:rsid w:val="00D228D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228D3"/>
    <w:rPr>
      <w:sz w:val="16"/>
      <w:szCs w:val="16"/>
    </w:rPr>
  </w:style>
  <w:style w:type="paragraph" w:styleId="CommentText">
    <w:name w:val="annotation text"/>
    <w:basedOn w:val="Normal"/>
    <w:link w:val="CommentTextChar"/>
    <w:uiPriority w:val="99"/>
    <w:semiHidden/>
    <w:unhideWhenUsed/>
    <w:rsid w:val="00D228D3"/>
    <w:pPr>
      <w:spacing w:line="240" w:lineRule="auto"/>
    </w:pPr>
    <w:rPr>
      <w:sz w:val="20"/>
      <w:szCs w:val="20"/>
    </w:rPr>
  </w:style>
  <w:style w:type="character" w:customStyle="1" w:styleId="CommentTextChar">
    <w:name w:val="Comment Text Char"/>
    <w:basedOn w:val="DefaultParagraphFont"/>
    <w:link w:val="CommentText"/>
    <w:uiPriority w:val="99"/>
    <w:semiHidden/>
    <w:rsid w:val="00D228D3"/>
    <w:rPr>
      <w:sz w:val="20"/>
      <w:szCs w:val="20"/>
    </w:rPr>
  </w:style>
  <w:style w:type="paragraph" w:styleId="CommentSubject">
    <w:name w:val="annotation subject"/>
    <w:basedOn w:val="CommentText"/>
    <w:next w:val="CommentText"/>
    <w:link w:val="CommentSubjectChar"/>
    <w:uiPriority w:val="99"/>
    <w:semiHidden/>
    <w:unhideWhenUsed/>
    <w:rsid w:val="00D228D3"/>
    <w:rPr>
      <w:b/>
      <w:bCs/>
    </w:rPr>
  </w:style>
  <w:style w:type="character" w:customStyle="1" w:styleId="CommentSubjectChar">
    <w:name w:val="Comment Subject Char"/>
    <w:basedOn w:val="CommentTextChar"/>
    <w:link w:val="CommentSubject"/>
    <w:uiPriority w:val="99"/>
    <w:semiHidden/>
    <w:rsid w:val="00D228D3"/>
    <w:rPr>
      <w:b/>
      <w:bCs/>
      <w:sz w:val="20"/>
      <w:szCs w:val="20"/>
    </w:rPr>
  </w:style>
  <w:style w:type="paragraph" w:styleId="BalloonText">
    <w:name w:val="Balloon Text"/>
    <w:basedOn w:val="Normal"/>
    <w:link w:val="BalloonTextChar"/>
    <w:uiPriority w:val="99"/>
    <w:semiHidden/>
    <w:unhideWhenUsed/>
    <w:rsid w:val="00D22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D3"/>
    <w:rPr>
      <w:rFonts w:ascii="Segoe UI" w:hAnsi="Segoe UI" w:cs="Segoe UI"/>
      <w:sz w:val="18"/>
      <w:szCs w:val="18"/>
    </w:rPr>
  </w:style>
  <w:style w:type="character" w:styleId="Hyperlink">
    <w:name w:val="Hyperlink"/>
    <w:basedOn w:val="DefaultParagraphFont"/>
    <w:uiPriority w:val="99"/>
    <w:unhideWhenUsed/>
    <w:rsid w:val="00CF668C"/>
    <w:rPr>
      <w:color w:val="0000FF"/>
      <w:u w:val="single"/>
    </w:rPr>
  </w:style>
  <w:style w:type="character" w:customStyle="1" w:styleId="Heading1Char">
    <w:name w:val="Heading 1 Char"/>
    <w:basedOn w:val="DefaultParagraphFont"/>
    <w:link w:val="Heading1"/>
    <w:uiPriority w:val="9"/>
    <w:rsid w:val="00B4639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6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7ADC"/>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47ADC"/>
  </w:style>
  <w:style w:type="character" w:customStyle="1" w:styleId="eop">
    <w:name w:val="eop"/>
    <w:basedOn w:val="DefaultParagraphFont"/>
    <w:rsid w:val="00047ADC"/>
  </w:style>
  <w:style w:type="character" w:customStyle="1" w:styleId="UnresolvedMention1">
    <w:name w:val="Unresolved Mention1"/>
    <w:basedOn w:val="DefaultParagraphFont"/>
    <w:uiPriority w:val="99"/>
    <w:semiHidden/>
    <w:unhideWhenUsed/>
    <w:rsid w:val="00637A71"/>
    <w:rPr>
      <w:color w:val="605E5C"/>
      <w:shd w:val="clear" w:color="auto" w:fill="E1DFDD"/>
    </w:rPr>
  </w:style>
  <w:style w:type="character" w:styleId="FollowedHyperlink">
    <w:name w:val="FollowedHyperlink"/>
    <w:basedOn w:val="DefaultParagraphFont"/>
    <w:uiPriority w:val="99"/>
    <w:semiHidden/>
    <w:unhideWhenUsed/>
    <w:rsid w:val="0006138E"/>
    <w:rPr>
      <w:color w:val="954F72" w:themeColor="followedHyperlink"/>
      <w:u w:val="single"/>
    </w:rPr>
  </w:style>
  <w:style w:type="paragraph" w:styleId="EndnoteText">
    <w:name w:val="endnote text"/>
    <w:basedOn w:val="Normal"/>
    <w:link w:val="EndnoteTextChar"/>
    <w:uiPriority w:val="99"/>
    <w:semiHidden/>
    <w:unhideWhenUsed/>
    <w:rsid w:val="00764534"/>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764534"/>
    <w:rPr>
      <w:rFonts w:ascii="Calibri" w:eastAsia="Calibri" w:hAnsi="Calibri" w:cs="Times New Roman"/>
      <w:sz w:val="20"/>
      <w:szCs w:val="20"/>
    </w:rPr>
  </w:style>
  <w:style w:type="character" w:styleId="EndnoteReference">
    <w:name w:val="endnote reference"/>
    <w:uiPriority w:val="99"/>
    <w:semiHidden/>
    <w:unhideWhenUsed/>
    <w:rsid w:val="00764534"/>
    <w:rPr>
      <w:vertAlign w:val="superscript"/>
    </w:rPr>
  </w:style>
  <w:style w:type="paragraph" w:customStyle="1" w:styleId="TableHeadingWhite">
    <w:name w:val="Table Heading White"/>
    <w:basedOn w:val="Normal"/>
    <w:next w:val="Normal"/>
    <w:rsid w:val="00A86B95"/>
    <w:pPr>
      <w:autoSpaceDE w:val="0"/>
      <w:autoSpaceDN w:val="0"/>
      <w:adjustRightInd w:val="0"/>
      <w:spacing w:before="200" w:after="0" w:line="240" w:lineRule="auto"/>
    </w:pPr>
    <w:rPr>
      <w:rFonts w:ascii="Tahoma" w:eastAsia="Times New Roman" w:hAnsi="Tahoma" w:cs="Times New Roman"/>
      <w:b/>
      <w:color w:val="FFFFFF"/>
      <w:sz w:val="18"/>
      <w:szCs w:val="24"/>
    </w:rPr>
  </w:style>
  <w:style w:type="character" w:styleId="UnresolvedMention">
    <w:name w:val="Unresolved Mention"/>
    <w:basedOn w:val="DefaultParagraphFont"/>
    <w:uiPriority w:val="99"/>
    <w:semiHidden/>
    <w:unhideWhenUsed/>
    <w:rsid w:val="00D70408"/>
    <w:rPr>
      <w:color w:val="605E5C"/>
      <w:shd w:val="clear" w:color="auto" w:fill="E1DFDD"/>
    </w:rPr>
  </w:style>
  <w:style w:type="paragraph" w:styleId="Revision">
    <w:name w:val="Revision"/>
    <w:hidden/>
    <w:uiPriority w:val="99"/>
    <w:semiHidden/>
    <w:rsid w:val="00D01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1038">
      <w:bodyDiv w:val="1"/>
      <w:marLeft w:val="0"/>
      <w:marRight w:val="0"/>
      <w:marTop w:val="0"/>
      <w:marBottom w:val="0"/>
      <w:divBdr>
        <w:top w:val="none" w:sz="0" w:space="0" w:color="auto"/>
        <w:left w:val="none" w:sz="0" w:space="0" w:color="auto"/>
        <w:bottom w:val="none" w:sz="0" w:space="0" w:color="auto"/>
        <w:right w:val="none" w:sz="0" w:space="0" w:color="auto"/>
      </w:divBdr>
    </w:div>
    <w:div w:id="183130458">
      <w:bodyDiv w:val="1"/>
      <w:marLeft w:val="0"/>
      <w:marRight w:val="0"/>
      <w:marTop w:val="0"/>
      <w:marBottom w:val="0"/>
      <w:divBdr>
        <w:top w:val="none" w:sz="0" w:space="0" w:color="auto"/>
        <w:left w:val="none" w:sz="0" w:space="0" w:color="auto"/>
        <w:bottom w:val="none" w:sz="0" w:space="0" w:color="auto"/>
        <w:right w:val="none" w:sz="0" w:space="0" w:color="auto"/>
      </w:divBdr>
    </w:div>
    <w:div w:id="627513636">
      <w:bodyDiv w:val="1"/>
      <w:marLeft w:val="0"/>
      <w:marRight w:val="0"/>
      <w:marTop w:val="0"/>
      <w:marBottom w:val="0"/>
      <w:divBdr>
        <w:top w:val="none" w:sz="0" w:space="0" w:color="auto"/>
        <w:left w:val="none" w:sz="0" w:space="0" w:color="auto"/>
        <w:bottom w:val="none" w:sz="0" w:space="0" w:color="auto"/>
        <w:right w:val="none" w:sz="0" w:space="0" w:color="auto"/>
      </w:divBdr>
    </w:div>
    <w:div w:id="656542914">
      <w:bodyDiv w:val="1"/>
      <w:marLeft w:val="0"/>
      <w:marRight w:val="0"/>
      <w:marTop w:val="0"/>
      <w:marBottom w:val="0"/>
      <w:divBdr>
        <w:top w:val="none" w:sz="0" w:space="0" w:color="auto"/>
        <w:left w:val="none" w:sz="0" w:space="0" w:color="auto"/>
        <w:bottom w:val="none" w:sz="0" w:space="0" w:color="auto"/>
        <w:right w:val="none" w:sz="0" w:space="0" w:color="auto"/>
      </w:divBdr>
    </w:div>
    <w:div w:id="1004821134">
      <w:bodyDiv w:val="1"/>
      <w:marLeft w:val="0"/>
      <w:marRight w:val="0"/>
      <w:marTop w:val="0"/>
      <w:marBottom w:val="0"/>
      <w:divBdr>
        <w:top w:val="none" w:sz="0" w:space="0" w:color="auto"/>
        <w:left w:val="none" w:sz="0" w:space="0" w:color="auto"/>
        <w:bottom w:val="none" w:sz="0" w:space="0" w:color="auto"/>
        <w:right w:val="none" w:sz="0" w:space="0" w:color="auto"/>
      </w:divBdr>
    </w:div>
    <w:div w:id="1312517045">
      <w:bodyDiv w:val="1"/>
      <w:marLeft w:val="0"/>
      <w:marRight w:val="0"/>
      <w:marTop w:val="0"/>
      <w:marBottom w:val="0"/>
      <w:divBdr>
        <w:top w:val="none" w:sz="0" w:space="0" w:color="auto"/>
        <w:left w:val="none" w:sz="0" w:space="0" w:color="auto"/>
        <w:bottom w:val="none" w:sz="0" w:space="0" w:color="auto"/>
        <w:right w:val="none" w:sz="0" w:space="0" w:color="auto"/>
      </w:divBdr>
    </w:div>
    <w:div w:id="1436823356">
      <w:bodyDiv w:val="1"/>
      <w:marLeft w:val="0"/>
      <w:marRight w:val="0"/>
      <w:marTop w:val="0"/>
      <w:marBottom w:val="0"/>
      <w:divBdr>
        <w:top w:val="none" w:sz="0" w:space="0" w:color="auto"/>
        <w:left w:val="none" w:sz="0" w:space="0" w:color="auto"/>
        <w:bottom w:val="none" w:sz="0" w:space="0" w:color="auto"/>
        <w:right w:val="none" w:sz="0" w:space="0" w:color="auto"/>
      </w:divBdr>
    </w:div>
    <w:div w:id="2086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ccho.co1.qualtrics.com/jfe/form/SV_3syHZ7x3yJVrlPf" TargetMode="External"/><Relationship Id="rId18" Type="http://schemas.openxmlformats.org/officeDocument/2006/relationships/hyperlink" Target="https://www.naccho.org/programs/community-health/injury-and-violence/opioid-epidemic/naccho-funding-opportunity-implementing-overdose-prevention-strategies-at-the-local-level" TargetMode="External"/><Relationship Id="rId26" Type="http://schemas.openxmlformats.org/officeDocument/2006/relationships/hyperlink" Target="https://www.naccho.org/uploads/downloadable-resources/IOPSLL-Work-Plan.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ccho.org/uploads/downloadable-resources/IOPSLL-Application.docx" TargetMode="External"/><Relationship Id="rId34" Type="http://schemas.openxmlformats.org/officeDocument/2006/relationships/hyperlink" Target="file:///\\naccho.org\d-drive\d\dept\TEAMS\Community%20Health\CEH\Projects%20&amp;%20Activities\7279%20-%20Opioids%202018-19\Project%20Management\Planning%20for%202019-2020\Local%20Response%20RFA\RFA%20Drafts\&#8226;%09https:\www.cdc.gov\drugoverdose\pdf\pubs\2018-evidence-based-strategies.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opioidepidemic@naccho.org" TargetMode="External"/><Relationship Id="rId25" Type="http://schemas.openxmlformats.org/officeDocument/2006/relationships/hyperlink" Target="https://www.naccho.org/uploads/downloadable-resources/IOPSLL-Budget-Template.xlsx" TargetMode="External"/><Relationship Id="rId33" Type="http://schemas.openxmlformats.org/officeDocument/2006/relationships/hyperlink" Target="https://www.cdc.gov/drugoverdose/policy/index.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ccho.org/programs/community-health/injury-and-violence/opioid-epidemic/naccho-funding-opportunity-implementing-overdose-prevention-strategies-at-the-local-level" TargetMode="External"/><Relationship Id="rId20" Type="http://schemas.openxmlformats.org/officeDocument/2006/relationships/hyperlink" Target="mailto:opioidepidemic@naccho.org" TargetMode="External"/><Relationship Id="rId29" Type="http://schemas.openxmlformats.org/officeDocument/2006/relationships/hyperlink" Target="https://www.naccho.org/uploads/downloadable-resources/W-9-Blank.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pioidepidemic@naccho.org" TargetMode="External"/><Relationship Id="rId32" Type="http://schemas.openxmlformats.org/officeDocument/2006/relationships/hyperlink" Target="http://eweb.naccho.org/eweb/DynamicPage.aspx?WebCode=proddetailadd&amp;ivd_prc_prd_key=e892b8e2-0e55-482c-8b00-367d6797f6e0&amp;Action=Add&amp;site=naccho&amp;ObjectKeyFrom=1A83491A-9853-4C87-86A4-F7D95601C2E2&amp;DoNotSave=yes&amp;ParentObject=CentralizedOrderEntry&amp;ParentDataObject=Invoice%20Detail" TargetMode="External"/><Relationship Id="rId37" Type="http://schemas.openxmlformats.org/officeDocument/2006/relationships/hyperlink" Target="https://nic-us.org/the-opioid-playbook/"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pioidepidemic@naccho.org" TargetMode="External"/><Relationship Id="rId23" Type="http://schemas.openxmlformats.org/officeDocument/2006/relationships/hyperlink" Target="http://naccho.co1.qualtrics.com/jfe/form/SV_3syHZ7x3yJVrlPf" TargetMode="External"/><Relationship Id="rId28" Type="http://schemas.openxmlformats.org/officeDocument/2006/relationships/hyperlink" Target="https://www.naccho.org/uploads/downloadable-resources/01_Subaward-Template-for-Members_190911_235714.docx" TargetMode="External"/><Relationship Id="rId36" Type="http://schemas.openxmlformats.org/officeDocument/2006/relationships/hyperlink" Target="https://nic-us.org/the-opioid-playbook/" TargetMode="External"/><Relationship Id="rId10" Type="http://schemas.openxmlformats.org/officeDocument/2006/relationships/footnotes" Target="footnotes.xml"/><Relationship Id="rId19" Type="http://schemas.openxmlformats.org/officeDocument/2006/relationships/hyperlink" Target="https://www.cdc.gov/drugoverdose/epidemic/index.html" TargetMode="External"/><Relationship Id="rId31" Type="http://schemas.openxmlformats.org/officeDocument/2006/relationships/hyperlink" Target="https://www.naccho.org/uploads/downloadable-resources/Environmental-Scan-V3-July-2019-FINAL-v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node=pt45.1.75" TargetMode="External"/><Relationship Id="rId22" Type="http://schemas.openxmlformats.org/officeDocument/2006/relationships/hyperlink" Target="https://www.naccho.org/uploads/downloadable-resources/01_Subaward-Template-for-Members_190911_235714.docx" TargetMode="External"/><Relationship Id="rId27" Type="http://schemas.openxmlformats.org/officeDocument/2006/relationships/hyperlink" Target="https://www.naccho.org/uploads/downloadable-resources/IOPSLL-Evaluation-Plan-Template.docx" TargetMode="External"/><Relationship Id="rId30" Type="http://schemas.openxmlformats.org/officeDocument/2006/relationships/hyperlink" Target="https://www.naccho.org/programs/community-health/injury-and-violence/opioid-epidemic/local-health-departments-and-the-opioid-epidemic-a-toolkit" TargetMode="External"/><Relationship Id="rId35" Type="http://schemas.openxmlformats.org/officeDocument/2006/relationships/hyperlink" Target="https://www.blueprintsprograms.org/program-search/"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dc.gov/nchhstp/newsroom/2017/hepatitis-c-and-opioid-injection-pressrelease.html" TargetMode="External"/><Relationship Id="rId2" Type="http://schemas.openxmlformats.org/officeDocument/2006/relationships/hyperlink" Target="http://www.samhsa.gov/data/2k13/dawn127/sr127-dawn-highlights.htm" TargetMode="External"/><Relationship Id="rId1" Type="http://schemas.openxmlformats.org/officeDocument/2006/relationships/hyperlink" Target="http://wonder.cdc.gov/" TargetMode="External"/><Relationship Id="rId4" Type="http://schemas.openxmlformats.org/officeDocument/2006/relationships/hyperlink" Target="http://thehill.com/blogs/pundits-blog/healthcare/338579-endingmedicaid-expansion-will-leave-people-struggling-wi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858E5796D4D49A95FE4E41C795799" ma:contentTypeVersion="9" ma:contentTypeDescription="Create a new document." ma:contentTypeScope="" ma:versionID="cb756f7c0f5dea2f0776f31e81d4427d">
  <xsd:schema xmlns:xsd="http://www.w3.org/2001/XMLSchema" xmlns:xs="http://www.w3.org/2001/XMLSchema" xmlns:p="http://schemas.microsoft.com/office/2006/metadata/properties" xmlns:ns3="b1c74e73-546c-49ff-9ac2-79290046264f" xmlns:ns4="8827139f-8562-425a-a0c5-71e60385805e" targetNamespace="http://schemas.microsoft.com/office/2006/metadata/properties" ma:root="true" ma:fieldsID="d66f1926e5b326ab2756c53ff8e9e242" ns3:_="" ns4:_="">
    <xsd:import namespace="b1c74e73-546c-49ff-9ac2-79290046264f"/>
    <xsd:import namespace="8827139f-8562-425a-a0c5-71e6038580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4e73-546c-49ff-9ac2-7929004626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7139f-8562-425a-a0c5-71e6038580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BE36E052FEF43B841903E4CB7377C" ma:contentTypeVersion="6" ma:contentTypeDescription="Create a new document." ma:contentTypeScope="" ma:versionID="46b2002e995fdcc3cf889cb8e363a7d3">
  <xsd:schema xmlns:xsd="http://www.w3.org/2001/XMLSchema" xmlns:xs="http://www.w3.org/2001/XMLSchema" xmlns:p="http://schemas.microsoft.com/office/2006/metadata/properties" xmlns:ns2="96759fd9-ae76-458b-b034-ff79911311b3" xmlns:ns3="1db1a4da-f074-440c-a7da-18b75f198bc9" targetNamespace="http://schemas.microsoft.com/office/2006/metadata/properties" ma:root="true" ma:fieldsID="9f364e01d26f5c989a319b4484ed4ac8" ns2:_="" ns3:_="">
    <xsd:import namespace="96759fd9-ae76-458b-b034-ff79911311b3"/>
    <xsd:import namespace="1db1a4da-f074-440c-a7da-18b75f198b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59fd9-ae76-458b-b034-ff7991131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1a4da-f074-440c-a7da-18b75f198b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BBA6-0797-48BD-863F-8FE4691C0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4e73-546c-49ff-9ac2-79290046264f"/>
    <ds:schemaRef ds:uri="8827139f-8562-425a-a0c5-71e603858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93DCC-11C0-4B52-B955-AD46A054024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827139f-8562-425a-a0c5-71e60385805e"/>
    <ds:schemaRef ds:uri="http://schemas.openxmlformats.org/package/2006/metadata/core-properties"/>
    <ds:schemaRef ds:uri="b1c74e73-546c-49ff-9ac2-79290046264f"/>
    <ds:schemaRef ds:uri="http://www.w3.org/XML/1998/namespace"/>
    <ds:schemaRef ds:uri="http://purl.org/dc/dcmitype/"/>
  </ds:schemaRefs>
</ds:datastoreItem>
</file>

<file path=customXml/itemProps3.xml><?xml version="1.0" encoding="utf-8"?>
<ds:datastoreItem xmlns:ds="http://schemas.openxmlformats.org/officeDocument/2006/customXml" ds:itemID="{126F930D-E8D6-4664-8CF5-F299B0FB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59fd9-ae76-458b-b034-ff79911311b3"/>
    <ds:schemaRef ds:uri="1db1a4da-f074-440c-a7da-18b75f198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6AB20-7410-45F7-AC22-39F4FB39924F}">
  <ds:schemaRefs>
    <ds:schemaRef ds:uri="http://schemas.microsoft.com/sharepoint/v3/contenttype/forms"/>
  </ds:schemaRefs>
</ds:datastoreItem>
</file>

<file path=customXml/itemProps5.xml><?xml version="1.0" encoding="utf-8"?>
<ds:datastoreItem xmlns:ds="http://schemas.openxmlformats.org/officeDocument/2006/customXml" ds:itemID="{1AAF436F-F43A-4E1B-8F84-9D315CD1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Kabaye Diriba</dc:creator>
  <cp:keywords/>
  <dc:description/>
  <cp:lastModifiedBy>Kabaye Diriba</cp:lastModifiedBy>
  <cp:revision>9</cp:revision>
  <dcterms:created xsi:type="dcterms:W3CDTF">2019-09-24T15:50:00Z</dcterms:created>
  <dcterms:modified xsi:type="dcterms:W3CDTF">2019-09-27T13:06:00Z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0x010100021BE36E052FEF43B841903E4CB7377C</vt:lpwstr>
  </property>
</Properties>
</file>