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B6257" w14:textId="4726596E" w:rsidR="002414DA" w:rsidRPr="002414DA" w:rsidRDefault="00BE02CB" w:rsidP="002414DA">
      <w:pPr>
        <w:pStyle w:val="Heading1"/>
        <w:jc w:val="center"/>
        <w:rPr>
          <w:b/>
          <w:bCs/>
          <w:i/>
          <w:iCs/>
          <w:color w:val="C00000"/>
        </w:rPr>
      </w:pPr>
      <w:r w:rsidRPr="00BE02CB">
        <w:rPr>
          <w:b/>
          <w:bCs/>
        </w:rPr>
        <w:t xml:space="preserve">Request for </w:t>
      </w:r>
      <w:r w:rsidR="0015138D">
        <w:rPr>
          <w:b/>
          <w:bCs/>
        </w:rPr>
        <w:t>Applications</w:t>
      </w:r>
      <w:r w:rsidRPr="00BE02CB">
        <w:rPr>
          <w:b/>
          <w:bCs/>
        </w:rPr>
        <w:t xml:space="preserve"> (RF</w:t>
      </w:r>
      <w:r w:rsidR="0015138D">
        <w:rPr>
          <w:b/>
          <w:bCs/>
        </w:rPr>
        <w:t>A</w:t>
      </w:r>
      <w:r w:rsidRPr="00BE02CB">
        <w:rPr>
          <w:b/>
          <w:bCs/>
        </w:rPr>
        <w:t>)</w:t>
      </w:r>
      <w:r>
        <w:br/>
      </w:r>
      <w:r w:rsidRPr="00BE02CB">
        <w:rPr>
          <w:b/>
          <w:bCs/>
          <w:i/>
          <w:iCs/>
        </w:rPr>
        <w:t xml:space="preserve">MAPP </w:t>
      </w:r>
      <w:r w:rsidR="2A25CAB9" w:rsidRPr="2842B709">
        <w:rPr>
          <w:b/>
          <w:bCs/>
          <w:i/>
          <w:iCs/>
        </w:rPr>
        <w:t>2.0</w:t>
      </w:r>
      <w:r w:rsidRPr="00BE02CB">
        <w:rPr>
          <w:b/>
          <w:bCs/>
          <w:i/>
          <w:iCs/>
        </w:rPr>
        <w:t xml:space="preserve"> – </w:t>
      </w:r>
      <w:r w:rsidR="006245ED">
        <w:rPr>
          <w:b/>
          <w:bCs/>
          <w:i/>
          <w:iCs/>
        </w:rPr>
        <w:t>Pilot Test of Phases 1 &amp; 2</w:t>
      </w:r>
    </w:p>
    <w:p w14:paraId="3D60988F" w14:textId="3D87CFE2" w:rsidR="003333F3" w:rsidRPr="00BE02CB" w:rsidRDefault="00DF78E9" w:rsidP="00BE02CB">
      <w:pPr>
        <w:pStyle w:val="Heading1"/>
      </w:pPr>
      <w:r w:rsidRPr="00BE02CB">
        <w:t>I. Summary Information</w:t>
      </w:r>
    </w:p>
    <w:p w14:paraId="599E50F1" w14:textId="2584F275" w:rsidR="00781A63" w:rsidRDefault="5D98CB19" w:rsidP="00DF78E9">
      <w:r>
        <w:t xml:space="preserve">Based upon the results of a national evaluation of the </w:t>
      </w:r>
      <w:r w:rsidR="004B4FF2">
        <w:t>Mobilizing</w:t>
      </w:r>
      <w:r w:rsidR="39417211">
        <w:t xml:space="preserve"> for Action through Planning and Partnerships (</w:t>
      </w:r>
      <w:r>
        <w:t>MAPP</w:t>
      </w:r>
      <w:r w:rsidR="25244CE9">
        <w:t>)</w:t>
      </w:r>
      <w:r>
        <w:t xml:space="preserve"> framework, </w:t>
      </w:r>
      <w:r w:rsidR="76082C3B">
        <w:t>the National Association of County and City Health Officials (</w:t>
      </w:r>
      <w:r>
        <w:t>NACCHO</w:t>
      </w:r>
      <w:r w:rsidR="35B6F627">
        <w:t>)</w:t>
      </w:r>
      <w:r w:rsidR="32FD2D6B">
        <w:t>,</w:t>
      </w:r>
      <w:r>
        <w:t xml:space="preserve"> in col</w:t>
      </w:r>
      <w:r w:rsidR="409FCB46">
        <w:t xml:space="preserve">laboration with </w:t>
      </w:r>
      <w:r w:rsidR="4AD69F45">
        <w:t xml:space="preserve">national and </w:t>
      </w:r>
      <w:r w:rsidR="409FCB46">
        <w:t>field experts across sectors</w:t>
      </w:r>
      <w:r w:rsidR="004B4FF2">
        <w:t>,</w:t>
      </w:r>
      <w:r w:rsidR="409FCB46">
        <w:t xml:space="preserve"> developed a </w:t>
      </w:r>
      <w:hyperlink r:id="rId11" w:history="1">
        <w:r w:rsidR="409FCB46" w:rsidRPr="2842B709">
          <w:rPr>
            <w:rStyle w:val="Hyperlink"/>
          </w:rPr>
          <w:t>MAPP Evolution Blueprint</w:t>
        </w:r>
      </w:hyperlink>
      <w:r w:rsidR="72E137EB">
        <w:t xml:space="preserve">. </w:t>
      </w:r>
      <w:r w:rsidR="5D894A51">
        <w:t>From this, NACCHO has reached a milestone revising the initial phases of the framework</w:t>
      </w:r>
      <w:r w:rsidR="3726CC1D">
        <w:t xml:space="preserve"> </w:t>
      </w:r>
      <w:r w:rsidR="00FC27E8">
        <w:t xml:space="preserve">in </w:t>
      </w:r>
      <w:r w:rsidR="3726CC1D">
        <w:t>what we are calling MAPP 2.0</w:t>
      </w:r>
      <w:r w:rsidR="5D894A51">
        <w:t xml:space="preserve">. </w:t>
      </w:r>
      <w:r w:rsidR="00C80F10" w:rsidRPr="00C80F10">
        <w:t xml:space="preserve">The purpose of this funding opportunity is to </w:t>
      </w:r>
      <w:r w:rsidR="018DA8A4">
        <w:t>field</w:t>
      </w:r>
      <w:r w:rsidR="00C80F10" w:rsidRPr="00C80F10">
        <w:t xml:space="preserve"> test a portion of the </w:t>
      </w:r>
      <w:r w:rsidR="6C72481D">
        <w:t xml:space="preserve">revised </w:t>
      </w:r>
      <w:r w:rsidR="556922D0">
        <w:t xml:space="preserve">MAPP </w:t>
      </w:r>
      <w:r w:rsidR="5BB593A0">
        <w:t xml:space="preserve">2.0 </w:t>
      </w:r>
      <w:r w:rsidR="00C80F10" w:rsidRPr="00C80F10">
        <w:t xml:space="preserve">handbook materials and </w:t>
      </w:r>
      <w:r w:rsidR="52123E32">
        <w:t xml:space="preserve">new </w:t>
      </w:r>
      <w:r w:rsidR="00C80F10" w:rsidRPr="00C80F10">
        <w:t xml:space="preserve">assessments. </w:t>
      </w:r>
    </w:p>
    <w:p w14:paraId="32AF4DAD" w14:textId="77777777" w:rsidR="00781A63" w:rsidRDefault="00781A63" w:rsidP="00DF78E9"/>
    <w:p w14:paraId="4793ADD7" w14:textId="2AC42923" w:rsidR="00776324" w:rsidRDefault="50AF4E4E" w:rsidP="00DF78E9">
      <w:r>
        <w:t xml:space="preserve">Through a </w:t>
      </w:r>
      <w:r w:rsidR="5E8BBA95">
        <w:t>competitive</w:t>
      </w:r>
      <w:r>
        <w:t xml:space="preserve"> application process, NACCHO</w:t>
      </w:r>
      <w:r w:rsidR="00C80F10" w:rsidRPr="00C80F10">
        <w:t xml:space="preserve"> will </w:t>
      </w:r>
      <w:r>
        <w:t>select</w:t>
      </w:r>
      <w:r w:rsidR="00C80F10" w:rsidRPr="00C80F10">
        <w:t xml:space="preserve"> up to </w:t>
      </w:r>
      <w:r w:rsidR="00EA547D">
        <w:t>five (5)</w:t>
      </w:r>
      <w:r w:rsidR="00C80F10" w:rsidRPr="00C80F10">
        <w:t xml:space="preserve"> local and</w:t>
      </w:r>
      <w:r w:rsidR="004B4FF2">
        <w:t>/or</w:t>
      </w:r>
      <w:r w:rsidR="00C80F10" w:rsidRPr="00C80F10">
        <w:t xml:space="preserve"> tribal health departments</w:t>
      </w:r>
      <w:r w:rsidR="38731178">
        <w:t>, providing each up to $</w:t>
      </w:r>
      <w:r w:rsidR="004F65B7">
        <w:t>2</w:t>
      </w:r>
      <w:r w:rsidR="38731178">
        <w:t>0,000</w:t>
      </w:r>
      <w:r w:rsidR="00DE41E0">
        <w:t>,</w:t>
      </w:r>
      <w:r w:rsidR="38731178">
        <w:t xml:space="preserve"> to field test these materials</w:t>
      </w:r>
      <w:r w:rsidR="698001AE">
        <w:t>.</w:t>
      </w:r>
      <w:r w:rsidR="00C80F10" w:rsidRPr="00C80F10">
        <w:t xml:space="preserve"> The project will assess the feasibility and applicability of the guidance and materials in </w:t>
      </w:r>
      <w:r w:rsidR="003775B6">
        <w:t xml:space="preserve">the first </w:t>
      </w:r>
      <w:r w:rsidR="00CA702F">
        <w:t xml:space="preserve">sections of the MAPP </w:t>
      </w:r>
      <w:r w:rsidR="4FF17878">
        <w:t>2.0</w:t>
      </w:r>
      <w:r w:rsidR="00CA702F">
        <w:t xml:space="preserve"> handbook, “Build the CHI Foundation” and “Tell the Community Story”</w:t>
      </w:r>
      <w:r w:rsidR="001D79CC">
        <w:t>.</w:t>
      </w:r>
      <w:r w:rsidR="00CA702F">
        <w:t xml:space="preserve"> </w:t>
      </w:r>
      <w:r w:rsidR="001D79CC">
        <w:t xml:space="preserve">The </w:t>
      </w:r>
      <w:r w:rsidR="00010E97">
        <w:t>second of</w:t>
      </w:r>
      <w:r w:rsidR="00CA702F">
        <w:t xml:space="preserve"> </w:t>
      </w:r>
      <w:r w:rsidR="001D79CC">
        <w:t xml:space="preserve">these </w:t>
      </w:r>
      <w:r w:rsidR="00CA702F">
        <w:t>includes</w:t>
      </w:r>
      <w:r w:rsidR="00C80F10" w:rsidRPr="00C80F10">
        <w:t xml:space="preserve"> the Community Status Assessment, Community Context Assessment, and Community Partners Assessment</w:t>
      </w:r>
      <w:r w:rsidR="000D7082">
        <w:t xml:space="preserve">. NACCHO will </w:t>
      </w:r>
      <w:r w:rsidR="00C80F10" w:rsidRPr="00C80F10">
        <w:t>gather feedback from pilot test sites to incorporate into the materials.</w:t>
      </w:r>
      <w:r w:rsidR="003775B6">
        <w:t xml:space="preserve"> </w:t>
      </w:r>
    </w:p>
    <w:p w14:paraId="046944F5" w14:textId="77777777" w:rsidR="00C80F10" w:rsidRDefault="00C80F10" w:rsidP="00DF78E9"/>
    <w:p w14:paraId="30DEE4C6" w14:textId="05B4E9EC" w:rsidR="001D4394" w:rsidRPr="001D4394" w:rsidRDefault="0015138D" w:rsidP="001D4394">
      <w:r>
        <w:rPr>
          <w:b/>
          <w:bCs/>
        </w:rPr>
        <w:t>Application</w:t>
      </w:r>
      <w:r w:rsidR="001D4394" w:rsidRPr="001D4394">
        <w:rPr>
          <w:b/>
          <w:bCs/>
        </w:rPr>
        <w:t xml:space="preserve"> Due Date and Time: </w:t>
      </w:r>
      <w:r w:rsidR="00877FBF">
        <w:t>Sunday</w:t>
      </w:r>
      <w:r w:rsidR="001D4394" w:rsidRPr="001D4394">
        <w:t xml:space="preserve">, </w:t>
      </w:r>
      <w:r w:rsidR="00437746">
        <w:t xml:space="preserve">October </w:t>
      </w:r>
      <w:r w:rsidR="002905D4">
        <w:t>31</w:t>
      </w:r>
      <w:r w:rsidR="001D4394" w:rsidRPr="001D4394">
        <w:t xml:space="preserve">, 2021, </w:t>
      </w:r>
      <w:r w:rsidR="00ED1E10">
        <w:t>11</w:t>
      </w:r>
      <w:r w:rsidR="001D4394" w:rsidRPr="001D4394">
        <w:t>:</w:t>
      </w:r>
      <w:r w:rsidR="00ED1E10">
        <w:t>59</w:t>
      </w:r>
      <w:r w:rsidR="001D4394" w:rsidRPr="001D4394">
        <w:t xml:space="preserve"> p</w:t>
      </w:r>
      <w:r w:rsidR="00B31863">
        <w:t>m</w:t>
      </w:r>
      <w:r w:rsidR="001D4394" w:rsidRPr="001D4394">
        <w:t xml:space="preserve"> EST </w:t>
      </w:r>
    </w:p>
    <w:p w14:paraId="71FB4EC0" w14:textId="77777777" w:rsidR="001D4394" w:rsidRPr="001D4394" w:rsidRDefault="001D4394" w:rsidP="001D4394">
      <w:pPr>
        <w:rPr>
          <w:b/>
          <w:bCs/>
        </w:rPr>
      </w:pPr>
      <w:r w:rsidRPr="001D4394">
        <w:rPr>
          <w:b/>
          <w:bCs/>
        </w:rPr>
        <w:t xml:space="preserve">Selection Announcement Date: </w:t>
      </w:r>
      <w:r w:rsidRPr="001D4394">
        <w:t>Friday, November 12, 2021</w:t>
      </w:r>
    </w:p>
    <w:p w14:paraId="51091F40" w14:textId="1D3D85E2" w:rsidR="001D4394" w:rsidRPr="001D4394" w:rsidRDefault="001D4394" w:rsidP="001D4394">
      <w:pPr>
        <w:rPr>
          <w:b/>
          <w:bCs/>
        </w:rPr>
      </w:pPr>
      <w:r w:rsidRPr="001D4394">
        <w:rPr>
          <w:b/>
          <w:bCs/>
        </w:rPr>
        <w:t xml:space="preserve">Maximum Funding Amount: </w:t>
      </w:r>
      <w:r w:rsidRPr="001D4394">
        <w:t xml:space="preserve">up to </w:t>
      </w:r>
      <w:r w:rsidR="00E97438">
        <w:t>$</w:t>
      </w:r>
      <w:r w:rsidR="004F65B7">
        <w:t>2</w:t>
      </w:r>
      <w:r w:rsidR="00E97438">
        <w:t>0,000</w:t>
      </w:r>
      <w:r w:rsidRPr="001D4394">
        <w:t xml:space="preserve"> per community</w:t>
      </w:r>
    </w:p>
    <w:p w14:paraId="6600ABB2" w14:textId="6146C301" w:rsidR="001D4394" w:rsidRPr="001D4394" w:rsidRDefault="001D4394" w:rsidP="001D4394">
      <w:pPr>
        <w:rPr>
          <w:b/>
          <w:bCs/>
        </w:rPr>
      </w:pPr>
      <w:r w:rsidRPr="001D4394">
        <w:rPr>
          <w:b/>
          <w:bCs/>
        </w:rPr>
        <w:t xml:space="preserve">Estimated Period of Performance: </w:t>
      </w:r>
      <w:r w:rsidR="001E5E33">
        <w:t>March</w:t>
      </w:r>
      <w:r w:rsidRPr="001D4394">
        <w:t xml:space="preserve"> 2022 – July 2022</w:t>
      </w:r>
      <w:r w:rsidRPr="001D4394">
        <w:rPr>
          <w:b/>
          <w:bCs/>
        </w:rPr>
        <w:t xml:space="preserve"> </w:t>
      </w:r>
    </w:p>
    <w:p w14:paraId="1C73041C" w14:textId="1BE60E8A" w:rsidR="00F26B0E" w:rsidRDefault="001D4394" w:rsidP="00F26B0E">
      <w:r w:rsidRPr="001D4394">
        <w:rPr>
          <w:b/>
          <w:bCs/>
        </w:rPr>
        <w:t xml:space="preserve">Point of Contact for Questions </w:t>
      </w:r>
      <w:r w:rsidRPr="00EE7C9B">
        <w:rPr>
          <w:b/>
        </w:rPr>
        <w:t>Regarding this Application</w:t>
      </w:r>
      <w:r w:rsidRPr="001D4394">
        <w:t xml:space="preserve">: </w:t>
      </w:r>
      <w:hyperlink r:id="rId12" w:history="1">
        <w:r w:rsidRPr="000D47C8">
          <w:rPr>
            <w:rStyle w:val="Hyperlink"/>
          </w:rPr>
          <w:t>mapp@naccho.org</w:t>
        </w:r>
      </w:hyperlink>
      <w:r>
        <w:t xml:space="preserve"> </w:t>
      </w:r>
    </w:p>
    <w:p w14:paraId="2F831BBA" w14:textId="60121E02" w:rsidR="00F26B0E" w:rsidRDefault="00F26B0E" w:rsidP="00BE02CB">
      <w:pPr>
        <w:pStyle w:val="Heading1"/>
      </w:pPr>
      <w:r>
        <w:t>II. Description of RF</w:t>
      </w:r>
      <w:r w:rsidR="00F165E4">
        <w:t>A</w:t>
      </w:r>
    </w:p>
    <w:p w14:paraId="0935C532" w14:textId="2854F2A2" w:rsidR="0048648E" w:rsidRDefault="0048648E" w:rsidP="008718AE">
      <w:pPr>
        <w:pStyle w:val="Heading2"/>
      </w:pPr>
      <w:r w:rsidRPr="00BE02CB">
        <w:t>Purpose</w:t>
      </w:r>
    </w:p>
    <w:p w14:paraId="5C04C13F" w14:textId="450816B3" w:rsidR="0048648E" w:rsidRDefault="008718AE" w:rsidP="0048648E">
      <w:r w:rsidRPr="008718AE">
        <w:t xml:space="preserve">NACCHO is looking to fund up to </w:t>
      </w:r>
      <w:r w:rsidR="00EA547D">
        <w:t>five</w:t>
      </w:r>
      <w:r w:rsidRPr="008718AE">
        <w:t xml:space="preserve"> local and</w:t>
      </w:r>
      <w:r w:rsidR="00EE7C9B">
        <w:t>/or</w:t>
      </w:r>
      <w:r w:rsidRPr="008718AE">
        <w:t xml:space="preserve"> tribal health departments to pilot test a portion of the revised MAPP materials. NACCHO will provide</w:t>
      </w:r>
      <w:r w:rsidR="006301C9">
        <w:t xml:space="preserve"> a </w:t>
      </w:r>
      <w:r w:rsidR="006A04A8">
        <w:t xml:space="preserve">training </w:t>
      </w:r>
      <w:r w:rsidR="0035681D">
        <w:t xml:space="preserve">to selected applicants </w:t>
      </w:r>
      <w:r w:rsidR="006A04A8">
        <w:t>on the revised materials prior to the implementation period</w:t>
      </w:r>
      <w:r w:rsidRPr="008718AE">
        <w:t xml:space="preserve">. </w:t>
      </w:r>
      <w:r w:rsidR="006A04A8">
        <w:t xml:space="preserve">Recommendations for revisions to the materials </w:t>
      </w:r>
      <w:r w:rsidR="007F71D5">
        <w:t xml:space="preserve">provided by </w:t>
      </w:r>
      <w:r w:rsidR="001E5E33">
        <w:t>participants</w:t>
      </w:r>
      <w:r w:rsidR="007F71D5">
        <w:t xml:space="preserve"> during </w:t>
      </w:r>
      <w:r w:rsidR="00FF3137">
        <w:t xml:space="preserve">the pilot period </w:t>
      </w:r>
      <w:r w:rsidR="006A04A8">
        <w:t xml:space="preserve">will </w:t>
      </w:r>
      <w:r w:rsidR="00821742">
        <w:t>inform the final design of the materials</w:t>
      </w:r>
      <w:r w:rsidRPr="008718AE">
        <w:t>.</w:t>
      </w:r>
    </w:p>
    <w:p w14:paraId="6BBA4D1B" w14:textId="77777777" w:rsidR="008718AE" w:rsidRDefault="008718AE" w:rsidP="0048648E"/>
    <w:p w14:paraId="3D766A6C" w14:textId="77777777" w:rsidR="0048648E" w:rsidRDefault="0048648E" w:rsidP="00BE02CB">
      <w:pPr>
        <w:pStyle w:val="Heading2"/>
      </w:pPr>
      <w:r>
        <w:t>Background</w:t>
      </w:r>
    </w:p>
    <w:p w14:paraId="7C3CCBB4" w14:textId="1F334F50" w:rsidR="000F2379" w:rsidRDefault="00565363" w:rsidP="0048648E">
      <w:r>
        <w:t xml:space="preserve">Mobilizing for Action through Planning and Partnerships (MAPP) is NACCHO’s flagship </w:t>
      </w:r>
      <w:r w:rsidR="007E27C1">
        <w:t xml:space="preserve">framework for </w:t>
      </w:r>
      <w:r w:rsidR="000F2379">
        <w:t xml:space="preserve">community health improvement. MAPP is a community-driven strategic planning process for improving community health. Facilitated by public health leaders, this framework helps communities apply strategic thinking to prioritize public health issues and identify resources to address them. </w:t>
      </w:r>
    </w:p>
    <w:p w14:paraId="3AF2FC8D" w14:textId="16CF7BD3" w:rsidR="00BB76D5" w:rsidRDefault="00BB76D5" w:rsidP="0048648E"/>
    <w:p w14:paraId="30CE15E2" w14:textId="699442D9" w:rsidR="00BB76D5" w:rsidRDefault="00BB76D5" w:rsidP="0048648E">
      <w:r w:rsidRPr="00BB76D5">
        <w:t>Following a national evaluation of the MAPP framework, NACCHO is spearheading a MAPP evolution process to adapt the framework and related training and resources to better meet current field needs and trends around community health improvement (CHI</w:t>
      </w:r>
      <w:r w:rsidR="2F4C417E">
        <w:t>)</w:t>
      </w:r>
      <w:r w:rsidR="4E66455F">
        <w:t xml:space="preserve"> - all focused on advancing health equity</w:t>
      </w:r>
      <w:r w:rsidR="2F4C417E">
        <w:t>.</w:t>
      </w:r>
      <w:r w:rsidRPr="00BB76D5">
        <w:t xml:space="preserve"> With funding from the Centers for Disease Control and Prevention and Health Resources and Services Administration, NACCHO </w:t>
      </w:r>
      <w:r w:rsidRPr="00BB76D5">
        <w:lastRenderedPageBreak/>
        <w:t>worked with the field to outline revisions to the framework and develop a multi-year blueprint for conducting a MAPP re-design.</w:t>
      </w:r>
      <w:r>
        <w:t xml:space="preserve"> </w:t>
      </w:r>
      <w:r w:rsidR="00D34E62">
        <w:t>Review</w:t>
      </w:r>
      <w:r>
        <w:t xml:space="preserve"> the </w:t>
      </w:r>
      <w:hyperlink r:id="rId13">
        <w:r w:rsidR="2F4C417E" w:rsidRPr="2842B709">
          <w:rPr>
            <w:rStyle w:val="Hyperlink"/>
          </w:rPr>
          <w:t>MAPP Evolution Blueprint Executive Summary</w:t>
        </w:r>
      </w:hyperlink>
      <w:r w:rsidR="2F4C417E">
        <w:t xml:space="preserve"> to learn more about the evolution process and proposed revisions. </w:t>
      </w:r>
    </w:p>
    <w:p w14:paraId="55785A7F" w14:textId="0FEC2B8F" w:rsidR="00C5602F" w:rsidRDefault="00C5602F" w:rsidP="0048648E"/>
    <w:p w14:paraId="49A66C47" w14:textId="607AFC53" w:rsidR="002A1F6F" w:rsidRDefault="00BB76D5" w:rsidP="0048648E">
      <w:r>
        <w:t xml:space="preserve">NACCHO is currently designing and developing the handbook, tools, and assessments for </w:t>
      </w:r>
      <w:r w:rsidR="1260F7C4">
        <w:t>MAPP 2.0</w:t>
      </w:r>
      <w:r>
        <w:t xml:space="preserve">, and will pilot test </w:t>
      </w:r>
      <w:r w:rsidR="00051955">
        <w:t xml:space="preserve">a portion of </w:t>
      </w:r>
      <w:r>
        <w:t xml:space="preserve">the materials in Spring 2022. For this pilot testing process, </w:t>
      </w:r>
      <w:r w:rsidR="002A1F6F" w:rsidRPr="002A1F6F">
        <w:t xml:space="preserve">NACCHO will contract with up to </w:t>
      </w:r>
      <w:r w:rsidR="00EA547D">
        <w:t>five</w:t>
      </w:r>
      <w:r w:rsidR="002A1F6F" w:rsidRPr="002A1F6F">
        <w:t xml:space="preserve"> local and</w:t>
      </w:r>
      <w:r w:rsidR="00EE7C9B">
        <w:t>/or</w:t>
      </w:r>
      <w:r w:rsidR="002A1F6F" w:rsidRPr="002A1F6F">
        <w:t xml:space="preserve"> tribal health departments as grantees. Grantees will be selected through a well-publicized national </w:t>
      </w:r>
      <w:r w:rsidR="0015138D">
        <w:t>RFA</w:t>
      </w:r>
      <w:r w:rsidR="002A1F6F" w:rsidRPr="002A1F6F">
        <w:t xml:space="preserve"> process to receive up to </w:t>
      </w:r>
      <w:r w:rsidR="00E97438">
        <w:t>$</w:t>
      </w:r>
      <w:r w:rsidR="004F65B7">
        <w:t>2</w:t>
      </w:r>
      <w:r w:rsidR="00E97438">
        <w:t>0,000</w:t>
      </w:r>
      <w:r w:rsidR="002A1F6F" w:rsidRPr="002A1F6F">
        <w:t xml:space="preserve"> each to participate in a pilot testing process of the revised materials</w:t>
      </w:r>
      <w:r w:rsidR="00FB34F1">
        <w:t>.</w:t>
      </w:r>
    </w:p>
    <w:p w14:paraId="7270BDD4" w14:textId="6A2F6D04" w:rsidR="00BD2CE4" w:rsidRDefault="00BD2CE4" w:rsidP="0048648E"/>
    <w:p w14:paraId="38762E29" w14:textId="03D3FADF" w:rsidR="00BD2CE4" w:rsidRDefault="00BD2CE4" w:rsidP="0048648E">
      <w:r>
        <w:t>NACCHO will pilot test the first two phases of the MAPP 2.0 handbook during this project period. These phases include the following steps</w:t>
      </w:r>
      <w:r w:rsidR="00391BA7">
        <w:t xml:space="preserve">. </w:t>
      </w:r>
      <w:r w:rsidR="00391BA7" w:rsidRPr="00391BA7">
        <w:t xml:space="preserve">For a complete description of these tools, assessments, and phases, see </w:t>
      </w:r>
      <w:hyperlink w:anchor="_Attachment_A:_Overview" w:history="1">
        <w:r w:rsidR="00391BA7" w:rsidRPr="009E686C">
          <w:rPr>
            <w:rStyle w:val="Hyperlink"/>
          </w:rPr>
          <w:t>Attachment</w:t>
        </w:r>
        <w:r w:rsidR="00391BA7" w:rsidRPr="009E686C">
          <w:rPr>
            <w:rStyle w:val="Hyperlink"/>
          </w:rPr>
          <w:t xml:space="preserve"> </w:t>
        </w:r>
        <w:r w:rsidR="00391BA7" w:rsidRPr="009E686C">
          <w:rPr>
            <w:rStyle w:val="Hyperlink"/>
          </w:rPr>
          <w:t>A</w:t>
        </w:r>
      </w:hyperlink>
      <w:r w:rsidR="00391BA7">
        <w:t>.</w:t>
      </w:r>
    </w:p>
    <w:p w14:paraId="0D40CFF3" w14:textId="758EE3A2" w:rsidR="0048648E" w:rsidRDefault="0048648E" w:rsidP="0048648E"/>
    <w:tbl>
      <w:tblPr>
        <w:tblStyle w:val="TableGrid"/>
        <w:tblW w:w="0" w:type="auto"/>
        <w:tblLook w:val="04A0" w:firstRow="1" w:lastRow="0" w:firstColumn="1" w:lastColumn="0" w:noHBand="0" w:noVBand="1"/>
      </w:tblPr>
      <w:tblGrid>
        <w:gridCol w:w="5395"/>
        <w:gridCol w:w="5395"/>
      </w:tblGrid>
      <w:tr w:rsidR="00BD2CE4" w:rsidRPr="008C4E88" w14:paraId="2BDE06E3" w14:textId="77777777" w:rsidTr="003333F3">
        <w:tc>
          <w:tcPr>
            <w:tcW w:w="5395" w:type="dxa"/>
            <w:shd w:val="clear" w:color="auto" w:fill="F2F2F2" w:themeFill="background1" w:themeFillShade="F2"/>
          </w:tcPr>
          <w:p w14:paraId="6EFDC4B6" w14:textId="6854B300" w:rsidR="00BD2CE4" w:rsidRPr="008C4E88" w:rsidRDefault="00BD2CE4" w:rsidP="003333F3">
            <w:pPr>
              <w:rPr>
                <w:b/>
                <w:bCs/>
              </w:rPr>
            </w:pPr>
            <w:r>
              <w:rPr>
                <w:b/>
                <w:bCs/>
              </w:rPr>
              <w:t xml:space="preserve">Phase 1: </w:t>
            </w:r>
            <w:r w:rsidRPr="008C4E88">
              <w:rPr>
                <w:b/>
                <w:bCs/>
              </w:rPr>
              <w:t>Build the CHI Foundation</w:t>
            </w:r>
          </w:p>
        </w:tc>
        <w:tc>
          <w:tcPr>
            <w:tcW w:w="5395" w:type="dxa"/>
            <w:shd w:val="clear" w:color="auto" w:fill="F2F2F2" w:themeFill="background1" w:themeFillShade="F2"/>
          </w:tcPr>
          <w:p w14:paraId="18706BA3" w14:textId="6693FD98" w:rsidR="00BD2CE4" w:rsidRPr="008C4E88" w:rsidRDefault="00BD2CE4" w:rsidP="003333F3">
            <w:pPr>
              <w:rPr>
                <w:b/>
                <w:bCs/>
              </w:rPr>
            </w:pPr>
            <w:r>
              <w:rPr>
                <w:b/>
                <w:bCs/>
              </w:rPr>
              <w:t xml:space="preserve">Phase </w:t>
            </w:r>
            <w:proofErr w:type="gramStart"/>
            <w:r>
              <w:rPr>
                <w:b/>
                <w:bCs/>
              </w:rPr>
              <w:t>2:</w:t>
            </w:r>
            <w:r w:rsidRPr="008C4E88">
              <w:rPr>
                <w:b/>
                <w:bCs/>
              </w:rPr>
              <w:t>Tell</w:t>
            </w:r>
            <w:proofErr w:type="gramEnd"/>
            <w:r w:rsidRPr="008C4E88">
              <w:rPr>
                <w:b/>
                <w:bCs/>
              </w:rPr>
              <w:t xml:space="preserve"> the Community Story</w:t>
            </w:r>
          </w:p>
        </w:tc>
      </w:tr>
      <w:tr w:rsidR="00BD2CE4" w14:paraId="0660446D" w14:textId="77777777" w:rsidTr="003333F3">
        <w:tc>
          <w:tcPr>
            <w:tcW w:w="5395" w:type="dxa"/>
          </w:tcPr>
          <w:p w14:paraId="7FBAEE8E" w14:textId="77777777" w:rsidR="00BD2CE4" w:rsidRDefault="00BD2CE4" w:rsidP="00515ACD">
            <w:pPr>
              <w:pStyle w:val="ListParagraph"/>
              <w:numPr>
                <w:ilvl w:val="0"/>
                <w:numId w:val="19"/>
              </w:numPr>
            </w:pPr>
            <w:r>
              <w:t>Decide to conduct MAPP 2.0</w:t>
            </w:r>
          </w:p>
          <w:p w14:paraId="415EB15A" w14:textId="77777777" w:rsidR="00BD2CE4" w:rsidRDefault="00BD2CE4" w:rsidP="00515ACD">
            <w:pPr>
              <w:pStyle w:val="ListParagraph"/>
              <w:numPr>
                <w:ilvl w:val="0"/>
                <w:numId w:val="19"/>
              </w:numPr>
            </w:pPr>
            <w:r>
              <w:t>Stakeholder and Power Analyses</w:t>
            </w:r>
          </w:p>
          <w:p w14:paraId="68C69598" w14:textId="77777777" w:rsidR="00BD2CE4" w:rsidRDefault="00BD2CE4" w:rsidP="00515ACD">
            <w:pPr>
              <w:pStyle w:val="ListParagraph"/>
              <w:numPr>
                <w:ilvl w:val="0"/>
                <w:numId w:val="19"/>
              </w:numPr>
            </w:pPr>
            <w:r>
              <w:t>Establish/revisit CHI Leadership Structures</w:t>
            </w:r>
          </w:p>
          <w:p w14:paraId="2565E87F" w14:textId="77777777" w:rsidR="00BD2CE4" w:rsidRDefault="00BD2CE4" w:rsidP="00515ACD">
            <w:pPr>
              <w:pStyle w:val="ListParagraph"/>
              <w:numPr>
                <w:ilvl w:val="0"/>
                <w:numId w:val="19"/>
              </w:numPr>
            </w:pPr>
            <w:r>
              <w:t>Engage and Orient Steering Committee</w:t>
            </w:r>
          </w:p>
          <w:p w14:paraId="519528C7" w14:textId="77777777" w:rsidR="00BD2CE4" w:rsidRDefault="00BD2CE4" w:rsidP="00515ACD">
            <w:pPr>
              <w:pStyle w:val="ListParagraph"/>
              <w:numPr>
                <w:ilvl w:val="0"/>
                <w:numId w:val="19"/>
              </w:numPr>
            </w:pPr>
            <w:r>
              <w:t>Define Community and Develop CHI Mission</w:t>
            </w:r>
          </w:p>
          <w:p w14:paraId="624A2F8F" w14:textId="77777777" w:rsidR="00BD2CE4" w:rsidRDefault="00BD2CE4" w:rsidP="00515ACD">
            <w:pPr>
              <w:pStyle w:val="ListParagraph"/>
              <w:numPr>
                <w:ilvl w:val="0"/>
                <w:numId w:val="19"/>
              </w:numPr>
            </w:pPr>
            <w:r>
              <w:t>Develop a Community Vision</w:t>
            </w:r>
          </w:p>
          <w:p w14:paraId="530F75E9" w14:textId="77777777" w:rsidR="00BD2CE4" w:rsidRDefault="00BD2CE4" w:rsidP="00515ACD">
            <w:pPr>
              <w:pStyle w:val="ListParagraph"/>
              <w:numPr>
                <w:ilvl w:val="0"/>
                <w:numId w:val="19"/>
              </w:numPr>
            </w:pPr>
            <w:r>
              <w:t>Conduct a Starting Point Assessment</w:t>
            </w:r>
          </w:p>
          <w:p w14:paraId="132B5A3E" w14:textId="77777777" w:rsidR="00BD2CE4" w:rsidRDefault="00BD2CE4" w:rsidP="00515ACD">
            <w:pPr>
              <w:pStyle w:val="ListParagraph"/>
              <w:numPr>
                <w:ilvl w:val="0"/>
                <w:numId w:val="19"/>
              </w:numPr>
            </w:pPr>
            <w:r>
              <w:t>Identify CHI Infrastructure Scope and Priorities</w:t>
            </w:r>
          </w:p>
          <w:p w14:paraId="0131B3E6" w14:textId="77777777" w:rsidR="00BD2CE4" w:rsidRDefault="00BD2CE4" w:rsidP="00515ACD">
            <w:pPr>
              <w:pStyle w:val="ListParagraph"/>
              <w:numPr>
                <w:ilvl w:val="0"/>
                <w:numId w:val="19"/>
              </w:numPr>
            </w:pPr>
            <w:r>
              <w:t>Develop CHI Plan</w:t>
            </w:r>
          </w:p>
          <w:p w14:paraId="6ACF3AF2" w14:textId="77777777" w:rsidR="00BD2CE4" w:rsidRDefault="00BD2CE4" w:rsidP="00515ACD">
            <w:pPr>
              <w:pStyle w:val="ListParagraph"/>
              <w:numPr>
                <w:ilvl w:val="0"/>
                <w:numId w:val="19"/>
              </w:numPr>
            </w:pPr>
            <w:r>
              <w:t>Establish CHI Infrastructure Workgroups</w:t>
            </w:r>
          </w:p>
        </w:tc>
        <w:tc>
          <w:tcPr>
            <w:tcW w:w="5395" w:type="dxa"/>
          </w:tcPr>
          <w:p w14:paraId="2B153F31" w14:textId="77777777" w:rsidR="00BD2CE4" w:rsidRDefault="00BD2CE4" w:rsidP="00515ACD">
            <w:pPr>
              <w:pStyle w:val="ListParagraph"/>
              <w:numPr>
                <w:ilvl w:val="0"/>
                <w:numId w:val="19"/>
              </w:numPr>
            </w:pPr>
            <w:r>
              <w:t>Form the Assessment Design Team</w:t>
            </w:r>
          </w:p>
          <w:p w14:paraId="692601C1" w14:textId="77777777" w:rsidR="00BD2CE4" w:rsidRDefault="00BD2CE4" w:rsidP="00515ACD">
            <w:pPr>
              <w:pStyle w:val="ListParagraph"/>
              <w:numPr>
                <w:ilvl w:val="0"/>
                <w:numId w:val="19"/>
              </w:numPr>
            </w:pPr>
            <w:r>
              <w:t>Design the Assessments</w:t>
            </w:r>
          </w:p>
          <w:p w14:paraId="721E49D6" w14:textId="77777777" w:rsidR="00BD2CE4" w:rsidRDefault="00BD2CE4" w:rsidP="00515ACD">
            <w:pPr>
              <w:pStyle w:val="ListParagraph"/>
              <w:numPr>
                <w:ilvl w:val="0"/>
                <w:numId w:val="19"/>
              </w:numPr>
            </w:pPr>
            <w:r>
              <w:t>Conduct the 3 Assessments</w:t>
            </w:r>
          </w:p>
          <w:p w14:paraId="0F039932" w14:textId="77777777" w:rsidR="00BD2CE4" w:rsidRDefault="00BD2CE4" w:rsidP="00515ACD">
            <w:pPr>
              <w:pStyle w:val="ListParagraph"/>
              <w:numPr>
                <w:ilvl w:val="1"/>
                <w:numId w:val="19"/>
              </w:numPr>
            </w:pPr>
            <w:r>
              <w:t>Community Context Assessment</w:t>
            </w:r>
          </w:p>
          <w:p w14:paraId="1818CFC9" w14:textId="77777777" w:rsidR="00BD2CE4" w:rsidRDefault="00BD2CE4" w:rsidP="00515ACD">
            <w:pPr>
              <w:pStyle w:val="ListParagraph"/>
              <w:numPr>
                <w:ilvl w:val="1"/>
                <w:numId w:val="19"/>
              </w:numPr>
            </w:pPr>
            <w:r>
              <w:t>Community Partners Assessment</w:t>
            </w:r>
          </w:p>
          <w:p w14:paraId="0AE8037A" w14:textId="77777777" w:rsidR="00BD2CE4" w:rsidRDefault="00BD2CE4" w:rsidP="00515ACD">
            <w:pPr>
              <w:pStyle w:val="ListParagraph"/>
              <w:numPr>
                <w:ilvl w:val="1"/>
                <w:numId w:val="19"/>
              </w:numPr>
            </w:pPr>
            <w:r>
              <w:t>Community Status Assessment</w:t>
            </w:r>
          </w:p>
          <w:p w14:paraId="01DA0E4E" w14:textId="77777777" w:rsidR="00BD2CE4" w:rsidRDefault="00BD2CE4" w:rsidP="00515ACD">
            <w:pPr>
              <w:pStyle w:val="ListParagraph"/>
              <w:numPr>
                <w:ilvl w:val="0"/>
                <w:numId w:val="19"/>
              </w:numPr>
            </w:pPr>
            <w:r>
              <w:t>Triangulate Data and Present to Community and Identify Top Issues</w:t>
            </w:r>
          </w:p>
          <w:p w14:paraId="2563758B" w14:textId="77777777" w:rsidR="00BD2CE4" w:rsidRDefault="00BD2CE4" w:rsidP="00515ACD">
            <w:pPr>
              <w:pStyle w:val="ListParagraph"/>
              <w:numPr>
                <w:ilvl w:val="0"/>
                <w:numId w:val="19"/>
              </w:numPr>
            </w:pPr>
            <w:r>
              <w:t>Develop Issue Profiles through Root Cause Analysis</w:t>
            </w:r>
          </w:p>
          <w:p w14:paraId="73A1199B" w14:textId="77777777" w:rsidR="00BD2CE4" w:rsidRDefault="00BD2CE4" w:rsidP="00515ACD">
            <w:pPr>
              <w:pStyle w:val="ListParagraph"/>
              <w:numPr>
                <w:ilvl w:val="0"/>
                <w:numId w:val="19"/>
              </w:numPr>
            </w:pPr>
            <w:r>
              <w:t>Disseminate Community Assessment Findings</w:t>
            </w:r>
          </w:p>
        </w:tc>
      </w:tr>
    </w:tbl>
    <w:p w14:paraId="694D4885" w14:textId="425BFCA0" w:rsidR="00BD2CE4" w:rsidRPr="00391BA7" w:rsidRDefault="00BD2CE4" w:rsidP="0048648E">
      <w:pPr>
        <w:rPr>
          <w:i/>
          <w:iCs/>
        </w:rPr>
      </w:pPr>
    </w:p>
    <w:p w14:paraId="306BB796" w14:textId="60103B02" w:rsidR="008B7C99" w:rsidRDefault="008B7C99" w:rsidP="0048648E">
      <w:r>
        <w:t>This pilot test will not include materials from the third and final phase of the revised framework, “Continuously Improve the Community”. NACCHO will provide a reference document with information about suggested next steps for the CHI process after conducting the assessments, including guidance and resources related to development of the community health improvement plan (CHIP), monitoring and evaluation, and continuous quality improvement.</w:t>
      </w:r>
    </w:p>
    <w:p w14:paraId="69B4A4C6" w14:textId="77777777" w:rsidR="008B7C99" w:rsidRDefault="008B7C99" w:rsidP="0048648E"/>
    <w:p w14:paraId="2087FE14" w14:textId="6781CD72" w:rsidR="0048648E" w:rsidRDefault="0048648E" w:rsidP="00A7171A">
      <w:pPr>
        <w:pStyle w:val="Heading2"/>
      </w:pPr>
      <w:r>
        <w:t>Eligibility</w:t>
      </w:r>
    </w:p>
    <w:p w14:paraId="237E7990" w14:textId="46AB5234" w:rsidR="00775BF4" w:rsidRDefault="00901B14" w:rsidP="00775BF4">
      <w:r w:rsidRPr="00901B14">
        <w:t>Local and tribal health departments are invited to apply for this opportunity.</w:t>
      </w:r>
      <w:r w:rsidRPr="003A2FE8">
        <w:t xml:space="preserve"> Applicants should </w:t>
      </w:r>
      <w:r w:rsidR="007C7A27" w:rsidRPr="003A2FE8">
        <w:t xml:space="preserve">plan to </w:t>
      </w:r>
      <w:r w:rsidR="00B93691">
        <w:t xml:space="preserve">either begin facilitating, or be in </w:t>
      </w:r>
      <w:r w:rsidR="00991F92">
        <w:t>progress on</w:t>
      </w:r>
      <w:r w:rsidR="00B93691">
        <w:t xml:space="preserve">, </w:t>
      </w:r>
      <w:r w:rsidRPr="003A2FE8">
        <w:t xml:space="preserve">a community health improvement process in </w:t>
      </w:r>
      <w:r w:rsidR="72440008">
        <w:t>March</w:t>
      </w:r>
      <w:r w:rsidRPr="003A2FE8">
        <w:t xml:space="preserve"> 2022</w:t>
      </w:r>
      <w:r w:rsidR="00A470E5">
        <w:t>,</w:t>
      </w:r>
      <w:r w:rsidR="000C302C" w:rsidRPr="003A2FE8">
        <w:t xml:space="preserve"> and select </w:t>
      </w:r>
      <w:r w:rsidR="001E096F" w:rsidRPr="003A2FE8">
        <w:t>MAPP 2.0</w:t>
      </w:r>
      <w:r w:rsidR="000C302C" w:rsidRPr="003A2FE8">
        <w:t xml:space="preserve"> materials </w:t>
      </w:r>
      <w:r w:rsidR="001E096F" w:rsidRPr="003A2FE8">
        <w:t xml:space="preserve">to pilot test </w:t>
      </w:r>
      <w:r w:rsidR="000C302C" w:rsidRPr="003A2FE8">
        <w:t xml:space="preserve">that align with </w:t>
      </w:r>
      <w:r w:rsidR="00A43309" w:rsidRPr="003A2FE8">
        <w:t>their projected progress</w:t>
      </w:r>
      <w:r w:rsidR="000C302C" w:rsidRPr="003A2FE8">
        <w:t xml:space="preserve"> by that time</w:t>
      </w:r>
      <w:r w:rsidR="00B44A8F">
        <w:t xml:space="preserve">. See </w:t>
      </w:r>
      <w:r w:rsidR="0045630F">
        <w:t xml:space="preserve">below </w:t>
      </w:r>
      <w:r w:rsidR="00B44A8F">
        <w:t xml:space="preserve">for information about selecting </w:t>
      </w:r>
      <w:r w:rsidR="00D054FF">
        <w:t>materials to pilot test.</w:t>
      </w:r>
    </w:p>
    <w:p w14:paraId="2BA1EB0D" w14:textId="7DC324F7" w:rsidR="007400A3" w:rsidRDefault="007400A3" w:rsidP="00775BF4"/>
    <w:p w14:paraId="2927E492" w14:textId="0F0B6C6D" w:rsidR="00A31EF2" w:rsidRDefault="0084764C" w:rsidP="00775BF4">
      <w:r>
        <w:t xml:space="preserve">NACCHO will select a total of five tribal and/or local health departments that vary in jurisdiction size, geography, and/or governance to pilot test the revised materials. </w:t>
      </w:r>
      <w:r w:rsidR="00D054FF">
        <w:t xml:space="preserve">For this usability assessment, health departments with </w:t>
      </w:r>
      <w:r w:rsidR="00D054FF" w:rsidRPr="0DAA2562">
        <w:rPr>
          <w:b/>
        </w:rPr>
        <w:t>prior experience in community health improvement are encouraged to apply</w:t>
      </w:r>
      <w:r w:rsidR="00D054FF">
        <w:t>. Additionally,</w:t>
      </w:r>
      <w:r w:rsidR="007400A3">
        <w:t xml:space="preserve"> </w:t>
      </w:r>
      <w:r w:rsidR="007400A3">
        <w:lastRenderedPageBreak/>
        <w:t xml:space="preserve">NACCHO is seeking health departments with </w:t>
      </w:r>
      <w:r w:rsidR="00670DBD">
        <w:t xml:space="preserve">prior </w:t>
      </w:r>
      <w:r w:rsidR="007400A3">
        <w:t>experience</w:t>
      </w:r>
      <w:r w:rsidR="00A31EF2">
        <w:t xml:space="preserve"> in the following</w:t>
      </w:r>
      <w:r w:rsidR="006A503D">
        <w:t>, either through the work of</w:t>
      </w:r>
      <w:r w:rsidR="000C030A">
        <w:t xml:space="preserve"> their department or CHI coalition:</w:t>
      </w:r>
    </w:p>
    <w:p w14:paraId="70A85B92" w14:textId="5097CEB5" w:rsidR="00F17256" w:rsidRDefault="00F17256" w:rsidP="00515ACD">
      <w:pPr>
        <w:pStyle w:val="ListParagraph"/>
        <w:numPr>
          <w:ilvl w:val="0"/>
          <w:numId w:val="19"/>
        </w:numPr>
      </w:pPr>
      <w:r>
        <w:t>Conducting a community health improvement process (using MAPP or a different framework)</w:t>
      </w:r>
    </w:p>
    <w:p w14:paraId="67782059" w14:textId="77777777" w:rsidR="00A31EF2" w:rsidRDefault="00A31EF2" w:rsidP="00515ACD">
      <w:pPr>
        <w:pStyle w:val="ListParagraph"/>
        <w:numPr>
          <w:ilvl w:val="0"/>
          <w:numId w:val="19"/>
        </w:numPr>
      </w:pPr>
      <w:r>
        <w:t>Addressing health equity</w:t>
      </w:r>
    </w:p>
    <w:p w14:paraId="4418E5B9" w14:textId="77777777" w:rsidR="00A31EF2" w:rsidRDefault="00A31EF2" w:rsidP="00515ACD">
      <w:pPr>
        <w:pStyle w:val="ListParagraph"/>
        <w:numPr>
          <w:ilvl w:val="0"/>
          <w:numId w:val="19"/>
        </w:numPr>
      </w:pPr>
      <w:r>
        <w:t>Meaningfully engaging the community</w:t>
      </w:r>
    </w:p>
    <w:p w14:paraId="49FE5E40" w14:textId="77777777" w:rsidR="00A31EF2" w:rsidRDefault="00A31EF2" w:rsidP="00515ACD">
      <w:pPr>
        <w:pStyle w:val="ListParagraph"/>
        <w:numPr>
          <w:ilvl w:val="0"/>
          <w:numId w:val="19"/>
        </w:numPr>
      </w:pPr>
      <w:r>
        <w:t>Developing strong cross-sectoral partnerships</w:t>
      </w:r>
    </w:p>
    <w:p w14:paraId="06E7CE7C" w14:textId="20F5181A" w:rsidR="00D30FC6" w:rsidRDefault="00A31EF2" w:rsidP="00515ACD">
      <w:pPr>
        <w:pStyle w:val="ListParagraph"/>
        <w:numPr>
          <w:ilvl w:val="0"/>
          <w:numId w:val="19"/>
        </w:numPr>
      </w:pPr>
      <w:r>
        <w:t xml:space="preserve">Conducting </w:t>
      </w:r>
      <w:r w:rsidR="000C030A">
        <w:t>mixed-methods</w:t>
      </w:r>
      <w:r>
        <w:t xml:space="preserve"> community health assessments</w:t>
      </w:r>
      <w:r w:rsidR="000C030A">
        <w:t xml:space="preserve"> </w:t>
      </w:r>
      <w:r w:rsidR="00670DBD">
        <w:t xml:space="preserve"> </w:t>
      </w:r>
    </w:p>
    <w:p w14:paraId="518F7092" w14:textId="4C58CFD0" w:rsidR="00D054FF" w:rsidRDefault="00D054FF" w:rsidP="00C95E5B"/>
    <w:p w14:paraId="1D7811D0" w14:textId="0A3D2634" w:rsidR="00F8721F" w:rsidRDefault="00C95E5B" w:rsidP="00F8721F">
      <w:pPr>
        <w:pStyle w:val="Heading2"/>
      </w:pPr>
      <w:r>
        <w:t>Project Activities</w:t>
      </w:r>
    </w:p>
    <w:p w14:paraId="1446E03D" w14:textId="5617BBDB" w:rsidR="003B5282" w:rsidRPr="00C928C2" w:rsidRDefault="00A7171A" w:rsidP="00C928C2">
      <w:pPr>
        <w:rPr>
          <w:b/>
          <w:bCs/>
        </w:rPr>
      </w:pPr>
      <w:r>
        <w:rPr>
          <w:b/>
          <w:bCs/>
        </w:rPr>
        <w:t>Project Activities</w:t>
      </w:r>
    </w:p>
    <w:p w14:paraId="22501C3A" w14:textId="68054719" w:rsidR="00F8721F" w:rsidRDefault="00F8721F" w:rsidP="00F8721F">
      <w:r w:rsidRPr="009E366A">
        <w:t xml:space="preserve">Selected applicants will be required to </w:t>
      </w:r>
      <w:r w:rsidR="009F047F">
        <w:t>review and actively implement a selection of revised</w:t>
      </w:r>
      <w:r w:rsidRPr="009E366A">
        <w:t xml:space="preserve"> MAPP materials to help NACCHO understand their feasibility, applicability,</w:t>
      </w:r>
      <w:r w:rsidR="009F047F">
        <w:t xml:space="preserve"> and</w:t>
      </w:r>
      <w:r w:rsidRPr="009E366A">
        <w:t xml:space="preserve"> effectiveness,</w:t>
      </w:r>
      <w:r w:rsidR="003625C6">
        <w:t xml:space="preserve"> and</w:t>
      </w:r>
      <w:r w:rsidRPr="009E366A">
        <w:t xml:space="preserve"> </w:t>
      </w:r>
      <w:r w:rsidR="009F047F">
        <w:t xml:space="preserve">to provide </w:t>
      </w:r>
      <w:r w:rsidRPr="009E366A">
        <w:t xml:space="preserve">suggested revisions. NACCHO staff will prepare </w:t>
      </w:r>
      <w:r w:rsidR="00AA5129">
        <w:t xml:space="preserve">the </w:t>
      </w:r>
      <w:r w:rsidRPr="009E366A">
        <w:t xml:space="preserve">selected </w:t>
      </w:r>
      <w:r w:rsidR="00AA5129">
        <w:t>sites</w:t>
      </w:r>
      <w:r w:rsidR="00AA5129" w:rsidRPr="009E366A">
        <w:t xml:space="preserve"> </w:t>
      </w:r>
      <w:r w:rsidRPr="009E366A">
        <w:t>for the pilot through a training on the revised materials</w:t>
      </w:r>
      <w:r w:rsidR="006C1D07">
        <w:t xml:space="preserve"> and</w:t>
      </w:r>
      <w:r w:rsidRPr="009E366A">
        <w:t xml:space="preserve"> a kick-off call to discuss the piloting process</w:t>
      </w:r>
      <w:r w:rsidR="006C1D07">
        <w:t xml:space="preserve">. NACCHO will also host </w:t>
      </w:r>
      <w:r w:rsidRPr="009E366A">
        <w:t>monthly progress calls</w:t>
      </w:r>
      <w:r w:rsidR="006C1D07">
        <w:t xml:space="preserve"> with each selected site</w:t>
      </w:r>
      <w:r w:rsidRPr="009E366A">
        <w:t>.</w:t>
      </w:r>
    </w:p>
    <w:p w14:paraId="79FA96CC" w14:textId="13E50DB9" w:rsidR="00F8721F" w:rsidRDefault="00F8721F" w:rsidP="00F8721F"/>
    <w:tbl>
      <w:tblPr>
        <w:tblStyle w:val="TableGrid"/>
        <w:tblW w:w="5000" w:type="pct"/>
        <w:tblLayout w:type="fixed"/>
        <w:tblLook w:val="04A0" w:firstRow="1" w:lastRow="0" w:firstColumn="1" w:lastColumn="0" w:noHBand="0" w:noVBand="1"/>
      </w:tblPr>
      <w:tblGrid>
        <w:gridCol w:w="1526"/>
        <w:gridCol w:w="1079"/>
        <w:gridCol w:w="3420"/>
        <w:gridCol w:w="3060"/>
        <w:gridCol w:w="1705"/>
      </w:tblGrid>
      <w:tr w:rsidR="00C928C2" w:rsidRPr="0003043E" w14:paraId="4310F32A" w14:textId="77777777" w:rsidTr="00D21042">
        <w:tc>
          <w:tcPr>
            <w:tcW w:w="707" w:type="pct"/>
            <w:shd w:val="clear" w:color="auto" w:fill="F2F2F2" w:themeFill="background1" w:themeFillShade="F2"/>
            <w:vAlign w:val="center"/>
          </w:tcPr>
          <w:p w14:paraId="1EC5ACDA" w14:textId="77777777" w:rsidR="00A7171A" w:rsidRPr="00627D57" w:rsidRDefault="00A7171A" w:rsidP="003333F3">
            <w:pPr>
              <w:pStyle w:val="Default"/>
              <w:rPr>
                <w:rFonts w:asciiTheme="minorHAnsi" w:hAnsiTheme="minorHAnsi"/>
                <w:b/>
                <w:bCs/>
              </w:rPr>
            </w:pPr>
            <w:r w:rsidRPr="00627D57">
              <w:rPr>
                <w:rFonts w:asciiTheme="minorHAnsi" w:hAnsiTheme="minorHAnsi"/>
                <w:b/>
                <w:bCs/>
              </w:rPr>
              <w:t>Activities</w:t>
            </w:r>
            <w:r w:rsidRPr="2842B709">
              <w:rPr>
                <w:rFonts w:asciiTheme="minorHAnsi" w:hAnsiTheme="minorHAnsi"/>
                <w:b/>
                <w:bCs/>
              </w:rPr>
              <w:t>*</w:t>
            </w:r>
          </w:p>
        </w:tc>
        <w:tc>
          <w:tcPr>
            <w:tcW w:w="500" w:type="pct"/>
            <w:shd w:val="clear" w:color="auto" w:fill="F2F2F2" w:themeFill="background1" w:themeFillShade="F2"/>
          </w:tcPr>
          <w:p w14:paraId="2084DE45" w14:textId="77777777" w:rsidR="00A7171A" w:rsidRPr="006E59FC" w:rsidRDefault="00A7171A" w:rsidP="003333F3">
            <w:pPr>
              <w:pStyle w:val="Default"/>
              <w:rPr>
                <w:rFonts w:asciiTheme="minorHAnsi" w:hAnsiTheme="minorHAnsi"/>
                <w:b/>
                <w:bCs/>
              </w:rPr>
            </w:pPr>
            <w:r w:rsidRPr="006E59FC">
              <w:rPr>
                <w:rFonts w:asciiTheme="minorHAnsi" w:hAnsiTheme="minorHAnsi"/>
                <w:b/>
                <w:bCs/>
              </w:rPr>
              <w:t>Date</w:t>
            </w:r>
          </w:p>
        </w:tc>
        <w:tc>
          <w:tcPr>
            <w:tcW w:w="1585" w:type="pct"/>
            <w:shd w:val="clear" w:color="auto" w:fill="F2F2F2" w:themeFill="background1" w:themeFillShade="F2"/>
            <w:vAlign w:val="center"/>
          </w:tcPr>
          <w:p w14:paraId="244FC3F3" w14:textId="77777777" w:rsidR="00A7171A" w:rsidRPr="00627D57" w:rsidRDefault="00A7171A" w:rsidP="003333F3">
            <w:pPr>
              <w:pStyle w:val="Default"/>
              <w:rPr>
                <w:rFonts w:asciiTheme="minorHAnsi" w:hAnsiTheme="minorHAnsi"/>
                <w:b/>
                <w:bCs/>
              </w:rPr>
            </w:pPr>
            <w:r w:rsidRPr="00627D57">
              <w:rPr>
                <w:rFonts w:asciiTheme="minorHAnsi" w:hAnsiTheme="minorHAnsi"/>
                <w:b/>
                <w:bCs/>
              </w:rPr>
              <w:t>Outcomes</w:t>
            </w:r>
          </w:p>
        </w:tc>
        <w:tc>
          <w:tcPr>
            <w:tcW w:w="1418" w:type="pct"/>
            <w:shd w:val="clear" w:color="auto" w:fill="F2F2F2" w:themeFill="background1" w:themeFillShade="F2"/>
            <w:vAlign w:val="center"/>
          </w:tcPr>
          <w:p w14:paraId="231D14AD" w14:textId="77777777" w:rsidR="00A7171A" w:rsidRPr="00627D57" w:rsidRDefault="00A7171A" w:rsidP="003333F3">
            <w:pPr>
              <w:pStyle w:val="Default"/>
              <w:rPr>
                <w:rFonts w:asciiTheme="minorHAnsi" w:hAnsiTheme="minorHAnsi"/>
                <w:b/>
                <w:bCs/>
              </w:rPr>
            </w:pPr>
            <w:r w:rsidRPr="00627D57">
              <w:rPr>
                <w:rFonts w:asciiTheme="minorHAnsi" w:hAnsiTheme="minorHAnsi"/>
                <w:b/>
                <w:bCs/>
              </w:rPr>
              <w:t>Expectations/Deliverables</w:t>
            </w:r>
          </w:p>
        </w:tc>
        <w:tc>
          <w:tcPr>
            <w:tcW w:w="790" w:type="pct"/>
            <w:shd w:val="clear" w:color="auto" w:fill="F2F2F2" w:themeFill="background1" w:themeFillShade="F2"/>
          </w:tcPr>
          <w:p w14:paraId="2DAEEAB2" w14:textId="77777777" w:rsidR="00A7171A" w:rsidRPr="00627D57" w:rsidRDefault="00A7171A" w:rsidP="003333F3">
            <w:pPr>
              <w:pStyle w:val="Default"/>
              <w:rPr>
                <w:rFonts w:asciiTheme="minorHAnsi" w:hAnsiTheme="minorHAnsi"/>
                <w:b/>
                <w:bCs/>
              </w:rPr>
            </w:pPr>
            <w:r>
              <w:rPr>
                <w:rFonts w:asciiTheme="minorHAnsi" w:hAnsiTheme="minorHAnsi"/>
                <w:b/>
                <w:bCs/>
              </w:rPr>
              <w:t>Time Estimate</w:t>
            </w:r>
          </w:p>
        </w:tc>
      </w:tr>
      <w:tr w:rsidR="00C928C2" w:rsidRPr="0003043E" w14:paraId="4C8CB7E0" w14:textId="77777777" w:rsidTr="00D21042">
        <w:tc>
          <w:tcPr>
            <w:tcW w:w="707" w:type="pct"/>
            <w:vAlign w:val="center"/>
          </w:tcPr>
          <w:p w14:paraId="690541BF" w14:textId="77777777" w:rsidR="00A7171A" w:rsidRPr="00627D57" w:rsidRDefault="00A7171A" w:rsidP="003333F3">
            <w:pPr>
              <w:pStyle w:val="Default"/>
              <w:rPr>
                <w:rFonts w:asciiTheme="minorHAnsi" w:hAnsiTheme="minorHAnsi"/>
                <w:b/>
                <w:bCs/>
              </w:rPr>
            </w:pPr>
            <w:r w:rsidRPr="00627D57">
              <w:rPr>
                <w:rFonts w:asciiTheme="minorHAnsi" w:hAnsiTheme="minorHAnsi"/>
                <w:b/>
                <w:bCs/>
              </w:rPr>
              <w:t>Individual Site Kick-off Call</w:t>
            </w:r>
          </w:p>
        </w:tc>
        <w:tc>
          <w:tcPr>
            <w:tcW w:w="500" w:type="pct"/>
            <w:vAlign w:val="center"/>
          </w:tcPr>
          <w:p w14:paraId="09B82A76" w14:textId="77777777" w:rsidR="00A7171A" w:rsidRPr="006E59FC" w:rsidRDefault="00A7171A" w:rsidP="003333F3">
            <w:pPr>
              <w:pStyle w:val="Default"/>
              <w:rPr>
                <w:rFonts w:asciiTheme="minorHAnsi" w:hAnsiTheme="minorHAnsi"/>
              </w:rPr>
            </w:pPr>
            <w:r w:rsidRPr="006E59FC">
              <w:rPr>
                <w:rFonts w:asciiTheme="minorHAnsi" w:hAnsiTheme="minorHAnsi"/>
              </w:rPr>
              <w:t>March 2022</w:t>
            </w:r>
          </w:p>
        </w:tc>
        <w:tc>
          <w:tcPr>
            <w:tcW w:w="1585" w:type="pct"/>
            <w:vAlign w:val="center"/>
          </w:tcPr>
          <w:p w14:paraId="79419DD2" w14:textId="77777777" w:rsidR="00A7171A" w:rsidRPr="00627D57" w:rsidRDefault="00A7171A" w:rsidP="00515ACD">
            <w:pPr>
              <w:pStyle w:val="Default"/>
              <w:numPr>
                <w:ilvl w:val="0"/>
                <w:numId w:val="1"/>
              </w:numPr>
              <w:rPr>
                <w:rFonts w:asciiTheme="minorHAnsi" w:hAnsiTheme="minorHAnsi"/>
              </w:rPr>
            </w:pPr>
            <w:r w:rsidRPr="00627D57">
              <w:rPr>
                <w:rFonts w:asciiTheme="minorHAnsi" w:hAnsiTheme="minorHAnsi"/>
              </w:rPr>
              <w:t xml:space="preserve">Site introductions </w:t>
            </w:r>
          </w:p>
          <w:p w14:paraId="655080E4" w14:textId="77777777" w:rsidR="00A7171A" w:rsidRPr="00627D57" w:rsidRDefault="00A7171A" w:rsidP="00515ACD">
            <w:pPr>
              <w:pStyle w:val="Default"/>
              <w:numPr>
                <w:ilvl w:val="0"/>
                <w:numId w:val="1"/>
              </w:numPr>
              <w:rPr>
                <w:rFonts w:asciiTheme="minorHAnsi" w:hAnsiTheme="minorHAnsi"/>
              </w:rPr>
            </w:pPr>
            <w:r w:rsidRPr="00627D57">
              <w:rPr>
                <w:rFonts w:asciiTheme="minorHAnsi" w:hAnsiTheme="minorHAnsi"/>
              </w:rPr>
              <w:t>Piloting process and timeline</w:t>
            </w:r>
          </w:p>
          <w:p w14:paraId="00BAB21D" w14:textId="77777777" w:rsidR="00A7171A" w:rsidRDefault="00702CC5" w:rsidP="00515ACD">
            <w:pPr>
              <w:pStyle w:val="Default"/>
              <w:numPr>
                <w:ilvl w:val="0"/>
                <w:numId w:val="1"/>
              </w:numPr>
              <w:rPr>
                <w:rFonts w:asciiTheme="minorHAnsi" w:hAnsiTheme="minorHAnsi"/>
              </w:rPr>
            </w:pPr>
            <w:r>
              <w:rPr>
                <w:rFonts w:asciiTheme="minorHAnsi" w:hAnsiTheme="minorHAnsi"/>
              </w:rPr>
              <w:t>Process for submitting</w:t>
            </w:r>
            <w:r w:rsidR="00FB1540">
              <w:rPr>
                <w:rFonts w:asciiTheme="minorHAnsi" w:hAnsiTheme="minorHAnsi"/>
              </w:rPr>
              <w:t xml:space="preserve"> feedback</w:t>
            </w:r>
          </w:p>
          <w:p w14:paraId="7275CF8C" w14:textId="5EEBA5AC" w:rsidR="00702CC5" w:rsidRPr="00702CC5" w:rsidRDefault="00702CC5" w:rsidP="00515ACD">
            <w:pPr>
              <w:pStyle w:val="Default"/>
              <w:numPr>
                <w:ilvl w:val="0"/>
                <w:numId w:val="1"/>
              </w:numPr>
              <w:rPr>
                <w:rFonts w:asciiTheme="minorHAnsi" w:hAnsiTheme="minorHAnsi"/>
              </w:rPr>
            </w:pPr>
            <w:r>
              <w:rPr>
                <w:rFonts w:asciiTheme="minorHAnsi" w:hAnsiTheme="minorHAnsi"/>
              </w:rPr>
              <w:t>Technical assistance</w:t>
            </w:r>
          </w:p>
        </w:tc>
        <w:tc>
          <w:tcPr>
            <w:tcW w:w="1418" w:type="pct"/>
            <w:vAlign w:val="center"/>
          </w:tcPr>
          <w:p w14:paraId="2CA81B55" w14:textId="77777777" w:rsidR="00A7171A" w:rsidRPr="00627D57" w:rsidRDefault="00A7171A" w:rsidP="00515ACD">
            <w:pPr>
              <w:pStyle w:val="Default"/>
              <w:numPr>
                <w:ilvl w:val="0"/>
                <w:numId w:val="1"/>
              </w:numPr>
              <w:rPr>
                <w:rFonts w:asciiTheme="minorHAnsi" w:hAnsiTheme="minorHAnsi"/>
              </w:rPr>
            </w:pPr>
            <w:r w:rsidRPr="00627D57">
              <w:rPr>
                <w:rFonts w:asciiTheme="minorHAnsi" w:hAnsiTheme="minorHAnsi"/>
              </w:rPr>
              <w:t xml:space="preserve">2-3 individuals </w:t>
            </w:r>
            <w:r>
              <w:rPr>
                <w:rFonts w:asciiTheme="minorHAnsi" w:hAnsiTheme="minorHAnsi"/>
              </w:rPr>
              <w:t xml:space="preserve">from the organization </w:t>
            </w:r>
            <w:r w:rsidRPr="00627D57">
              <w:rPr>
                <w:rFonts w:asciiTheme="minorHAnsi" w:hAnsiTheme="minorHAnsi"/>
              </w:rPr>
              <w:t xml:space="preserve">attend kick-off call </w:t>
            </w:r>
          </w:p>
        </w:tc>
        <w:tc>
          <w:tcPr>
            <w:tcW w:w="790" w:type="pct"/>
            <w:vAlign w:val="center"/>
          </w:tcPr>
          <w:p w14:paraId="482D4DE4" w14:textId="74D16590" w:rsidR="00A7171A" w:rsidRPr="00627D57" w:rsidRDefault="00702CC5" w:rsidP="003333F3">
            <w:pPr>
              <w:pStyle w:val="Default"/>
              <w:rPr>
                <w:rFonts w:asciiTheme="minorHAnsi" w:hAnsiTheme="minorHAnsi"/>
              </w:rPr>
            </w:pPr>
            <w:r>
              <w:rPr>
                <w:rFonts w:asciiTheme="minorHAnsi" w:hAnsiTheme="minorHAnsi"/>
              </w:rPr>
              <w:t>1 hour</w:t>
            </w:r>
          </w:p>
        </w:tc>
      </w:tr>
      <w:tr w:rsidR="00C928C2" w:rsidRPr="0003043E" w14:paraId="0C566480" w14:textId="77777777" w:rsidTr="00D21042">
        <w:tc>
          <w:tcPr>
            <w:tcW w:w="707" w:type="pct"/>
            <w:vAlign w:val="center"/>
          </w:tcPr>
          <w:p w14:paraId="0662B91E" w14:textId="77777777" w:rsidR="00A7171A" w:rsidRPr="00627D57" w:rsidRDefault="00A7171A" w:rsidP="003333F3">
            <w:pPr>
              <w:pStyle w:val="Default"/>
              <w:rPr>
                <w:rFonts w:asciiTheme="minorHAnsi" w:hAnsiTheme="minorHAnsi"/>
                <w:b/>
                <w:bCs/>
              </w:rPr>
            </w:pPr>
            <w:r w:rsidRPr="00627D57">
              <w:rPr>
                <w:rFonts w:asciiTheme="minorHAnsi" w:hAnsiTheme="minorHAnsi"/>
                <w:b/>
                <w:bCs/>
              </w:rPr>
              <w:t>MAPP 2.0 Training (Virtual)</w:t>
            </w:r>
          </w:p>
        </w:tc>
        <w:tc>
          <w:tcPr>
            <w:tcW w:w="500" w:type="pct"/>
            <w:vAlign w:val="center"/>
          </w:tcPr>
          <w:p w14:paraId="146457B8" w14:textId="77777777" w:rsidR="00A7171A" w:rsidRPr="006E59FC" w:rsidRDefault="00A7171A" w:rsidP="003333F3">
            <w:pPr>
              <w:pStyle w:val="Default"/>
              <w:rPr>
                <w:rFonts w:asciiTheme="minorHAnsi" w:hAnsiTheme="minorHAnsi"/>
              </w:rPr>
            </w:pPr>
            <w:r w:rsidRPr="006E59FC">
              <w:rPr>
                <w:rFonts w:asciiTheme="minorHAnsi" w:hAnsiTheme="minorHAnsi"/>
              </w:rPr>
              <w:t>March 2022</w:t>
            </w:r>
          </w:p>
        </w:tc>
        <w:tc>
          <w:tcPr>
            <w:tcW w:w="1585" w:type="pct"/>
            <w:vAlign w:val="center"/>
          </w:tcPr>
          <w:p w14:paraId="6885DA93" w14:textId="77777777" w:rsidR="00A7171A" w:rsidRPr="00627D57" w:rsidRDefault="00A7171A" w:rsidP="00515ACD">
            <w:pPr>
              <w:pStyle w:val="Default"/>
              <w:numPr>
                <w:ilvl w:val="0"/>
                <w:numId w:val="1"/>
              </w:numPr>
              <w:rPr>
                <w:rFonts w:asciiTheme="minorHAnsi" w:hAnsiTheme="minorHAnsi"/>
              </w:rPr>
            </w:pPr>
            <w:r w:rsidRPr="00627D57">
              <w:rPr>
                <w:rFonts w:asciiTheme="minorHAnsi" w:hAnsiTheme="minorHAnsi"/>
              </w:rPr>
              <w:t xml:space="preserve">Review of MAPP </w:t>
            </w:r>
            <w:r w:rsidRPr="2842B709">
              <w:rPr>
                <w:rFonts w:asciiTheme="minorHAnsi" w:hAnsiTheme="minorHAnsi"/>
              </w:rPr>
              <w:t xml:space="preserve">2.0 </w:t>
            </w:r>
            <w:r w:rsidRPr="00627D57">
              <w:rPr>
                <w:rFonts w:asciiTheme="minorHAnsi" w:hAnsiTheme="minorHAnsi"/>
              </w:rPr>
              <w:t>process steps</w:t>
            </w:r>
          </w:p>
          <w:p w14:paraId="721F2419" w14:textId="77777777" w:rsidR="00A7171A" w:rsidRPr="00627D57" w:rsidRDefault="00A7171A" w:rsidP="00515ACD">
            <w:pPr>
              <w:pStyle w:val="Default"/>
              <w:numPr>
                <w:ilvl w:val="0"/>
                <w:numId w:val="1"/>
              </w:numPr>
              <w:rPr>
                <w:rFonts w:asciiTheme="minorHAnsi" w:hAnsiTheme="minorHAnsi"/>
              </w:rPr>
            </w:pPr>
            <w:r w:rsidRPr="00627D57">
              <w:rPr>
                <w:rFonts w:asciiTheme="minorHAnsi" w:hAnsiTheme="minorHAnsi"/>
              </w:rPr>
              <w:t xml:space="preserve">Review of MAPP </w:t>
            </w:r>
            <w:r w:rsidRPr="2842B709">
              <w:rPr>
                <w:rFonts w:asciiTheme="minorHAnsi" w:hAnsiTheme="minorHAnsi"/>
              </w:rPr>
              <w:t xml:space="preserve">2.0 </w:t>
            </w:r>
            <w:r w:rsidRPr="00627D57">
              <w:rPr>
                <w:rFonts w:asciiTheme="minorHAnsi" w:hAnsiTheme="minorHAnsi"/>
              </w:rPr>
              <w:t>assessments</w:t>
            </w:r>
          </w:p>
          <w:p w14:paraId="2FB8C619" w14:textId="77777777" w:rsidR="00A7171A" w:rsidRPr="00627D57" w:rsidRDefault="00A7171A" w:rsidP="00515ACD">
            <w:pPr>
              <w:pStyle w:val="Default"/>
              <w:numPr>
                <w:ilvl w:val="0"/>
                <w:numId w:val="1"/>
              </w:numPr>
              <w:rPr>
                <w:rFonts w:asciiTheme="minorHAnsi" w:hAnsiTheme="minorHAnsi"/>
              </w:rPr>
            </w:pPr>
            <w:r w:rsidRPr="00627D57">
              <w:rPr>
                <w:rFonts w:asciiTheme="minorHAnsi" w:hAnsiTheme="minorHAnsi"/>
              </w:rPr>
              <w:t>Guidance on resources needed to conduct MAPP</w:t>
            </w:r>
            <w:r w:rsidRPr="2842B709">
              <w:rPr>
                <w:rFonts w:asciiTheme="minorHAnsi" w:hAnsiTheme="minorHAnsi"/>
              </w:rPr>
              <w:t xml:space="preserve"> 2.0</w:t>
            </w:r>
          </w:p>
          <w:p w14:paraId="5E948007" w14:textId="77777777" w:rsidR="00A7171A" w:rsidRPr="00627D57" w:rsidRDefault="00A7171A" w:rsidP="00515ACD">
            <w:pPr>
              <w:pStyle w:val="Default"/>
              <w:numPr>
                <w:ilvl w:val="0"/>
                <w:numId w:val="1"/>
              </w:numPr>
              <w:rPr>
                <w:rFonts w:asciiTheme="minorHAnsi" w:hAnsiTheme="minorHAnsi"/>
              </w:rPr>
            </w:pPr>
            <w:r w:rsidRPr="00627D57">
              <w:rPr>
                <w:rFonts w:asciiTheme="minorHAnsi" w:hAnsiTheme="minorHAnsi"/>
              </w:rPr>
              <w:t>Review of implementation timeline</w:t>
            </w:r>
          </w:p>
        </w:tc>
        <w:tc>
          <w:tcPr>
            <w:tcW w:w="1418" w:type="pct"/>
            <w:vAlign w:val="center"/>
          </w:tcPr>
          <w:p w14:paraId="0200694F" w14:textId="77777777" w:rsidR="00A7171A" w:rsidRPr="00627D57" w:rsidRDefault="00A7171A" w:rsidP="00515ACD">
            <w:pPr>
              <w:pStyle w:val="Default"/>
              <w:numPr>
                <w:ilvl w:val="0"/>
                <w:numId w:val="1"/>
              </w:numPr>
              <w:rPr>
                <w:rFonts w:asciiTheme="minorHAnsi" w:hAnsiTheme="minorHAnsi"/>
              </w:rPr>
            </w:pPr>
            <w:r w:rsidRPr="00627D57">
              <w:rPr>
                <w:rFonts w:asciiTheme="minorHAnsi" w:hAnsiTheme="minorHAnsi"/>
              </w:rPr>
              <w:t>Training attendance (</w:t>
            </w:r>
            <w:r>
              <w:rPr>
                <w:rFonts w:asciiTheme="minorHAnsi" w:hAnsiTheme="minorHAnsi"/>
              </w:rPr>
              <w:t xml:space="preserve">3-5 </w:t>
            </w:r>
            <w:r w:rsidRPr="00627D57">
              <w:rPr>
                <w:rFonts w:asciiTheme="minorHAnsi" w:hAnsiTheme="minorHAnsi"/>
              </w:rPr>
              <w:t>LHD staff and other essential partners managing the CHI process)</w:t>
            </w:r>
          </w:p>
          <w:p w14:paraId="64D4AA3A" w14:textId="77777777" w:rsidR="00A7171A" w:rsidRPr="00627D57" w:rsidRDefault="00A7171A" w:rsidP="00515ACD">
            <w:pPr>
              <w:pStyle w:val="Default"/>
              <w:numPr>
                <w:ilvl w:val="0"/>
                <w:numId w:val="1"/>
              </w:numPr>
              <w:rPr>
                <w:rFonts w:asciiTheme="minorHAnsi" w:hAnsiTheme="minorHAnsi"/>
              </w:rPr>
            </w:pPr>
            <w:r w:rsidRPr="00627D57">
              <w:rPr>
                <w:rFonts w:asciiTheme="minorHAnsi" w:hAnsiTheme="minorHAnsi"/>
              </w:rPr>
              <w:t>Staff from LHD who will be largely involved in the CHI process attend training</w:t>
            </w:r>
          </w:p>
        </w:tc>
        <w:tc>
          <w:tcPr>
            <w:tcW w:w="790" w:type="pct"/>
            <w:vAlign w:val="center"/>
          </w:tcPr>
          <w:p w14:paraId="4D936B8F" w14:textId="2284A90F" w:rsidR="00A7171A" w:rsidRPr="00627D57" w:rsidRDefault="00702CC5" w:rsidP="003333F3">
            <w:pPr>
              <w:pStyle w:val="Default"/>
              <w:rPr>
                <w:rFonts w:asciiTheme="minorHAnsi" w:hAnsiTheme="minorHAnsi"/>
              </w:rPr>
            </w:pPr>
            <w:r>
              <w:rPr>
                <w:rFonts w:asciiTheme="minorHAnsi" w:hAnsiTheme="minorHAnsi"/>
              </w:rPr>
              <w:t>2 hours</w:t>
            </w:r>
          </w:p>
        </w:tc>
      </w:tr>
      <w:tr w:rsidR="00E0034C" w:rsidRPr="0003043E" w14:paraId="28D9DC61" w14:textId="77777777" w:rsidTr="00D21042">
        <w:trPr>
          <w:trHeight w:val="1091"/>
        </w:trPr>
        <w:tc>
          <w:tcPr>
            <w:tcW w:w="707" w:type="pct"/>
            <w:vMerge w:val="restart"/>
            <w:vAlign w:val="center"/>
          </w:tcPr>
          <w:p w14:paraId="1F0C9A65" w14:textId="77777777" w:rsidR="00A7171A" w:rsidRPr="00627D57" w:rsidRDefault="00A7171A" w:rsidP="003333F3">
            <w:pPr>
              <w:pStyle w:val="Default"/>
              <w:rPr>
                <w:rFonts w:asciiTheme="minorHAnsi" w:hAnsiTheme="minorHAnsi"/>
                <w:b/>
                <w:bCs/>
              </w:rPr>
            </w:pPr>
            <w:r w:rsidRPr="00627D57">
              <w:rPr>
                <w:rFonts w:asciiTheme="minorHAnsi" w:hAnsiTheme="minorHAnsi"/>
                <w:b/>
                <w:bCs/>
              </w:rPr>
              <w:t>Pilot test MAPP 2.0 materials</w:t>
            </w:r>
          </w:p>
        </w:tc>
        <w:tc>
          <w:tcPr>
            <w:tcW w:w="500" w:type="pct"/>
            <w:vMerge w:val="restart"/>
            <w:vAlign w:val="center"/>
          </w:tcPr>
          <w:p w14:paraId="418BE384" w14:textId="77777777" w:rsidR="00A7171A" w:rsidRPr="006E59FC" w:rsidRDefault="00A7171A" w:rsidP="003333F3">
            <w:pPr>
              <w:pStyle w:val="Default"/>
              <w:rPr>
                <w:rFonts w:asciiTheme="minorHAnsi" w:hAnsiTheme="minorHAnsi"/>
              </w:rPr>
            </w:pPr>
            <w:r w:rsidRPr="006E59FC">
              <w:rPr>
                <w:rFonts w:asciiTheme="minorHAnsi" w:hAnsiTheme="minorHAnsi"/>
              </w:rPr>
              <w:t>April – July, 2022</w:t>
            </w:r>
          </w:p>
        </w:tc>
        <w:tc>
          <w:tcPr>
            <w:tcW w:w="1585" w:type="pct"/>
            <w:vMerge w:val="restart"/>
            <w:vAlign w:val="center"/>
          </w:tcPr>
          <w:p w14:paraId="2EA41C17" w14:textId="05BDB097" w:rsidR="00A7171A" w:rsidRDefault="00A7171A" w:rsidP="00515ACD">
            <w:pPr>
              <w:pStyle w:val="Default"/>
              <w:numPr>
                <w:ilvl w:val="0"/>
                <w:numId w:val="1"/>
              </w:numPr>
              <w:rPr>
                <w:rFonts w:asciiTheme="minorHAnsi" w:hAnsiTheme="minorHAnsi"/>
              </w:rPr>
            </w:pPr>
            <w:r>
              <w:rPr>
                <w:rFonts w:asciiTheme="minorHAnsi" w:hAnsiTheme="minorHAnsi"/>
              </w:rPr>
              <w:t>Implement all selected MAPP 2.0 tools</w:t>
            </w:r>
            <w:r w:rsidR="00FE56B9">
              <w:rPr>
                <w:rFonts w:asciiTheme="minorHAnsi" w:hAnsiTheme="minorHAnsi"/>
              </w:rPr>
              <w:t xml:space="preserve"> per instructions</w:t>
            </w:r>
          </w:p>
          <w:p w14:paraId="68D66FBA" w14:textId="7BC7B23D" w:rsidR="00A7171A" w:rsidRDefault="00A7171A" w:rsidP="00515ACD">
            <w:pPr>
              <w:pStyle w:val="Default"/>
              <w:numPr>
                <w:ilvl w:val="0"/>
                <w:numId w:val="1"/>
              </w:numPr>
              <w:rPr>
                <w:rFonts w:asciiTheme="minorHAnsi" w:hAnsiTheme="minorHAnsi"/>
              </w:rPr>
            </w:pPr>
            <w:r>
              <w:rPr>
                <w:rFonts w:asciiTheme="minorHAnsi" w:hAnsiTheme="minorHAnsi"/>
              </w:rPr>
              <w:t xml:space="preserve">Review </w:t>
            </w:r>
            <w:r w:rsidR="00FE56B9">
              <w:rPr>
                <w:rFonts w:asciiTheme="minorHAnsi" w:hAnsiTheme="minorHAnsi"/>
              </w:rPr>
              <w:t>steps of the</w:t>
            </w:r>
            <w:r>
              <w:rPr>
                <w:rFonts w:asciiTheme="minorHAnsi" w:hAnsiTheme="minorHAnsi"/>
              </w:rPr>
              <w:t xml:space="preserve"> selected MAPP 2.0 phase</w:t>
            </w:r>
          </w:p>
          <w:p w14:paraId="05891674" w14:textId="4845E9DC" w:rsidR="00A7171A" w:rsidRDefault="00A7171A" w:rsidP="00515ACD">
            <w:pPr>
              <w:pStyle w:val="Default"/>
              <w:numPr>
                <w:ilvl w:val="0"/>
                <w:numId w:val="1"/>
              </w:numPr>
              <w:rPr>
                <w:rFonts w:asciiTheme="minorHAnsi" w:hAnsiTheme="minorHAnsi"/>
              </w:rPr>
            </w:pPr>
            <w:r>
              <w:rPr>
                <w:rFonts w:asciiTheme="minorHAnsi" w:hAnsiTheme="minorHAnsi"/>
              </w:rPr>
              <w:t>Share</w:t>
            </w:r>
            <w:r w:rsidR="00FE56B9">
              <w:rPr>
                <w:rFonts w:asciiTheme="minorHAnsi" w:hAnsiTheme="minorHAnsi"/>
              </w:rPr>
              <w:t xml:space="preserve"> implemented</w:t>
            </w:r>
            <w:r>
              <w:rPr>
                <w:rFonts w:asciiTheme="minorHAnsi" w:hAnsiTheme="minorHAnsi"/>
              </w:rPr>
              <w:t xml:space="preserve"> tools and/or assessments with NACCHO</w:t>
            </w:r>
          </w:p>
          <w:p w14:paraId="772F187C" w14:textId="77777777" w:rsidR="00A7171A" w:rsidRPr="00750D91" w:rsidRDefault="00A7171A" w:rsidP="00515ACD">
            <w:pPr>
              <w:pStyle w:val="Default"/>
              <w:numPr>
                <w:ilvl w:val="0"/>
                <w:numId w:val="1"/>
              </w:numPr>
              <w:rPr>
                <w:rFonts w:asciiTheme="minorHAnsi" w:hAnsiTheme="minorHAnsi"/>
              </w:rPr>
            </w:pPr>
            <w:r>
              <w:rPr>
                <w:rFonts w:asciiTheme="minorHAnsi" w:hAnsiTheme="minorHAnsi"/>
              </w:rPr>
              <w:t>Share feedback on implemented tools and selected phase via surveys</w:t>
            </w:r>
            <w:r w:rsidRPr="2842B709">
              <w:rPr>
                <w:rFonts w:asciiTheme="minorHAnsi" w:hAnsiTheme="minorHAnsi"/>
              </w:rPr>
              <w:t xml:space="preserve">, </w:t>
            </w:r>
            <w:r>
              <w:rPr>
                <w:rFonts w:asciiTheme="minorHAnsi" w:hAnsiTheme="minorHAnsi"/>
              </w:rPr>
              <w:lastRenderedPageBreak/>
              <w:t>progress calls</w:t>
            </w:r>
            <w:r w:rsidRPr="2842B709">
              <w:rPr>
                <w:rFonts w:asciiTheme="minorHAnsi" w:hAnsiTheme="minorHAnsi"/>
              </w:rPr>
              <w:t>, and other mechanisms</w:t>
            </w:r>
          </w:p>
        </w:tc>
        <w:tc>
          <w:tcPr>
            <w:tcW w:w="1418" w:type="pct"/>
            <w:vAlign w:val="center"/>
          </w:tcPr>
          <w:p w14:paraId="64CB3DAA" w14:textId="77777777" w:rsidR="00A7171A" w:rsidRPr="001F5FA9" w:rsidRDefault="00A7171A" w:rsidP="00515ACD">
            <w:pPr>
              <w:pStyle w:val="Default"/>
              <w:numPr>
                <w:ilvl w:val="0"/>
                <w:numId w:val="1"/>
              </w:numPr>
              <w:rPr>
                <w:rFonts w:asciiTheme="minorHAnsi" w:hAnsiTheme="minorHAnsi"/>
              </w:rPr>
            </w:pPr>
            <w:r w:rsidRPr="00627D57">
              <w:rPr>
                <w:rFonts w:asciiTheme="minorHAnsi" w:hAnsiTheme="minorHAnsi"/>
              </w:rPr>
              <w:lastRenderedPageBreak/>
              <w:t>Monthly progress calls with NACCHO (x4)</w:t>
            </w:r>
          </w:p>
        </w:tc>
        <w:tc>
          <w:tcPr>
            <w:tcW w:w="790" w:type="pct"/>
            <w:vAlign w:val="center"/>
          </w:tcPr>
          <w:p w14:paraId="64097CE5" w14:textId="77777777" w:rsidR="00A7171A" w:rsidRDefault="00A7171A" w:rsidP="000A7A53">
            <w:pPr>
              <w:pStyle w:val="Default"/>
              <w:rPr>
                <w:rFonts w:asciiTheme="minorHAnsi" w:hAnsiTheme="minorHAnsi"/>
              </w:rPr>
            </w:pPr>
            <w:r>
              <w:rPr>
                <w:rFonts w:asciiTheme="minorHAnsi" w:hAnsiTheme="minorHAnsi"/>
              </w:rPr>
              <w:t xml:space="preserve">4 hours </w:t>
            </w:r>
          </w:p>
          <w:p w14:paraId="5B094ABC" w14:textId="77777777" w:rsidR="00A7171A" w:rsidRPr="001F5FA9" w:rsidRDefault="00A7171A" w:rsidP="003333F3">
            <w:pPr>
              <w:pStyle w:val="Default"/>
              <w:rPr>
                <w:rFonts w:asciiTheme="minorHAnsi" w:hAnsiTheme="minorHAnsi"/>
                <w:i/>
                <w:iCs/>
              </w:rPr>
            </w:pPr>
            <w:r w:rsidRPr="001F5FA9">
              <w:rPr>
                <w:rFonts w:asciiTheme="minorHAnsi" w:hAnsiTheme="minorHAnsi"/>
                <w:i/>
                <w:iCs/>
              </w:rPr>
              <w:t xml:space="preserve">(1 </w:t>
            </w:r>
            <w:proofErr w:type="spellStart"/>
            <w:r w:rsidRPr="001F5FA9">
              <w:rPr>
                <w:rFonts w:asciiTheme="minorHAnsi" w:hAnsiTheme="minorHAnsi"/>
                <w:i/>
                <w:iCs/>
              </w:rPr>
              <w:t>hr</w:t>
            </w:r>
            <w:proofErr w:type="spellEnd"/>
            <w:r w:rsidRPr="001F5FA9">
              <w:rPr>
                <w:rFonts w:asciiTheme="minorHAnsi" w:hAnsiTheme="minorHAnsi"/>
                <w:i/>
                <w:iCs/>
              </w:rPr>
              <w:t>/call)</w:t>
            </w:r>
          </w:p>
        </w:tc>
      </w:tr>
      <w:tr w:rsidR="00E0034C" w:rsidRPr="0003043E" w14:paraId="251B244B" w14:textId="77777777" w:rsidTr="00D21042">
        <w:trPr>
          <w:trHeight w:val="1091"/>
        </w:trPr>
        <w:tc>
          <w:tcPr>
            <w:tcW w:w="707" w:type="pct"/>
            <w:vMerge/>
            <w:vAlign w:val="center"/>
          </w:tcPr>
          <w:p w14:paraId="1F007367" w14:textId="77777777" w:rsidR="00A7171A" w:rsidRPr="00627D57" w:rsidRDefault="00A7171A" w:rsidP="003333F3">
            <w:pPr>
              <w:pStyle w:val="Default"/>
              <w:rPr>
                <w:rFonts w:asciiTheme="minorHAnsi" w:hAnsiTheme="minorHAnsi"/>
                <w:b/>
                <w:bCs/>
              </w:rPr>
            </w:pPr>
          </w:p>
        </w:tc>
        <w:tc>
          <w:tcPr>
            <w:tcW w:w="500" w:type="pct"/>
            <w:vMerge/>
            <w:vAlign w:val="center"/>
          </w:tcPr>
          <w:p w14:paraId="6F57F415" w14:textId="77777777" w:rsidR="00A7171A" w:rsidRPr="006E59FC" w:rsidRDefault="00A7171A" w:rsidP="003333F3">
            <w:pPr>
              <w:pStyle w:val="Default"/>
              <w:rPr>
                <w:rFonts w:asciiTheme="minorHAnsi" w:hAnsiTheme="minorHAnsi"/>
              </w:rPr>
            </w:pPr>
          </w:p>
        </w:tc>
        <w:tc>
          <w:tcPr>
            <w:tcW w:w="1585" w:type="pct"/>
            <w:vMerge/>
            <w:vAlign w:val="center"/>
          </w:tcPr>
          <w:p w14:paraId="1C3BB647" w14:textId="77777777" w:rsidR="00A7171A" w:rsidRDefault="00A7171A" w:rsidP="00515ACD">
            <w:pPr>
              <w:pStyle w:val="Default"/>
              <w:numPr>
                <w:ilvl w:val="0"/>
                <w:numId w:val="1"/>
              </w:numPr>
              <w:rPr>
                <w:rFonts w:asciiTheme="minorHAnsi" w:hAnsiTheme="minorHAnsi"/>
              </w:rPr>
            </w:pPr>
          </w:p>
        </w:tc>
        <w:tc>
          <w:tcPr>
            <w:tcW w:w="1418" w:type="pct"/>
            <w:vAlign w:val="center"/>
          </w:tcPr>
          <w:p w14:paraId="39CC83F5" w14:textId="77777777" w:rsidR="00A7171A" w:rsidRPr="00627D57" w:rsidRDefault="00A7171A" w:rsidP="00515ACD">
            <w:pPr>
              <w:pStyle w:val="Default"/>
              <w:numPr>
                <w:ilvl w:val="0"/>
                <w:numId w:val="1"/>
              </w:numPr>
              <w:rPr>
                <w:rFonts w:asciiTheme="minorHAnsi" w:hAnsiTheme="minorHAnsi"/>
              </w:rPr>
            </w:pPr>
            <w:r w:rsidRPr="00627D57">
              <w:rPr>
                <w:rFonts w:asciiTheme="minorHAnsi" w:hAnsiTheme="minorHAnsi"/>
              </w:rPr>
              <w:t>Phase feedback survey</w:t>
            </w:r>
            <w:r>
              <w:rPr>
                <w:rFonts w:asciiTheme="minorHAnsi" w:hAnsiTheme="minorHAnsi"/>
              </w:rPr>
              <w:t xml:space="preserve"> (x1</w:t>
            </w:r>
            <w:r w:rsidRPr="00627D57">
              <w:rPr>
                <w:rFonts w:asciiTheme="minorHAnsi" w:hAnsiTheme="minorHAnsi"/>
              </w:rPr>
              <w:t>)</w:t>
            </w:r>
          </w:p>
        </w:tc>
        <w:tc>
          <w:tcPr>
            <w:tcW w:w="790" w:type="pct"/>
            <w:vAlign w:val="center"/>
          </w:tcPr>
          <w:p w14:paraId="75EF1063" w14:textId="5BBD2FF9" w:rsidR="00A7171A" w:rsidRPr="00627D57" w:rsidRDefault="00702CC5" w:rsidP="003333F3">
            <w:pPr>
              <w:pStyle w:val="Default"/>
              <w:rPr>
                <w:rFonts w:asciiTheme="minorHAnsi" w:hAnsiTheme="minorHAnsi"/>
              </w:rPr>
            </w:pPr>
            <w:r>
              <w:rPr>
                <w:rFonts w:asciiTheme="minorHAnsi" w:hAnsiTheme="minorHAnsi"/>
              </w:rPr>
              <w:t>1 hour</w:t>
            </w:r>
          </w:p>
        </w:tc>
      </w:tr>
      <w:tr w:rsidR="00E0034C" w:rsidRPr="0003043E" w14:paraId="3AF48DD9" w14:textId="77777777" w:rsidTr="00D21042">
        <w:trPr>
          <w:trHeight w:val="1091"/>
        </w:trPr>
        <w:tc>
          <w:tcPr>
            <w:tcW w:w="707" w:type="pct"/>
            <w:vMerge/>
            <w:vAlign w:val="center"/>
          </w:tcPr>
          <w:p w14:paraId="1D15D5C4" w14:textId="77777777" w:rsidR="00A7171A" w:rsidRPr="00627D57" w:rsidRDefault="00A7171A" w:rsidP="003333F3">
            <w:pPr>
              <w:pStyle w:val="Default"/>
              <w:rPr>
                <w:rFonts w:asciiTheme="minorHAnsi" w:hAnsiTheme="minorHAnsi"/>
                <w:b/>
                <w:bCs/>
              </w:rPr>
            </w:pPr>
          </w:p>
        </w:tc>
        <w:tc>
          <w:tcPr>
            <w:tcW w:w="500" w:type="pct"/>
            <w:vMerge/>
            <w:vAlign w:val="center"/>
          </w:tcPr>
          <w:p w14:paraId="69B6934C" w14:textId="77777777" w:rsidR="00A7171A" w:rsidRPr="006E59FC" w:rsidRDefault="00A7171A" w:rsidP="003333F3">
            <w:pPr>
              <w:pStyle w:val="Default"/>
              <w:rPr>
                <w:rFonts w:asciiTheme="minorHAnsi" w:hAnsiTheme="minorHAnsi"/>
              </w:rPr>
            </w:pPr>
          </w:p>
        </w:tc>
        <w:tc>
          <w:tcPr>
            <w:tcW w:w="1585" w:type="pct"/>
            <w:vMerge/>
            <w:vAlign w:val="center"/>
          </w:tcPr>
          <w:p w14:paraId="1C3DB54F" w14:textId="77777777" w:rsidR="00A7171A" w:rsidRDefault="00A7171A" w:rsidP="00515ACD">
            <w:pPr>
              <w:pStyle w:val="Default"/>
              <w:numPr>
                <w:ilvl w:val="0"/>
                <w:numId w:val="1"/>
              </w:numPr>
              <w:rPr>
                <w:rFonts w:asciiTheme="minorHAnsi" w:hAnsiTheme="minorHAnsi"/>
              </w:rPr>
            </w:pPr>
          </w:p>
        </w:tc>
        <w:tc>
          <w:tcPr>
            <w:tcW w:w="1418" w:type="pct"/>
            <w:vAlign w:val="center"/>
          </w:tcPr>
          <w:p w14:paraId="0661645B" w14:textId="77777777" w:rsidR="00A7171A" w:rsidRPr="00627D57" w:rsidRDefault="00A7171A" w:rsidP="00515ACD">
            <w:pPr>
              <w:pStyle w:val="Default"/>
              <w:numPr>
                <w:ilvl w:val="0"/>
                <w:numId w:val="1"/>
              </w:numPr>
              <w:rPr>
                <w:rFonts w:asciiTheme="minorHAnsi" w:hAnsiTheme="minorHAnsi"/>
              </w:rPr>
            </w:pPr>
            <w:r w:rsidRPr="00627D57">
              <w:rPr>
                <w:rFonts w:asciiTheme="minorHAnsi" w:hAnsiTheme="minorHAnsi"/>
              </w:rPr>
              <w:t>Tool</w:t>
            </w:r>
            <w:r>
              <w:rPr>
                <w:rFonts w:asciiTheme="minorHAnsi" w:hAnsiTheme="minorHAnsi"/>
              </w:rPr>
              <w:t>/assessment</w:t>
            </w:r>
            <w:r w:rsidRPr="00627D57">
              <w:rPr>
                <w:rFonts w:asciiTheme="minorHAnsi" w:hAnsiTheme="minorHAnsi"/>
              </w:rPr>
              <w:t xml:space="preserve"> feedback surveys (</w:t>
            </w:r>
            <w:r>
              <w:rPr>
                <w:rFonts w:asciiTheme="minorHAnsi" w:hAnsiTheme="minorHAnsi"/>
              </w:rPr>
              <w:t>x1-3</w:t>
            </w:r>
            <w:r w:rsidRPr="00627D57">
              <w:rPr>
                <w:rFonts w:asciiTheme="minorHAnsi" w:hAnsiTheme="minorHAnsi"/>
              </w:rPr>
              <w:t>)</w:t>
            </w:r>
          </w:p>
        </w:tc>
        <w:tc>
          <w:tcPr>
            <w:tcW w:w="790" w:type="pct"/>
            <w:vAlign w:val="center"/>
          </w:tcPr>
          <w:p w14:paraId="6153A390" w14:textId="77777777" w:rsidR="00A7171A" w:rsidRPr="001F5FA9" w:rsidRDefault="00A7171A" w:rsidP="000A7A53">
            <w:pPr>
              <w:pStyle w:val="Default"/>
              <w:rPr>
                <w:rFonts w:asciiTheme="minorHAnsi" w:hAnsiTheme="minorHAnsi"/>
              </w:rPr>
            </w:pPr>
            <w:r>
              <w:rPr>
                <w:rFonts w:asciiTheme="minorHAnsi" w:hAnsiTheme="minorHAnsi"/>
              </w:rPr>
              <w:t>3</w:t>
            </w:r>
            <w:r w:rsidRPr="001F5FA9">
              <w:rPr>
                <w:rFonts w:asciiTheme="minorHAnsi" w:hAnsiTheme="minorHAnsi"/>
              </w:rPr>
              <w:t>0-</w:t>
            </w:r>
            <w:r>
              <w:rPr>
                <w:rFonts w:asciiTheme="minorHAnsi" w:hAnsiTheme="minorHAnsi"/>
              </w:rPr>
              <w:t>9</w:t>
            </w:r>
            <w:r w:rsidRPr="001F5FA9">
              <w:rPr>
                <w:rFonts w:asciiTheme="minorHAnsi" w:hAnsiTheme="minorHAnsi"/>
              </w:rPr>
              <w:t>0 minutes</w:t>
            </w:r>
          </w:p>
          <w:p w14:paraId="60B6C778" w14:textId="77777777" w:rsidR="00A7171A" w:rsidRPr="001F5FA9" w:rsidRDefault="00A7171A" w:rsidP="003333F3">
            <w:pPr>
              <w:pStyle w:val="Default"/>
              <w:rPr>
                <w:rFonts w:asciiTheme="minorHAnsi" w:hAnsiTheme="minorHAnsi"/>
                <w:i/>
                <w:iCs/>
              </w:rPr>
            </w:pPr>
            <w:r w:rsidRPr="001F5FA9">
              <w:rPr>
                <w:rFonts w:asciiTheme="minorHAnsi" w:hAnsiTheme="minorHAnsi"/>
                <w:i/>
                <w:iCs/>
              </w:rPr>
              <w:t>(</w:t>
            </w:r>
            <w:r>
              <w:rPr>
                <w:rFonts w:asciiTheme="minorHAnsi" w:hAnsiTheme="minorHAnsi"/>
                <w:i/>
                <w:iCs/>
              </w:rPr>
              <w:t>3</w:t>
            </w:r>
            <w:r w:rsidRPr="001F5FA9">
              <w:rPr>
                <w:rFonts w:asciiTheme="minorHAnsi" w:hAnsiTheme="minorHAnsi"/>
                <w:i/>
                <w:iCs/>
              </w:rPr>
              <w:t>0 min/survey)</w:t>
            </w:r>
          </w:p>
        </w:tc>
      </w:tr>
      <w:tr w:rsidR="00E0034C" w:rsidRPr="0003043E" w14:paraId="12F891D4" w14:textId="77777777" w:rsidTr="00D21042">
        <w:trPr>
          <w:trHeight w:val="1092"/>
        </w:trPr>
        <w:tc>
          <w:tcPr>
            <w:tcW w:w="707" w:type="pct"/>
            <w:vMerge/>
            <w:vAlign w:val="center"/>
          </w:tcPr>
          <w:p w14:paraId="623C756B" w14:textId="77777777" w:rsidR="00A7171A" w:rsidRPr="00627D57" w:rsidRDefault="00A7171A" w:rsidP="003333F3">
            <w:pPr>
              <w:pStyle w:val="Default"/>
              <w:rPr>
                <w:rFonts w:asciiTheme="minorHAnsi" w:hAnsiTheme="minorHAnsi"/>
                <w:b/>
                <w:bCs/>
              </w:rPr>
            </w:pPr>
          </w:p>
        </w:tc>
        <w:tc>
          <w:tcPr>
            <w:tcW w:w="500" w:type="pct"/>
            <w:vMerge/>
            <w:vAlign w:val="center"/>
          </w:tcPr>
          <w:p w14:paraId="44716A3B" w14:textId="77777777" w:rsidR="00A7171A" w:rsidRPr="006E59FC" w:rsidRDefault="00A7171A" w:rsidP="003333F3">
            <w:pPr>
              <w:pStyle w:val="Default"/>
              <w:rPr>
                <w:rFonts w:asciiTheme="minorHAnsi" w:hAnsiTheme="minorHAnsi"/>
              </w:rPr>
            </w:pPr>
          </w:p>
        </w:tc>
        <w:tc>
          <w:tcPr>
            <w:tcW w:w="1585" w:type="pct"/>
            <w:vMerge/>
            <w:vAlign w:val="center"/>
          </w:tcPr>
          <w:p w14:paraId="4E05238A" w14:textId="77777777" w:rsidR="00A7171A" w:rsidRDefault="00A7171A" w:rsidP="00515ACD">
            <w:pPr>
              <w:pStyle w:val="Default"/>
              <w:numPr>
                <w:ilvl w:val="0"/>
                <w:numId w:val="1"/>
              </w:numPr>
              <w:rPr>
                <w:rFonts w:asciiTheme="minorHAnsi" w:hAnsiTheme="minorHAnsi"/>
              </w:rPr>
            </w:pPr>
          </w:p>
        </w:tc>
        <w:tc>
          <w:tcPr>
            <w:tcW w:w="1418" w:type="pct"/>
            <w:vAlign w:val="center"/>
          </w:tcPr>
          <w:p w14:paraId="36313143" w14:textId="77777777" w:rsidR="00A7171A" w:rsidRPr="00627D57" w:rsidRDefault="00A7171A" w:rsidP="00515ACD">
            <w:pPr>
              <w:pStyle w:val="Default"/>
              <w:numPr>
                <w:ilvl w:val="0"/>
                <w:numId w:val="1"/>
              </w:numPr>
              <w:rPr>
                <w:rFonts w:asciiTheme="minorHAnsi" w:hAnsiTheme="minorHAnsi"/>
              </w:rPr>
            </w:pPr>
            <w:r>
              <w:rPr>
                <w:rFonts w:asciiTheme="minorHAnsi" w:hAnsiTheme="minorHAnsi"/>
              </w:rPr>
              <w:t>Completed tools/assessments (x1-3)</w:t>
            </w:r>
          </w:p>
        </w:tc>
        <w:tc>
          <w:tcPr>
            <w:tcW w:w="790" w:type="pct"/>
            <w:vAlign w:val="center"/>
          </w:tcPr>
          <w:p w14:paraId="081F9F86" w14:textId="77777777" w:rsidR="003F45CE" w:rsidRDefault="003F45CE" w:rsidP="003333F3">
            <w:pPr>
              <w:pStyle w:val="Default"/>
              <w:rPr>
                <w:rFonts w:asciiTheme="minorHAnsi" w:hAnsiTheme="minorHAnsi"/>
              </w:rPr>
            </w:pPr>
            <w:r>
              <w:rPr>
                <w:rFonts w:asciiTheme="minorHAnsi" w:hAnsiTheme="minorHAnsi"/>
              </w:rPr>
              <w:t>Est. 4-months per tool or assessment</w:t>
            </w:r>
          </w:p>
          <w:p w14:paraId="183B9FCC" w14:textId="6F8521C6" w:rsidR="00A7171A" w:rsidRPr="003F45CE" w:rsidRDefault="00A7171A" w:rsidP="003333F3">
            <w:pPr>
              <w:pStyle w:val="Default"/>
              <w:rPr>
                <w:rFonts w:asciiTheme="minorHAnsi" w:hAnsiTheme="minorHAnsi"/>
                <w:i/>
                <w:iCs/>
              </w:rPr>
            </w:pPr>
            <w:r w:rsidRPr="003F45CE">
              <w:rPr>
                <w:rFonts w:asciiTheme="minorHAnsi" w:hAnsiTheme="minorHAnsi"/>
                <w:i/>
                <w:iCs/>
              </w:rPr>
              <w:t xml:space="preserve">See </w:t>
            </w:r>
            <w:hyperlink w:anchor="_Attachment_A:_Overview" w:history="1">
              <w:r w:rsidR="00A479DA" w:rsidRPr="00A479DA">
                <w:rPr>
                  <w:rStyle w:val="Hyperlink"/>
                  <w:i/>
                  <w:iCs/>
                </w:rPr>
                <w:t>Attachment A</w:t>
              </w:r>
            </w:hyperlink>
          </w:p>
        </w:tc>
      </w:tr>
    </w:tbl>
    <w:p w14:paraId="1603A95C" w14:textId="77777777" w:rsidR="00A7171A" w:rsidRPr="001F5FA9" w:rsidRDefault="00A7171A" w:rsidP="00A7171A">
      <w:pPr>
        <w:rPr>
          <w:i/>
          <w:iCs/>
        </w:rPr>
      </w:pPr>
      <w:r w:rsidRPr="001F5FA9">
        <w:rPr>
          <w:i/>
          <w:iCs/>
        </w:rPr>
        <w:t>*Activities and timeline are subject to change.</w:t>
      </w:r>
    </w:p>
    <w:p w14:paraId="554C3C29" w14:textId="68ACD572" w:rsidR="00A7171A" w:rsidRDefault="00A7171A" w:rsidP="00F8721F"/>
    <w:p w14:paraId="49856D7A" w14:textId="77777777" w:rsidR="00A7171A" w:rsidRDefault="00A7171A" w:rsidP="00F8721F"/>
    <w:p w14:paraId="71415008" w14:textId="46DE3804" w:rsidR="00A7171A" w:rsidRPr="00C928C2" w:rsidRDefault="00A7171A" w:rsidP="00F8721F">
      <w:pPr>
        <w:rPr>
          <w:b/>
          <w:bCs/>
        </w:rPr>
      </w:pPr>
      <w:r>
        <w:rPr>
          <w:b/>
          <w:bCs/>
        </w:rPr>
        <w:t>MAPP Materials for Pilot Testing</w:t>
      </w:r>
    </w:p>
    <w:p w14:paraId="0538B98B" w14:textId="5B7559AD" w:rsidR="00D6527B" w:rsidRDefault="00F8721F" w:rsidP="003625C6">
      <w:r>
        <w:t xml:space="preserve">Pilot test sites are NOT required to </w:t>
      </w:r>
      <w:r w:rsidR="009167D8" w:rsidRPr="00A7171A">
        <w:t>implement</w:t>
      </w:r>
      <w:r w:rsidR="009167D8">
        <w:t xml:space="preserve"> and provide feedback on </w:t>
      </w:r>
      <w:r w:rsidR="003625C6" w:rsidRPr="00EE7C9B">
        <w:rPr>
          <w:u w:val="single"/>
        </w:rPr>
        <w:t>all</w:t>
      </w:r>
      <w:r>
        <w:t xml:space="preserve"> the </w:t>
      </w:r>
      <w:r w:rsidR="003625C6">
        <w:t xml:space="preserve">revised </w:t>
      </w:r>
      <w:r>
        <w:t>materials</w:t>
      </w:r>
      <w:r w:rsidR="009167D8">
        <w:t xml:space="preserve"> for this pilot</w:t>
      </w:r>
      <w:r>
        <w:t xml:space="preserve">. </w:t>
      </w:r>
    </w:p>
    <w:p w14:paraId="2C3A4274" w14:textId="3670E36B" w:rsidR="009F3C53" w:rsidRDefault="00E148CF" w:rsidP="003625C6">
      <w:r>
        <w:t>A</w:t>
      </w:r>
      <w:r w:rsidR="00F8721F">
        <w:t>pplicants</w:t>
      </w:r>
      <w:r w:rsidR="000E6EA5">
        <w:t xml:space="preserve"> are </w:t>
      </w:r>
      <w:r w:rsidR="00F8721F">
        <w:t xml:space="preserve">asked </w:t>
      </w:r>
      <w:r w:rsidR="000E6EA5">
        <w:t xml:space="preserve">to </w:t>
      </w:r>
      <w:r w:rsidR="00745850">
        <w:t>select</w:t>
      </w:r>
      <w:r w:rsidR="00A73E7F">
        <w:t xml:space="preserve"> </w:t>
      </w:r>
      <w:r w:rsidR="00A73E7F" w:rsidRPr="00464EA6">
        <w:rPr>
          <w:b/>
          <w:bCs/>
          <w:u w:val="single"/>
        </w:rPr>
        <w:t>one</w:t>
      </w:r>
      <w:r w:rsidR="00A73E7F">
        <w:t xml:space="preserve"> of the two phases</w:t>
      </w:r>
      <w:r>
        <w:t xml:space="preserve"> (Option A: Build the CHI Foundation </w:t>
      </w:r>
      <w:r w:rsidRPr="00EE7C9B">
        <w:rPr>
          <w:u w:val="single"/>
        </w:rPr>
        <w:t>or</w:t>
      </w:r>
      <w:r>
        <w:t xml:space="preserve"> Option B: Tell the Community Story)</w:t>
      </w:r>
      <w:r w:rsidR="008B6C1B">
        <w:t>. For their selected phase, they will implement a selection of tools or assessments, and provide feedback on the handbook guidance for that phase. S</w:t>
      </w:r>
      <w:r w:rsidR="003533E1">
        <w:t xml:space="preserve">ee instructions below for selecting tools </w:t>
      </w:r>
      <w:r w:rsidR="00E62BDD">
        <w:t xml:space="preserve">or assessments </w:t>
      </w:r>
      <w:r w:rsidR="003533E1">
        <w:t>to implement</w:t>
      </w:r>
      <w:r w:rsidR="008B6C1B">
        <w:t>.</w:t>
      </w:r>
      <w:r w:rsidRPr="00E148CF">
        <w:t xml:space="preserve"> </w:t>
      </w:r>
    </w:p>
    <w:p w14:paraId="6C734657" w14:textId="77777777" w:rsidR="009F3C53" w:rsidRDefault="009F3C53" w:rsidP="003625C6"/>
    <w:p w14:paraId="20D4D84D" w14:textId="00448D4E" w:rsidR="00CA0D51" w:rsidRDefault="00E148CF" w:rsidP="003625C6">
      <w:r>
        <w:t xml:space="preserve">“Full implementation” of a tool or assessment </w:t>
      </w:r>
      <w:r w:rsidR="000C5E61">
        <w:t xml:space="preserve">will vary based on which tool or assessment is selected. </w:t>
      </w:r>
      <w:r w:rsidR="00CA0D51">
        <w:t xml:space="preserve">NACCHO will require that some tools or assessments are completed in their entirety for the </w:t>
      </w:r>
      <w:r w:rsidR="00E77CD7">
        <w:t>pilot and</w:t>
      </w:r>
      <w:r w:rsidR="00CA0D51">
        <w:t xml:space="preserve"> will require that others are partially completed (based on time constraints of the pilot testing period). See the table below for details. </w:t>
      </w:r>
    </w:p>
    <w:p w14:paraId="21FC8702" w14:textId="77777777" w:rsidR="00CA0D51" w:rsidRDefault="00CA0D51" w:rsidP="003625C6"/>
    <w:p w14:paraId="3D40F175" w14:textId="6FD413D1" w:rsidR="003625C6" w:rsidRPr="004408D5" w:rsidRDefault="00077957" w:rsidP="003625C6">
      <w:pPr>
        <w:rPr>
          <w:b/>
          <w:bCs/>
          <w:i/>
          <w:iCs/>
        </w:rPr>
      </w:pPr>
      <w:r>
        <w:t xml:space="preserve">Applicants that select more than one </w:t>
      </w:r>
      <w:r w:rsidR="003533E1">
        <w:t xml:space="preserve">assessment </w:t>
      </w:r>
      <w:r>
        <w:t xml:space="preserve">to implement will not necessarily be given </w:t>
      </w:r>
      <w:r w:rsidR="00AC13B9">
        <w:t>preference over other applicants.</w:t>
      </w:r>
      <w:r w:rsidR="00A73E7F">
        <w:t xml:space="preserve">  </w:t>
      </w:r>
      <w:r w:rsidR="004408D5">
        <w:rPr>
          <w:b/>
          <w:bCs/>
        </w:rPr>
        <w:t xml:space="preserve">Applicants should only choose materials to pilot test that can realistically be completed during the approximately 4-month pilot period. </w:t>
      </w:r>
    </w:p>
    <w:p w14:paraId="5904A1CC" w14:textId="3E1743CE" w:rsidR="007018C0" w:rsidRDefault="007018C0" w:rsidP="008D0A29"/>
    <w:p w14:paraId="1D911C0A" w14:textId="06B6467B" w:rsidR="007018C0" w:rsidRPr="00A46547" w:rsidRDefault="008E0A74" w:rsidP="008D0A29">
      <w:r>
        <w:t>Applicants are presented with the following options for selecting materials to pilot test</w:t>
      </w:r>
      <w:r w:rsidR="00A46547">
        <w:t xml:space="preserve">. </w:t>
      </w:r>
      <w:r w:rsidR="00A46547" w:rsidRPr="00A46547">
        <w:t xml:space="preserve">Applicants must select Option A </w:t>
      </w:r>
      <w:r w:rsidR="00A46547" w:rsidRPr="00A46547">
        <w:rPr>
          <w:b/>
          <w:bCs/>
          <w:u w:val="single"/>
        </w:rPr>
        <w:t>OR</w:t>
      </w:r>
      <w:r w:rsidR="00A46547" w:rsidRPr="00A46547">
        <w:t xml:space="preserve"> Option </w:t>
      </w:r>
      <w:r w:rsidR="00775625" w:rsidRPr="00A46547">
        <w:t>B</w:t>
      </w:r>
      <w:r w:rsidR="00775625">
        <w:t xml:space="preserve"> and</w:t>
      </w:r>
      <w:r w:rsidR="00A46547">
        <w:t xml:space="preserve"> follow the instructions</w:t>
      </w:r>
      <w:r w:rsidR="00775625">
        <w:t xml:space="preserve"> within that option</w:t>
      </w:r>
      <w:r w:rsidR="00A46547">
        <w:t xml:space="preserve"> for selecting </w:t>
      </w:r>
      <w:r w:rsidR="009516CB">
        <w:t xml:space="preserve">a </w:t>
      </w:r>
      <w:r w:rsidR="00A46547">
        <w:t>tool/assessment(s) to implement.</w:t>
      </w:r>
    </w:p>
    <w:p w14:paraId="28DA9179" w14:textId="77777777" w:rsidR="00117237" w:rsidRDefault="00117237" w:rsidP="008D0A29"/>
    <w:tbl>
      <w:tblPr>
        <w:tblStyle w:val="TableGrid"/>
        <w:tblW w:w="5000" w:type="pct"/>
        <w:tblLook w:val="04A0" w:firstRow="1" w:lastRow="0" w:firstColumn="1" w:lastColumn="0" w:noHBand="0" w:noVBand="1"/>
      </w:tblPr>
      <w:tblGrid>
        <w:gridCol w:w="6128"/>
        <w:gridCol w:w="2331"/>
        <w:gridCol w:w="2331"/>
      </w:tblGrid>
      <w:tr w:rsidR="00E723E0" w:rsidRPr="0011204A" w14:paraId="284FCB80" w14:textId="5C500072" w:rsidTr="007E10C8">
        <w:tc>
          <w:tcPr>
            <w:tcW w:w="2840" w:type="pct"/>
            <w:shd w:val="clear" w:color="auto" w:fill="F2F2F2" w:themeFill="background1" w:themeFillShade="F2"/>
            <w:vAlign w:val="center"/>
          </w:tcPr>
          <w:p w14:paraId="00BE870E" w14:textId="5E126719" w:rsidR="00E723E0" w:rsidRPr="0011204A" w:rsidRDefault="00E723E0" w:rsidP="007E10C8">
            <w:pPr>
              <w:jc w:val="center"/>
              <w:rPr>
                <w:b/>
                <w:bCs/>
                <w:i/>
                <w:iCs/>
              </w:rPr>
            </w:pPr>
            <w:r w:rsidRPr="0011204A">
              <w:rPr>
                <w:b/>
                <w:bCs/>
                <w:i/>
                <w:iCs/>
              </w:rPr>
              <w:t>Options of Phases and Tools to Review and Pilot Test</w:t>
            </w:r>
          </w:p>
        </w:tc>
        <w:tc>
          <w:tcPr>
            <w:tcW w:w="1080" w:type="pct"/>
            <w:shd w:val="clear" w:color="auto" w:fill="F2F2F2" w:themeFill="background1" w:themeFillShade="F2"/>
            <w:vAlign w:val="center"/>
          </w:tcPr>
          <w:p w14:paraId="35BB7C7C" w14:textId="7A63B066" w:rsidR="00E723E0" w:rsidRPr="0011204A" w:rsidRDefault="00E723E0" w:rsidP="00961218">
            <w:pPr>
              <w:jc w:val="center"/>
              <w:rPr>
                <w:b/>
                <w:bCs/>
                <w:i/>
                <w:iCs/>
              </w:rPr>
            </w:pPr>
            <w:r w:rsidRPr="0011204A">
              <w:rPr>
                <w:b/>
                <w:bCs/>
                <w:i/>
                <w:iCs/>
              </w:rPr>
              <w:t xml:space="preserve">Funding </w:t>
            </w:r>
            <w:r w:rsidR="00CA0D51">
              <w:rPr>
                <w:b/>
                <w:bCs/>
                <w:i/>
                <w:iCs/>
              </w:rPr>
              <w:t>Availability</w:t>
            </w:r>
          </w:p>
        </w:tc>
        <w:tc>
          <w:tcPr>
            <w:tcW w:w="1080" w:type="pct"/>
            <w:shd w:val="clear" w:color="auto" w:fill="F2F2F2" w:themeFill="background1" w:themeFillShade="F2"/>
            <w:vAlign w:val="center"/>
          </w:tcPr>
          <w:p w14:paraId="042DFF97" w14:textId="07FE90AF" w:rsidR="00E723E0" w:rsidRPr="0011204A" w:rsidRDefault="00E723E0" w:rsidP="00CA0D51">
            <w:pPr>
              <w:jc w:val="center"/>
              <w:rPr>
                <w:b/>
                <w:bCs/>
                <w:i/>
                <w:iCs/>
              </w:rPr>
            </w:pPr>
            <w:r>
              <w:rPr>
                <w:b/>
                <w:bCs/>
                <w:i/>
                <w:iCs/>
              </w:rPr>
              <w:t>Implementation</w:t>
            </w:r>
            <w:r w:rsidR="00CA0D51">
              <w:rPr>
                <w:b/>
                <w:bCs/>
                <w:i/>
                <w:iCs/>
              </w:rPr>
              <w:t xml:space="preserve"> Requirement</w:t>
            </w:r>
          </w:p>
        </w:tc>
      </w:tr>
      <w:tr w:rsidR="00E723E0" w:rsidRPr="0011204A" w14:paraId="5A8FBCEA" w14:textId="5B8CFC25" w:rsidTr="00CA0D51">
        <w:trPr>
          <w:trHeight w:val="1196"/>
        </w:trPr>
        <w:tc>
          <w:tcPr>
            <w:tcW w:w="2840" w:type="pct"/>
          </w:tcPr>
          <w:p w14:paraId="07E657BD" w14:textId="77777777" w:rsidR="00E723E0" w:rsidRPr="0011204A" w:rsidRDefault="00E723E0" w:rsidP="008E561E">
            <w:pPr>
              <w:jc w:val="center"/>
              <w:rPr>
                <w:b/>
                <w:bCs/>
                <w:i/>
                <w:iCs/>
              </w:rPr>
            </w:pPr>
            <w:r w:rsidRPr="0011204A">
              <w:rPr>
                <w:b/>
                <w:bCs/>
                <w:i/>
                <w:iCs/>
              </w:rPr>
              <w:t>Option A</w:t>
            </w:r>
          </w:p>
          <w:p w14:paraId="674C216B" w14:textId="2AC0B3B8" w:rsidR="00E723E0" w:rsidRDefault="00E723E0" w:rsidP="008E561E">
            <w:pPr>
              <w:jc w:val="center"/>
              <w:rPr>
                <w:b/>
                <w:bCs/>
                <w:i/>
                <w:iCs/>
              </w:rPr>
            </w:pPr>
            <w:r w:rsidRPr="0011204A">
              <w:rPr>
                <w:b/>
                <w:bCs/>
                <w:i/>
                <w:iCs/>
              </w:rPr>
              <w:t>Phase 1: Build the CHI Foundation</w:t>
            </w:r>
          </w:p>
          <w:p w14:paraId="0FC7A234" w14:textId="77777777" w:rsidR="00E723E0" w:rsidRPr="0011204A" w:rsidRDefault="00E723E0" w:rsidP="008E561E">
            <w:pPr>
              <w:jc w:val="center"/>
            </w:pPr>
          </w:p>
          <w:p w14:paraId="2016A69F" w14:textId="675FF523" w:rsidR="00E723E0" w:rsidRPr="0011204A" w:rsidRDefault="00E723E0" w:rsidP="00515ACD">
            <w:pPr>
              <w:pStyle w:val="ListParagraph"/>
              <w:numPr>
                <w:ilvl w:val="0"/>
                <w:numId w:val="11"/>
              </w:numPr>
              <w:ind w:left="360"/>
            </w:pPr>
            <w:r w:rsidRPr="0011204A">
              <w:t xml:space="preserve">Select and fully implement </w:t>
            </w:r>
            <w:r w:rsidRPr="0011204A">
              <w:rPr>
                <w:b/>
                <w:bCs/>
                <w:u w:val="single"/>
              </w:rPr>
              <w:t>one</w:t>
            </w:r>
            <w:r w:rsidRPr="0011204A">
              <w:t xml:space="preserve"> of the following tools and provide feedback using surveys and other mechanisms facilitated by NACCHO.</w:t>
            </w:r>
          </w:p>
          <w:p w14:paraId="2002EECA" w14:textId="310BD63C" w:rsidR="00E723E0" w:rsidRDefault="00E723E0" w:rsidP="00515ACD">
            <w:pPr>
              <w:pStyle w:val="ListParagraph"/>
              <w:numPr>
                <w:ilvl w:val="1"/>
                <w:numId w:val="11"/>
              </w:numPr>
              <w:ind w:left="1080"/>
            </w:pPr>
            <w:r w:rsidRPr="0011204A">
              <w:t>Stakeholder and Power Analyses</w:t>
            </w:r>
          </w:p>
          <w:p w14:paraId="32E5E78D" w14:textId="0B861332" w:rsidR="00E723E0" w:rsidRPr="0080586A" w:rsidRDefault="00E723E0" w:rsidP="0080586A">
            <w:pPr>
              <w:pStyle w:val="ListParagraph"/>
              <w:ind w:left="1080"/>
              <w:rPr>
                <w:b/>
                <w:bCs/>
                <w:u w:val="single"/>
              </w:rPr>
            </w:pPr>
            <w:r>
              <w:rPr>
                <w:b/>
                <w:bCs/>
                <w:u w:val="single"/>
              </w:rPr>
              <w:t>OR</w:t>
            </w:r>
          </w:p>
          <w:p w14:paraId="2B8F8ABC" w14:textId="77777777" w:rsidR="00E723E0" w:rsidRPr="0011204A" w:rsidRDefault="00E723E0" w:rsidP="00515ACD">
            <w:pPr>
              <w:pStyle w:val="ListParagraph"/>
              <w:numPr>
                <w:ilvl w:val="1"/>
                <w:numId w:val="11"/>
              </w:numPr>
              <w:ind w:left="1080"/>
            </w:pPr>
            <w:r w:rsidRPr="0011204A">
              <w:t>Starting Point Assessment</w:t>
            </w:r>
          </w:p>
          <w:p w14:paraId="603462F1" w14:textId="77777777" w:rsidR="00E723E0" w:rsidRDefault="00E723E0" w:rsidP="00465509">
            <w:pPr>
              <w:ind w:left="-360" w:firstLine="360"/>
              <w:jc w:val="center"/>
              <w:rPr>
                <w:b/>
                <w:bCs/>
                <w:u w:val="single"/>
              </w:rPr>
            </w:pPr>
          </w:p>
          <w:p w14:paraId="3CCA0F7C" w14:textId="45FEEF70" w:rsidR="00E723E0" w:rsidRPr="0011204A" w:rsidRDefault="00E723E0" w:rsidP="00465509">
            <w:pPr>
              <w:ind w:left="-360" w:firstLine="360"/>
              <w:jc w:val="center"/>
              <w:rPr>
                <w:b/>
                <w:bCs/>
                <w:u w:val="single"/>
              </w:rPr>
            </w:pPr>
            <w:r w:rsidRPr="0011204A">
              <w:rPr>
                <w:b/>
                <w:bCs/>
                <w:u w:val="single"/>
              </w:rPr>
              <w:t>AND</w:t>
            </w:r>
          </w:p>
          <w:p w14:paraId="2EC0E2F0" w14:textId="77777777" w:rsidR="00E723E0" w:rsidRPr="0011204A" w:rsidRDefault="00E723E0" w:rsidP="008E561E">
            <w:pPr>
              <w:ind w:left="-360" w:firstLine="360"/>
              <w:rPr>
                <w:b/>
                <w:bCs/>
                <w:u w:val="single"/>
              </w:rPr>
            </w:pPr>
          </w:p>
          <w:p w14:paraId="38CED154" w14:textId="4596FF57" w:rsidR="00E723E0" w:rsidRPr="0011204A" w:rsidRDefault="00E723E0" w:rsidP="00515ACD">
            <w:pPr>
              <w:pStyle w:val="ListParagraph"/>
              <w:numPr>
                <w:ilvl w:val="0"/>
                <w:numId w:val="11"/>
              </w:numPr>
              <w:ind w:left="360"/>
              <w:rPr>
                <w:i/>
                <w:iCs/>
              </w:rPr>
            </w:pPr>
            <w:r w:rsidRPr="0011204A">
              <w:t xml:space="preserve">Provide feedback on </w:t>
            </w:r>
            <w:r w:rsidRPr="0011204A">
              <w:rPr>
                <w:i/>
                <w:iCs/>
                <w:u w:val="single"/>
              </w:rPr>
              <w:t>all</w:t>
            </w:r>
            <w:r w:rsidRPr="0011204A">
              <w:t xml:space="preserve"> the rest of the materials </w:t>
            </w:r>
            <w:r>
              <w:t xml:space="preserve">and tools </w:t>
            </w:r>
            <w:r w:rsidRPr="0011204A">
              <w:t xml:space="preserve">within the “Build the CHI Foundation” phase via </w:t>
            </w:r>
            <w:r w:rsidRPr="0011204A">
              <w:lastRenderedPageBreak/>
              <w:t xml:space="preserve">surveys and other mechanisms facilitated by NACCHO. </w:t>
            </w:r>
            <w:r w:rsidRPr="0011204A">
              <w:rPr>
                <w:i/>
                <w:iCs/>
              </w:rPr>
              <w:t xml:space="preserve">For an overview of the content included in “Build the CHI </w:t>
            </w:r>
            <w:r w:rsidRPr="00A479DA">
              <w:rPr>
                <w:i/>
                <w:iCs/>
              </w:rPr>
              <w:t xml:space="preserve">Foundation”, see </w:t>
            </w:r>
            <w:hyperlink w:anchor="_Attachment_A:_Overview" w:history="1">
              <w:r w:rsidR="00A479DA" w:rsidRPr="00A479DA">
                <w:rPr>
                  <w:rStyle w:val="Hyperlink"/>
                  <w:i/>
                  <w:iCs/>
                </w:rPr>
                <w:t>Attachment A</w:t>
              </w:r>
            </w:hyperlink>
            <w:r w:rsidRPr="00A479DA">
              <w:rPr>
                <w:i/>
                <w:iCs/>
              </w:rPr>
              <w:t xml:space="preserve">. </w:t>
            </w:r>
          </w:p>
          <w:p w14:paraId="38D1900B" w14:textId="71414992" w:rsidR="00E723E0" w:rsidRPr="0011204A" w:rsidRDefault="00E723E0" w:rsidP="00515ACD">
            <w:pPr>
              <w:pStyle w:val="ListParagraph"/>
              <w:numPr>
                <w:ilvl w:val="0"/>
                <w:numId w:val="20"/>
              </w:numPr>
              <w:tabs>
                <w:tab w:val="left" w:pos="964"/>
              </w:tabs>
              <w:jc w:val="center"/>
            </w:pPr>
            <w:r w:rsidRPr="0011204A">
              <w:t>I agree</w:t>
            </w:r>
          </w:p>
        </w:tc>
        <w:tc>
          <w:tcPr>
            <w:tcW w:w="1080" w:type="pct"/>
          </w:tcPr>
          <w:p w14:paraId="7E2D0F02" w14:textId="1585101F" w:rsidR="00E723E0" w:rsidRPr="0011204A" w:rsidRDefault="00E723E0" w:rsidP="008E561E">
            <w:r w:rsidRPr="0011204A">
              <w:lastRenderedPageBreak/>
              <w:t xml:space="preserve">$10,000 to implement either the Stakeholder Analysis </w:t>
            </w:r>
            <w:r w:rsidRPr="0011204A">
              <w:rPr>
                <w:b/>
                <w:bCs/>
                <w:u w:val="single"/>
              </w:rPr>
              <w:t>OR</w:t>
            </w:r>
            <w:r w:rsidRPr="0011204A">
              <w:t xml:space="preserve"> the Starting Point Assessment</w:t>
            </w:r>
          </w:p>
        </w:tc>
        <w:tc>
          <w:tcPr>
            <w:tcW w:w="1080" w:type="pct"/>
          </w:tcPr>
          <w:p w14:paraId="249E8AC9" w14:textId="77777777" w:rsidR="00E723E0" w:rsidRDefault="00E723E0" w:rsidP="00515ACD">
            <w:pPr>
              <w:pStyle w:val="ListParagraph"/>
              <w:numPr>
                <w:ilvl w:val="0"/>
                <w:numId w:val="23"/>
              </w:numPr>
            </w:pPr>
            <w:r>
              <w:t>Implement either tool that is selected in its entirety</w:t>
            </w:r>
          </w:p>
          <w:p w14:paraId="4AB21013" w14:textId="73DCB88B" w:rsidR="00E723E0" w:rsidRPr="0011204A" w:rsidRDefault="00E723E0" w:rsidP="00515ACD">
            <w:pPr>
              <w:pStyle w:val="ListParagraph"/>
              <w:numPr>
                <w:ilvl w:val="0"/>
                <w:numId w:val="23"/>
              </w:numPr>
            </w:pPr>
            <w:r>
              <w:t>Submit completed tool and analysis to NACCHO</w:t>
            </w:r>
          </w:p>
        </w:tc>
      </w:tr>
      <w:tr w:rsidR="00E723E0" w:rsidRPr="0011204A" w14:paraId="38F1B9FD" w14:textId="5A03F558" w:rsidTr="00CA0D51">
        <w:trPr>
          <w:trHeight w:val="3770"/>
        </w:trPr>
        <w:tc>
          <w:tcPr>
            <w:tcW w:w="2840" w:type="pct"/>
          </w:tcPr>
          <w:p w14:paraId="232FB929" w14:textId="77777777" w:rsidR="00E723E0" w:rsidRPr="0011204A" w:rsidRDefault="00E723E0" w:rsidP="008E561E">
            <w:pPr>
              <w:jc w:val="center"/>
              <w:rPr>
                <w:b/>
                <w:bCs/>
                <w:i/>
                <w:iCs/>
              </w:rPr>
            </w:pPr>
            <w:r w:rsidRPr="0011204A">
              <w:rPr>
                <w:b/>
                <w:bCs/>
                <w:i/>
                <w:iCs/>
              </w:rPr>
              <w:t>Option B</w:t>
            </w:r>
          </w:p>
          <w:p w14:paraId="312C7706" w14:textId="78DF18FB" w:rsidR="00E723E0" w:rsidRPr="0011204A" w:rsidRDefault="00E723E0" w:rsidP="008E561E">
            <w:pPr>
              <w:jc w:val="center"/>
              <w:rPr>
                <w:b/>
                <w:bCs/>
                <w:i/>
                <w:iCs/>
              </w:rPr>
            </w:pPr>
            <w:r w:rsidRPr="0011204A">
              <w:rPr>
                <w:b/>
                <w:bCs/>
                <w:i/>
                <w:iCs/>
              </w:rPr>
              <w:t>Phase 2: Tell the Community Story</w:t>
            </w:r>
          </w:p>
          <w:p w14:paraId="1E410292" w14:textId="77777777" w:rsidR="00E723E0" w:rsidRPr="0011204A" w:rsidRDefault="00E723E0" w:rsidP="008E561E">
            <w:pPr>
              <w:jc w:val="center"/>
            </w:pPr>
          </w:p>
          <w:p w14:paraId="0C7A174D" w14:textId="289B8C9C" w:rsidR="00E723E0" w:rsidRPr="0011204A" w:rsidRDefault="00E723E0" w:rsidP="00515ACD">
            <w:pPr>
              <w:pStyle w:val="ListParagraph"/>
              <w:numPr>
                <w:ilvl w:val="0"/>
                <w:numId w:val="13"/>
              </w:numPr>
              <w:ind w:left="360"/>
            </w:pPr>
            <w:r w:rsidRPr="0011204A">
              <w:t xml:space="preserve">Select and implement </w:t>
            </w:r>
            <w:r w:rsidRPr="0011204A">
              <w:rPr>
                <w:b/>
                <w:bCs/>
                <w:u w:val="single"/>
              </w:rPr>
              <w:t xml:space="preserve">at least one </w:t>
            </w:r>
            <w:r w:rsidRPr="0011204A">
              <w:t>of the following assessments and provide feedback using surveys and other mechanisms facilitated by NACCHO.</w:t>
            </w:r>
          </w:p>
          <w:p w14:paraId="6F6848E5" w14:textId="2392997C" w:rsidR="00E723E0" w:rsidRPr="0011204A" w:rsidRDefault="00E723E0" w:rsidP="00515ACD">
            <w:pPr>
              <w:pStyle w:val="ListParagraph"/>
              <w:numPr>
                <w:ilvl w:val="1"/>
                <w:numId w:val="13"/>
              </w:numPr>
              <w:ind w:left="1080"/>
            </w:pPr>
            <w:r w:rsidRPr="0011204A">
              <w:t>Community Partners Assessment</w:t>
            </w:r>
            <w:r>
              <w:t xml:space="preserve"> (CPA)</w:t>
            </w:r>
          </w:p>
          <w:p w14:paraId="0EC16A1D" w14:textId="0725D10D" w:rsidR="00E723E0" w:rsidRPr="0011204A" w:rsidRDefault="00E723E0" w:rsidP="00515ACD">
            <w:pPr>
              <w:pStyle w:val="ListParagraph"/>
              <w:numPr>
                <w:ilvl w:val="1"/>
                <w:numId w:val="13"/>
              </w:numPr>
              <w:ind w:left="1080"/>
            </w:pPr>
            <w:r w:rsidRPr="0011204A">
              <w:t>Community Context Assessment</w:t>
            </w:r>
            <w:r>
              <w:t xml:space="preserve"> (CCA) </w:t>
            </w:r>
          </w:p>
          <w:p w14:paraId="4C58D3B9" w14:textId="4641FA70" w:rsidR="00E723E0" w:rsidRPr="0011204A" w:rsidRDefault="00E723E0" w:rsidP="00515ACD">
            <w:pPr>
              <w:pStyle w:val="ListParagraph"/>
              <w:numPr>
                <w:ilvl w:val="1"/>
                <w:numId w:val="13"/>
              </w:numPr>
              <w:ind w:left="1080"/>
            </w:pPr>
            <w:r w:rsidRPr="0011204A">
              <w:t>Community Status Assessment</w:t>
            </w:r>
            <w:r>
              <w:t xml:space="preserve"> (CSA)</w:t>
            </w:r>
          </w:p>
          <w:p w14:paraId="6D9DEC59" w14:textId="77777777" w:rsidR="00E723E0" w:rsidRPr="0011204A" w:rsidRDefault="00E723E0" w:rsidP="00465509">
            <w:pPr>
              <w:ind w:left="-360" w:firstLine="360"/>
              <w:jc w:val="center"/>
              <w:rPr>
                <w:b/>
                <w:bCs/>
                <w:u w:val="single"/>
              </w:rPr>
            </w:pPr>
            <w:r w:rsidRPr="0011204A">
              <w:rPr>
                <w:b/>
                <w:bCs/>
                <w:u w:val="single"/>
              </w:rPr>
              <w:t>AND</w:t>
            </w:r>
          </w:p>
          <w:p w14:paraId="5E810319" w14:textId="28C3C3B4" w:rsidR="00E723E0" w:rsidRPr="0011204A" w:rsidRDefault="00E723E0" w:rsidP="00515ACD">
            <w:pPr>
              <w:pStyle w:val="ListParagraph"/>
              <w:numPr>
                <w:ilvl w:val="0"/>
                <w:numId w:val="13"/>
              </w:numPr>
              <w:ind w:left="360"/>
              <w:rPr>
                <w:i/>
              </w:rPr>
            </w:pPr>
            <w:r w:rsidRPr="0011204A">
              <w:t xml:space="preserve">Provide feedback on </w:t>
            </w:r>
            <w:r w:rsidRPr="0011204A">
              <w:rPr>
                <w:i/>
                <w:iCs/>
                <w:u w:val="single"/>
              </w:rPr>
              <w:t>all</w:t>
            </w:r>
            <w:r w:rsidRPr="0011204A">
              <w:rPr>
                <w:i/>
                <w:iCs/>
              </w:rPr>
              <w:t xml:space="preserve"> </w:t>
            </w:r>
            <w:r w:rsidRPr="0011204A">
              <w:t xml:space="preserve">the rest of the materials </w:t>
            </w:r>
            <w:r>
              <w:t xml:space="preserve">and assessments </w:t>
            </w:r>
            <w:r w:rsidRPr="0011204A">
              <w:t>within the “Tell the Community Story” phase via surveys and other mechanisms facilitated by NACCHO.</w:t>
            </w:r>
            <w:r w:rsidRPr="0011204A">
              <w:rPr>
                <w:i/>
                <w:iCs/>
              </w:rPr>
              <w:t xml:space="preserve"> For an overview of the content included in “Tell </w:t>
            </w:r>
            <w:r w:rsidRPr="00A479DA">
              <w:rPr>
                <w:i/>
                <w:iCs/>
              </w:rPr>
              <w:t xml:space="preserve">the Community Story”, see </w:t>
            </w:r>
            <w:hyperlink w:anchor="_Attachment_A:_Overview" w:history="1">
              <w:r w:rsidR="00A479DA" w:rsidRPr="00A479DA">
                <w:rPr>
                  <w:rStyle w:val="Hyperlink"/>
                  <w:i/>
                  <w:iCs/>
                </w:rPr>
                <w:t>Attachment A</w:t>
              </w:r>
            </w:hyperlink>
            <w:r w:rsidRPr="0011204A">
              <w:rPr>
                <w:i/>
                <w:iCs/>
              </w:rPr>
              <w:t>.</w:t>
            </w:r>
          </w:p>
          <w:p w14:paraId="28329E5A" w14:textId="1660BE29" w:rsidR="00E723E0" w:rsidRPr="0011204A" w:rsidRDefault="00E723E0" w:rsidP="00515ACD">
            <w:pPr>
              <w:pStyle w:val="ListParagraph"/>
              <w:numPr>
                <w:ilvl w:val="0"/>
                <w:numId w:val="21"/>
              </w:numPr>
              <w:jc w:val="center"/>
            </w:pPr>
            <w:r w:rsidRPr="0011204A">
              <w:t>I agree</w:t>
            </w:r>
          </w:p>
        </w:tc>
        <w:tc>
          <w:tcPr>
            <w:tcW w:w="1080" w:type="pct"/>
          </w:tcPr>
          <w:p w14:paraId="49DC7B03" w14:textId="123D50C5" w:rsidR="00E723E0" w:rsidRPr="0011204A" w:rsidRDefault="00E723E0" w:rsidP="008E561E">
            <w:r w:rsidRPr="0011204A">
              <w:t xml:space="preserve">$10,000 </w:t>
            </w:r>
            <w:r>
              <w:t>to implement</w:t>
            </w:r>
            <w:r w:rsidRPr="0011204A">
              <w:t xml:space="preserve"> </w:t>
            </w:r>
            <w:r>
              <w:t xml:space="preserve">one </w:t>
            </w:r>
            <w:r w:rsidRPr="0011204A">
              <w:t xml:space="preserve">(1) assessment, plus $5,000 </w:t>
            </w:r>
            <w:r>
              <w:t>to implement</w:t>
            </w:r>
            <w:r w:rsidRPr="0011204A">
              <w:t xml:space="preserve"> each additional assessment:</w:t>
            </w:r>
          </w:p>
          <w:p w14:paraId="3EB45009" w14:textId="2465C5BC" w:rsidR="00E723E0" w:rsidRPr="0011204A" w:rsidRDefault="00E723E0" w:rsidP="00515ACD">
            <w:pPr>
              <w:pStyle w:val="ListParagraph"/>
              <w:numPr>
                <w:ilvl w:val="0"/>
                <w:numId w:val="22"/>
              </w:numPr>
            </w:pPr>
            <w:r w:rsidRPr="0011204A">
              <w:t>$10,000 for 1</w:t>
            </w:r>
          </w:p>
          <w:p w14:paraId="175099A2" w14:textId="77777777" w:rsidR="00E723E0" w:rsidRPr="0011204A" w:rsidRDefault="00E723E0" w:rsidP="00515ACD">
            <w:pPr>
              <w:pStyle w:val="ListParagraph"/>
              <w:numPr>
                <w:ilvl w:val="0"/>
                <w:numId w:val="22"/>
              </w:numPr>
            </w:pPr>
            <w:r w:rsidRPr="0011204A">
              <w:t>$15,000 for 2</w:t>
            </w:r>
          </w:p>
          <w:p w14:paraId="1C63CB5F" w14:textId="49E809AB" w:rsidR="00E723E0" w:rsidRPr="0011204A" w:rsidRDefault="00E723E0" w:rsidP="00515ACD">
            <w:pPr>
              <w:pStyle w:val="ListParagraph"/>
              <w:numPr>
                <w:ilvl w:val="0"/>
                <w:numId w:val="22"/>
              </w:numPr>
            </w:pPr>
            <w:r w:rsidRPr="0011204A">
              <w:t>$20,000 for 3</w:t>
            </w:r>
          </w:p>
        </w:tc>
        <w:tc>
          <w:tcPr>
            <w:tcW w:w="1080" w:type="pct"/>
          </w:tcPr>
          <w:p w14:paraId="37AA6BB3" w14:textId="40F98991" w:rsidR="00E723E0" w:rsidRDefault="00E723E0" w:rsidP="008E561E">
            <w:r>
              <w:t xml:space="preserve">CPA: </w:t>
            </w:r>
          </w:p>
          <w:p w14:paraId="401F5D1D" w14:textId="74611AF8" w:rsidR="00597069" w:rsidRDefault="00597069" w:rsidP="00515ACD">
            <w:pPr>
              <w:pStyle w:val="ListParagraph"/>
              <w:numPr>
                <w:ilvl w:val="0"/>
                <w:numId w:val="1"/>
              </w:numPr>
            </w:pPr>
            <w:r>
              <w:t>Complete data collection and submit partner responses to NACCHO</w:t>
            </w:r>
          </w:p>
          <w:p w14:paraId="4FCAE5AD" w14:textId="4C549C98" w:rsidR="00E723E0" w:rsidRDefault="00E723E0" w:rsidP="008E561E">
            <w:r>
              <w:t xml:space="preserve">CCA: </w:t>
            </w:r>
          </w:p>
          <w:p w14:paraId="49C9087C" w14:textId="1B9ADFA2" w:rsidR="00935614" w:rsidRDefault="00597069" w:rsidP="00515ACD">
            <w:pPr>
              <w:pStyle w:val="ListParagraph"/>
              <w:numPr>
                <w:ilvl w:val="0"/>
                <w:numId w:val="1"/>
              </w:numPr>
            </w:pPr>
            <w:r>
              <w:t>Complete data collection and develop plan for analysis</w:t>
            </w:r>
          </w:p>
          <w:p w14:paraId="7C88BC94" w14:textId="77777777" w:rsidR="00E723E0" w:rsidRDefault="00E723E0" w:rsidP="008E561E">
            <w:r>
              <w:t xml:space="preserve">CSA: </w:t>
            </w:r>
          </w:p>
          <w:p w14:paraId="64E80722" w14:textId="5F8440E1" w:rsidR="00935614" w:rsidRPr="0011204A" w:rsidRDefault="00935614" w:rsidP="00515ACD">
            <w:pPr>
              <w:pStyle w:val="ListParagraph"/>
              <w:numPr>
                <w:ilvl w:val="0"/>
                <w:numId w:val="1"/>
              </w:numPr>
            </w:pPr>
            <w:r>
              <w:t>Complete secondary data collection, and survey development or dissemination</w:t>
            </w:r>
          </w:p>
        </w:tc>
      </w:tr>
    </w:tbl>
    <w:p w14:paraId="5090F9D5" w14:textId="77777777" w:rsidR="00750299" w:rsidRDefault="00750299" w:rsidP="0048648E">
      <w:pPr>
        <w:rPr>
          <w:b/>
          <w:bCs/>
        </w:rPr>
      </w:pPr>
    </w:p>
    <w:p w14:paraId="09F51C2C" w14:textId="10A978EE" w:rsidR="00A06F71" w:rsidRDefault="00A11E29" w:rsidP="0048648E">
      <w:pPr>
        <w:rPr>
          <w:b/>
          <w:bCs/>
        </w:rPr>
      </w:pPr>
      <w:r>
        <w:rPr>
          <w:b/>
          <w:bCs/>
        </w:rPr>
        <w:t xml:space="preserve">Description of Tools and Assessments </w:t>
      </w:r>
      <w:r w:rsidR="00A06F71">
        <w:rPr>
          <w:b/>
          <w:bCs/>
        </w:rPr>
        <w:t xml:space="preserve">and Guidance for </w:t>
      </w:r>
      <w:r w:rsidR="008E0A74">
        <w:rPr>
          <w:b/>
          <w:bCs/>
        </w:rPr>
        <w:t>Selecting Materials to Pilot Test</w:t>
      </w:r>
    </w:p>
    <w:p w14:paraId="4F353D5E" w14:textId="2CCD200B" w:rsidR="00413000" w:rsidRDefault="007718CB" w:rsidP="0048648E">
      <w:r>
        <w:t>Applicants should select the materials to pilot test that align with how far they will have progressed in their CHI process by March 2022. The table below provides guidance for selecting materials to pilot.</w:t>
      </w:r>
      <w:r w:rsidR="00E678B7">
        <w:t xml:space="preserve"> More detail about the resources required to </w:t>
      </w:r>
      <w:r w:rsidR="00A91718">
        <w:t>implement</w:t>
      </w:r>
      <w:r w:rsidR="00E678B7">
        <w:t xml:space="preserve"> each tool/assessment is described in </w:t>
      </w:r>
      <w:hyperlink w:anchor="_Attachment_A:_Overview" w:history="1">
        <w:r w:rsidR="00D03024" w:rsidRPr="009E686C">
          <w:rPr>
            <w:rStyle w:val="Hyperlink"/>
          </w:rPr>
          <w:t>Att</w:t>
        </w:r>
        <w:r w:rsidR="00D03024" w:rsidRPr="009E686C">
          <w:rPr>
            <w:rStyle w:val="Hyperlink"/>
          </w:rPr>
          <w:t>a</w:t>
        </w:r>
        <w:r w:rsidR="00D03024" w:rsidRPr="009E686C">
          <w:rPr>
            <w:rStyle w:val="Hyperlink"/>
          </w:rPr>
          <w:t>chment A</w:t>
        </w:r>
      </w:hyperlink>
      <w:r w:rsidR="00D03024">
        <w:t>.</w:t>
      </w:r>
      <w:r w:rsidR="00E678B7">
        <w:t xml:space="preserve"> </w:t>
      </w:r>
    </w:p>
    <w:p w14:paraId="4563A4B1" w14:textId="1FB0339E" w:rsidR="00745B0D" w:rsidRPr="00745B0D" w:rsidRDefault="00745B0D" w:rsidP="0048648E">
      <w:pPr>
        <w:rPr>
          <w:i/>
          <w:iCs/>
        </w:rPr>
      </w:pPr>
    </w:p>
    <w:tbl>
      <w:tblPr>
        <w:tblStyle w:val="TableGrid"/>
        <w:tblW w:w="0" w:type="auto"/>
        <w:tblLook w:val="04A0" w:firstRow="1" w:lastRow="0" w:firstColumn="1" w:lastColumn="0" w:noHBand="0" w:noVBand="1"/>
      </w:tblPr>
      <w:tblGrid>
        <w:gridCol w:w="1933"/>
        <w:gridCol w:w="5172"/>
        <w:gridCol w:w="3685"/>
      </w:tblGrid>
      <w:tr w:rsidR="00A06F71" w:rsidRPr="00A11E29" w14:paraId="390B05A8" w14:textId="652B95E5" w:rsidTr="0011204A">
        <w:tc>
          <w:tcPr>
            <w:tcW w:w="1933" w:type="dxa"/>
          </w:tcPr>
          <w:p w14:paraId="69BD271B" w14:textId="72DB29B9" w:rsidR="00A06F71" w:rsidRPr="00A11E29" w:rsidRDefault="00A06F71" w:rsidP="0048648E">
            <w:pPr>
              <w:rPr>
                <w:b/>
                <w:bCs/>
              </w:rPr>
            </w:pPr>
            <w:r w:rsidRPr="00A11E29">
              <w:rPr>
                <w:b/>
                <w:bCs/>
              </w:rPr>
              <w:t>Tool/Assessment</w:t>
            </w:r>
          </w:p>
        </w:tc>
        <w:tc>
          <w:tcPr>
            <w:tcW w:w="5172" w:type="dxa"/>
          </w:tcPr>
          <w:p w14:paraId="1892210F" w14:textId="61A37DA1" w:rsidR="00A06F71" w:rsidRPr="00A11E29" w:rsidRDefault="00A06F71" w:rsidP="0048648E">
            <w:pPr>
              <w:rPr>
                <w:b/>
                <w:bCs/>
              </w:rPr>
            </w:pPr>
            <w:r w:rsidRPr="00A11E29">
              <w:rPr>
                <w:b/>
                <w:bCs/>
              </w:rPr>
              <w:t>Description</w:t>
            </w:r>
          </w:p>
        </w:tc>
        <w:tc>
          <w:tcPr>
            <w:tcW w:w="3685" w:type="dxa"/>
          </w:tcPr>
          <w:p w14:paraId="54225120" w14:textId="0A4F7778" w:rsidR="00A06F71" w:rsidRPr="00A11E29" w:rsidRDefault="00A06F71" w:rsidP="0048648E">
            <w:pPr>
              <w:rPr>
                <w:b/>
                <w:bCs/>
              </w:rPr>
            </w:pPr>
            <w:r>
              <w:rPr>
                <w:b/>
                <w:bCs/>
              </w:rPr>
              <w:t>Guidance for Selecting to Test</w:t>
            </w:r>
          </w:p>
        </w:tc>
      </w:tr>
      <w:tr w:rsidR="00D652D6" w:rsidRPr="005D3E5C" w14:paraId="70796D16" w14:textId="311C458C" w:rsidTr="003333F3">
        <w:tc>
          <w:tcPr>
            <w:tcW w:w="10790" w:type="dxa"/>
            <w:gridSpan w:val="3"/>
            <w:shd w:val="clear" w:color="auto" w:fill="F2F2F2" w:themeFill="background1" w:themeFillShade="F2"/>
          </w:tcPr>
          <w:p w14:paraId="24A4CE53" w14:textId="045083FB" w:rsidR="00D652D6" w:rsidRPr="00684D32" w:rsidRDefault="00D652D6" w:rsidP="00684D32">
            <w:pPr>
              <w:rPr>
                <w:b/>
                <w:bCs/>
              </w:rPr>
            </w:pPr>
            <w:r>
              <w:rPr>
                <w:b/>
                <w:bCs/>
              </w:rPr>
              <w:t>Option A: Phase 1: Build the CHI Foundation</w:t>
            </w:r>
          </w:p>
        </w:tc>
      </w:tr>
      <w:tr w:rsidR="00A06F71" w14:paraId="179EEE1C" w14:textId="1260D0D6" w:rsidTr="0011204A">
        <w:tc>
          <w:tcPr>
            <w:tcW w:w="1933" w:type="dxa"/>
          </w:tcPr>
          <w:p w14:paraId="76E4C343" w14:textId="4B53D7FD" w:rsidR="00A06F71" w:rsidRPr="00844799" w:rsidRDefault="00A06F71" w:rsidP="0048648E">
            <w:pPr>
              <w:rPr>
                <w:b/>
                <w:bCs/>
              </w:rPr>
            </w:pPr>
            <w:r w:rsidRPr="00844799">
              <w:rPr>
                <w:b/>
                <w:bCs/>
              </w:rPr>
              <w:t>Stakeholder and Power Analyses</w:t>
            </w:r>
          </w:p>
        </w:tc>
        <w:tc>
          <w:tcPr>
            <w:tcW w:w="5172" w:type="dxa"/>
          </w:tcPr>
          <w:p w14:paraId="4123DB40" w14:textId="413FAAE4" w:rsidR="00A06F71" w:rsidRPr="00A7171A" w:rsidRDefault="00A06F71" w:rsidP="0048648E">
            <w:r w:rsidRPr="00745B0D">
              <w:t xml:space="preserve">Prior to establishing CHI leadership structures, the lead agency conducts a stakeholder </w:t>
            </w:r>
            <w:r w:rsidR="00A91718">
              <w:t xml:space="preserve">and </w:t>
            </w:r>
            <w:r w:rsidRPr="00745B0D">
              <w:t>power analysis to understand how stakeholders are impacted by CHI and their relative power and influence in the process. Results will help determine who to prioritize for engagement, how to engage them, and when. These analyses will consider various factors such as a community’s historical context and a structural racism analysis.</w:t>
            </w:r>
          </w:p>
        </w:tc>
        <w:tc>
          <w:tcPr>
            <w:tcW w:w="3685" w:type="dxa"/>
          </w:tcPr>
          <w:p w14:paraId="5F92FDAF" w14:textId="5B36AD36" w:rsidR="00D726C8" w:rsidRDefault="00BD0E5E" w:rsidP="00AC6D53">
            <w:r>
              <w:t>S</w:t>
            </w:r>
            <w:r w:rsidR="00D726C8">
              <w:t xml:space="preserve">elect </w:t>
            </w:r>
            <w:r>
              <w:t>this</w:t>
            </w:r>
            <w:r w:rsidR="00D726C8">
              <w:t xml:space="preserve"> tool to pilot test if </w:t>
            </w:r>
            <w:r>
              <w:t>you</w:t>
            </w:r>
            <w:r w:rsidR="00D726C8">
              <w:t>:</w:t>
            </w:r>
          </w:p>
          <w:p w14:paraId="1B3E5DDA" w14:textId="261B3111" w:rsidR="00D726C8" w:rsidRDefault="00AE479F" w:rsidP="00515ACD">
            <w:pPr>
              <w:pStyle w:val="ListParagraph"/>
              <w:numPr>
                <w:ilvl w:val="0"/>
                <w:numId w:val="19"/>
              </w:numPr>
              <w:ind w:left="351"/>
            </w:pPr>
            <w:r>
              <w:t>Will have</w:t>
            </w:r>
            <w:r w:rsidR="00D726C8">
              <w:t xml:space="preserve"> </w:t>
            </w:r>
            <w:r w:rsidRPr="00AC6D53">
              <w:rPr>
                <w:u w:val="single"/>
              </w:rPr>
              <w:t>NOT</w:t>
            </w:r>
            <w:r w:rsidR="00D726C8">
              <w:t xml:space="preserve"> yet convened a </w:t>
            </w:r>
            <w:r w:rsidR="006446DC">
              <w:t>Core/</w:t>
            </w:r>
            <w:r w:rsidR="00D726C8">
              <w:t>Steering Committee for MAPP by March 2022</w:t>
            </w:r>
          </w:p>
          <w:p w14:paraId="27385FB6" w14:textId="5D486AB0" w:rsidR="00D726C8" w:rsidRPr="00745B0D" w:rsidRDefault="00AE479F" w:rsidP="00515ACD">
            <w:pPr>
              <w:pStyle w:val="ListParagraph"/>
              <w:numPr>
                <w:ilvl w:val="0"/>
                <w:numId w:val="19"/>
              </w:numPr>
              <w:ind w:left="351"/>
            </w:pPr>
            <w:r>
              <w:t>Will have</w:t>
            </w:r>
            <w:r w:rsidR="00D726C8">
              <w:t xml:space="preserve"> </w:t>
            </w:r>
            <w:r w:rsidRPr="00AC6D53">
              <w:rPr>
                <w:u w:val="single"/>
              </w:rPr>
              <w:t>NOT</w:t>
            </w:r>
            <w:r w:rsidR="00D726C8">
              <w:t xml:space="preserve"> yet confirmed key organizational/community </w:t>
            </w:r>
            <w:r w:rsidR="00F05918">
              <w:t xml:space="preserve">MAPP </w:t>
            </w:r>
            <w:r w:rsidR="00D726C8">
              <w:t>partners by March 2022</w:t>
            </w:r>
          </w:p>
        </w:tc>
      </w:tr>
      <w:tr w:rsidR="00A06F71" w14:paraId="13C40363" w14:textId="47BE8215" w:rsidTr="0011204A">
        <w:tc>
          <w:tcPr>
            <w:tcW w:w="1933" w:type="dxa"/>
          </w:tcPr>
          <w:p w14:paraId="47216311" w14:textId="1027A1C6" w:rsidR="00A06F71" w:rsidRPr="00844799" w:rsidRDefault="00A06F71" w:rsidP="0048648E">
            <w:pPr>
              <w:rPr>
                <w:b/>
                <w:bCs/>
              </w:rPr>
            </w:pPr>
            <w:r w:rsidRPr="00844799">
              <w:rPr>
                <w:b/>
                <w:bCs/>
              </w:rPr>
              <w:t>Starting Point Assessment</w:t>
            </w:r>
          </w:p>
        </w:tc>
        <w:tc>
          <w:tcPr>
            <w:tcW w:w="5172" w:type="dxa"/>
          </w:tcPr>
          <w:p w14:paraId="66E2542C" w14:textId="51F90B7F" w:rsidR="003D25C8" w:rsidRPr="00A7171A" w:rsidRDefault="00A06F71" w:rsidP="0048648E">
            <w:r w:rsidRPr="00745B0D">
              <w:t>A formal assessment process to diagnose the community’s CHI</w:t>
            </w:r>
            <w:r w:rsidR="005E2AF3">
              <w:t xml:space="preserve"> </w:t>
            </w:r>
            <w:r w:rsidRPr="00745B0D">
              <w:t>starting point across six domains: reflection/CQI on last cycle, partnerships, CHI infrastructure, community engagement, health equity readiness, and leadership support.</w:t>
            </w:r>
          </w:p>
        </w:tc>
        <w:tc>
          <w:tcPr>
            <w:tcW w:w="3685" w:type="dxa"/>
          </w:tcPr>
          <w:p w14:paraId="61D92824" w14:textId="3978C107" w:rsidR="00BD0E5E" w:rsidRDefault="00BD0E5E" w:rsidP="00BD0E5E">
            <w:r>
              <w:t>Select this tool to pilot test if you:</w:t>
            </w:r>
          </w:p>
          <w:p w14:paraId="3B0FA326" w14:textId="5D3F2147" w:rsidR="00D726C8" w:rsidRDefault="00BD0E5E" w:rsidP="00515ACD">
            <w:pPr>
              <w:pStyle w:val="ListParagraph"/>
              <w:numPr>
                <w:ilvl w:val="0"/>
                <w:numId w:val="19"/>
              </w:numPr>
              <w:ind w:left="351"/>
            </w:pPr>
            <w:r w:rsidRPr="00BD0E5E">
              <w:rPr>
                <w:u w:val="single"/>
              </w:rPr>
              <w:t>W</w:t>
            </w:r>
            <w:r w:rsidR="00AE479F" w:rsidRPr="00AC6D53">
              <w:rPr>
                <w:u w:val="single"/>
              </w:rPr>
              <w:t>ill</w:t>
            </w:r>
            <w:r w:rsidR="00AE479F">
              <w:t xml:space="preserve"> have</w:t>
            </w:r>
            <w:r w:rsidR="00D726C8">
              <w:t xml:space="preserve"> convened a </w:t>
            </w:r>
            <w:r w:rsidR="007127C0">
              <w:t>Core/</w:t>
            </w:r>
            <w:r w:rsidR="00D726C8">
              <w:t>Steering Committee for MAPP by March 2022</w:t>
            </w:r>
          </w:p>
          <w:p w14:paraId="72913113" w14:textId="63CCB7F6" w:rsidR="00C86A0B" w:rsidRPr="00A7171A" w:rsidRDefault="00AE479F" w:rsidP="00515ACD">
            <w:pPr>
              <w:pStyle w:val="ListParagraph"/>
              <w:numPr>
                <w:ilvl w:val="0"/>
                <w:numId w:val="19"/>
              </w:numPr>
              <w:ind w:left="351"/>
            </w:pPr>
            <w:r w:rsidRPr="00AC6D53">
              <w:rPr>
                <w:u w:val="single"/>
              </w:rPr>
              <w:lastRenderedPageBreak/>
              <w:t>Will</w:t>
            </w:r>
            <w:r>
              <w:t xml:space="preserve"> h</w:t>
            </w:r>
            <w:r w:rsidR="00D726C8">
              <w:t>ave confirmed their key organizational/community partners in MAPP by March 2022</w:t>
            </w:r>
          </w:p>
        </w:tc>
      </w:tr>
      <w:tr w:rsidR="00EA31BF" w:rsidRPr="005D3E5C" w14:paraId="5101381E" w14:textId="1473C3FA" w:rsidTr="003333F3">
        <w:tc>
          <w:tcPr>
            <w:tcW w:w="10790" w:type="dxa"/>
            <w:gridSpan w:val="3"/>
            <w:shd w:val="clear" w:color="auto" w:fill="F2F2F2" w:themeFill="background1" w:themeFillShade="F2"/>
          </w:tcPr>
          <w:p w14:paraId="0EBB0944" w14:textId="77777777" w:rsidR="00EA31BF" w:rsidRPr="00BD0E5E" w:rsidRDefault="00EA31BF" w:rsidP="00AC6D53">
            <w:pPr>
              <w:rPr>
                <w:b/>
                <w:bCs/>
              </w:rPr>
            </w:pPr>
            <w:r w:rsidRPr="00BD0E5E">
              <w:rPr>
                <w:b/>
                <w:bCs/>
              </w:rPr>
              <w:lastRenderedPageBreak/>
              <w:t>Option B: Phase 2: Tell the Community Story</w:t>
            </w:r>
          </w:p>
          <w:p w14:paraId="385F3671" w14:textId="77777777" w:rsidR="00EA31BF" w:rsidRPr="00BD0E5E" w:rsidRDefault="00EA31BF" w:rsidP="00EA31BF">
            <w:r w:rsidRPr="00BD0E5E">
              <w:t>Health departments should select assessments from Option B to pilot test if they:</w:t>
            </w:r>
          </w:p>
          <w:p w14:paraId="37B8647E" w14:textId="3715039C" w:rsidR="00EA31BF" w:rsidRPr="00BD0E5E" w:rsidRDefault="00EA31BF" w:rsidP="00515ACD">
            <w:pPr>
              <w:pStyle w:val="ListParagraph"/>
              <w:numPr>
                <w:ilvl w:val="0"/>
                <w:numId w:val="19"/>
              </w:numPr>
              <w:ind w:left="351"/>
            </w:pPr>
            <w:r w:rsidRPr="00844799">
              <w:rPr>
                <w:u w:val="single"/>
              </w:rPr>
              <w:t>Will</w:t>
            </w:r>
            <w:r w:rsidRPr="00BD0E5E">
              <w:t xml:space="preserve"> have convened their </w:t>
            </w:r>
            <w:r w:rsidR="7F55129C">
              <w:t>Core/S</w:t>
            </w:r>
            <w:r>
              <w:t>teering</w:t>
            </w:r>
            <w:r w:rsidRPr="00BD0E5E">
              <w:t xml:space="preserve"> committee, partners, </w:t>
            </w:r>
            <w:r w:rsidRPr="00C86A0B">
              <w:rPr>
                <w:u w:val="single"/>
              </w:rPr>
              <w:t>and</w:t>
            </w:r>
            <w:r w:rsidRPr="00BD0E5E">
              <w:t xml:space="preserve"> resources for MAPP by March 2022</w:t>
            </w:r>
          </w:p>
          <w:p w14:paraId="37F40EA4" w14:textId="77777777" w:rsidR="00EA31BF" w:rsidRPr="00BD0E5E" w:rsidRDefault="00EA31BF" w:rsidP="00515ACD">
            <w:pPr>
              <w:pStyle w:val="ListParagraph"/>
              <w:numPr>
                <w:ilvl w:val="0"/>
                <w:numId w:val="19"/>
              </w:numPr>
              <w:ind w:left="351"/>
            </w:pPr>
            <w:r w:rsidRPr="00844799">
              <w:rPr>
                <w:u w:val="single"/>
              </w:rPr>
              <w:t>Will</w:t>
            </w:r>
            <w:r w:rsidRPr="00BD0E5E">
              <w:t xml:space="preserve"> be ready to conduct a community health </w:t>
            </w:r>
            <w:r w:rsidRPr="00BD0E5E">
              <w:rPr>
                <w:u w:val="single"/>
              </w:rPr>
              <w:t>assessment</w:t>
            </w:r>
            <w:r w:rsidRPr="00BD0E5E">
              <w:t xml:space="preserve"> beginning in March 2022</w:t>
            </w:r>
          </w:p>
          <w:p w14:paraId="38321C45" w14:textId="5AA6E263" w:rsidR="00EA31BF" w:rsidRPr="00BD0E5E" w:rsidRDefault="00EA31BF" w:rsidP="00EA31BF">
            <w:pPr>
              <w:ind w:left="-9"/>
            </w:pPr>
            <w:r w:rsidRPr="00BD0E5E">
              <w:t xml:space="preserve">See </w:t>
            </w:r>
            <w:hyperlink w:anchor="_Attachment_A:_Overview" w:history="1">
              <w:r w:rsidR="00D03024" w:rsidRPr="009E686C">
                <w:rPr>
                  <w:rStyle w:val="Hyperlink"/>
                </w:rPr>
                <w:t>Attachment A</w:t>
              </w:r>
            </w:hyperlink>
            <w:r w:rsidR="00D03024">
              <w:t xml:space="preserve"> </w:t>
            </w:r>
            <w:r w:rsidRPr="00BD0E5E">
              <w:t>for a complete description of each assessment and the resources required</w:t>
            </w:r>
            <w:r w:rsidR="00F36078">
              <w:t>.</w:t>
            </w:r>
          </w:p>
        </w:tc>
      </w:tr>
      <w:tr w:rsidR="00EA31BF" w14:paraId="26EB956C" w14:textId="451F6B28" w:rsidTr="0011204A">
        <w:trPr>
          <w:trHeight w:val="368"/>
        </w:trPr>
        <w:tc>
          <w:tcPr>
            <w:tcW w:w="1933" w:type="dxa"/>
          </w:tcPr>
          <w:p w14:paraId="61C2B9EA" w14:textId="258E9532" w:rsidR="00EA31BF" w:rsidRPr="00BD0E5E" w:rsidRDefault="00EA31BF" w:rsidP="0048648E">
            <w:pPr>
              <w:rPr>
                <w:b/>
                <w:bCs/>
              </w:rPr>
            </w:pPr>
            <w:r w:rsidRPr="00BD0E5E">
              <w:rPr>
                <w:b/>
                <w:bCs/>
              </w:rPr>
              <w:t>Community Partners Assessment</w:t>
            </w:r>
          </w:p>
        </w:tc>
        <w:tc>
          <w:tcPr>
            <w:tcW w:w="8857" w:type="dxa"/>
            <w:gridSpan w:val="2"/>
          </w:tcPr>
          <w:p w14:paraId="615EAE74" w14:textId="34264A4F" w:rsidR="00EA31BF" w:rsidRPr="005D2ACC" w:rsidRDefault="00EA31BF" w:rsidP="00DF5B9A">
            <w:r w:rsidRPr="005D2ACC">
              <w:t>Replacing the LPHSA, this assessment</w:t>
            </w:r>
            <w:r>
              <w:t xml:space="preserve"> </w:t>
            </w:r>
            <w:r w:rsidRPr="005D2ACC">
              <w:t>provides structure for all community partners to look critically within their own systems and processes, reflect on their role in the community’s health and well-being, and understand the degree to which they are addressing or perpetuating health inequities across a spectrum of action ranging from the individual to systemic and structural levels.</w:t>
            </w:r>
          </w:p>
        </w:tc>
      </w:tr>
      <w:tr w:rsidR="00EA31BF" w14:paraId="4F080A88" w14:textId="1382275A" w:rsidTr="0011204A">
        <w:tc>
          <w:tcPr>
            <w:tcW w:w="1933" w:type="dxa"/>
          </w:tcPr>
          <w:p w14:paraId="3874B7F2" w14:textId="5A4FDB66" w:rsidR="00EA31BF" w:rsidRPr="00BD0E5E" w:rsidRDefault="00EA31BF" w:rsidP="00767AC3">
            <w:pPr>
              <w:rPr>
                <w:b/>
                <w:bCs/>
              </w:rPr>
            </w:pPr>
            <w:r w:rsidRPr="00BD0E5E">
              <w:rPr>
                <w:b/>
                <w:bCs/>
              </w:rPr>
              <w:t>Community Status Assessment</w:t>
            </w:r>
          </w:p>
        </w:tc>
        <w:tc>
          <w:tcPr>
            <w:tcW w:w="8857" w:type="dxa"/>
            <w:gridSpan w:val="2"/>
          </w:tcPr>
          <w:p w14:paraId="032C6D3C" w14:textId="64254726" w:rsidR="00EA31BF" w:rsidRPr="005D2ACC" w:rsidRDefault="00EA31BF" w:rsidP="00767AC3">
            <w:r w:rsidRPr="005D2ACC">
              <w:t>This</w:t>
            </w:r>
            <w:r>
              <w:t xml:space="preserve"> quantitative</w:t>
            </w:r>
            <w:r w:rsidRPr="005D2ACC">
              <w:t xml:space="preserve"> assessment quantitatively describes the status of the community, including community demographics, health status, contributing factors (e.g., social/structural determinants), health equity indicators, and across all these variables, existing inequities. For populations where there are no or insufficient data</w:t>
            </w:r>
            <w:r w:rsidR="00F36078">
              <w:t xml:space="preserve">, </w:t>
            </w:r>
            <w:r w:rsidRPr="005D2ACC">
              <w:t>primary data collection will be conducted.</w:t>
            </w:r>
            <w:r>
              <w:t xml:space="preserve"> </w:t>
            </w:r>
            <w:r w:rsidRPr="005D2ACC">
              <w:t>This foundational assessment will elucidate both data gaps and issues/inequities that need to be further explored through other assessments.</w:t>
            </w:r>
          </w:p>
        </w:tc>
      </w:tr>
      <w:tr w:rsidR="00F36078" w:rsidRPr="005D2ACC" w14:paraId="6E53C0C8" w14:textId="77777777" w:rsidTr="0011204A">
        <w:trPr>
          <w:trHeight w:val="845"/>
        </w:trPr>
        <w:tc>
          <w:tcPr>
            <w:tcW w:w="1933" w:type="dxa"/>
          </w:tcPr>
          <w:p w14:paraId="7888493C" w14:textId="77777777" w:rsidR="00F36078" w:rsidRPr="00BD0E5E" w:rsidRDefault="00F36078" w:rsidP="003333F3">
            <w:pPr>
              <w:rPr>
                <w:b/>
                <w:bCs/>
              </w:rPr>
            </w:pPr>
            <w:r w:rsidRPr="00BD0E5E">
              <w:rPr>
                <w:b/>
                <w:bCs/>
              </w:rPr>
              <w:t>Community Context Assessment</w:t>
            </w:r>
          </w:p>
        </w:tc>
        <w:tc>
          <w:tcPr>
            <w:tcW w:w="8857" w:type="dxa"/>
            <w:gridSpan w:val="2"/>
          </w:tcPr>
          <w:p w14:paraId="1F6E8792" w14:textId="77777777" w:rsidR="00F36078" w:rsidRPr="005D2ACC" w:rsidRDefault="00F36078" w:rsidP="003333F3">
            <w:r w:rsidRPr="005D2ACC">
              <w:t xml:space="preserve">This </w:t>
            </w:r>
            <w:r>
              <w:t xml:space="preserve">qualitative </w:t>
            </w:r>
            <w:r w:rsidRPr="005D2ACC">
              <w:t>assessment digs deeper to understand the inequities identified in the Status Assessment, fills in data gaps, and explores the context of the community through the following domains. Communities may tailor based on their own context.</w:t>
            </w:r>
          </w:p>
        </w:tc>
      </w:tr>
    </w:tbl>
    <w:p w14:paraId="46E7E1CF" w14:textId="77777777" w:rsidR="00694917" w:rsidRDefault="00694917" w:rsidP="0048648E">
      <w:pPr>
        <w:rPr>
          <w:b/>
          <w:bCs/>
        </w:rPr>
      </w:pPr>
    </w:p>
    <w:p w14:paraId="4CAB5451" w14:textId="21029BC5" w:rsidR="000C71E7" w:rsidRDefault="000C71E7" w:rsidP="00BE02CB">
      <w:pPr>
        <w:pStyle w:val="Heading2"/>
      </w:pPr>
      <w:r>
        <w:t>Availability of Funds</w:t>
      </w:r>
    </w:p>
    <w:p w14:paraId="1FF62759" w14:textId="26E0FEEF" w:rsidR="008C061B" w:rsidRDefault="008C061B" w:rsidP="008C061B">
      <w:r>
        <w:t xml:space="preserve">NACCHO intends to award up to </w:t>
      </w:r>
      <w:r w:rsidR="009772E6">
        <w:t>five (5)</w:t>
      </w:r>
      <w:r>
        <w:t xml:space="preserve"> local and</w:t>
      </w:r>
      <w:r w:rsidR="009772E6">
        <w:t>/or</w:t>
      </w:r>
      <w:r>
        <w:t xml:space="preserve"> tribal health departments a grant of up to </w:t>
      </w:r>
      <w:r w:rsidR="00E97438">
        <w:t>$</w:t>
      </w:r>
      <w:r w:rsidR="005E28F5">
        <w:t>2</w:t>
      </w:r>
      <w:r w:rsidR="00E97438">
        <w:t>0,000</w:t>
      </w:r>
      <w:r>
        <w:t xml:space="preserve"> each </w:t>
      </w:r>
      <w:r w:rsidR="00042F15">
        <w:t xml:space="preserve">(see p.4 for funding structure) </w:t>
      </w:r>
      <w:r>
        <w:t xml:space="preserve">for the activities described in this </w:t>
      </w:r>
      <w:r w:rsidR="0015138D">
        <w:t>RFA</w:t>
      </w:r>
      <w:r>
        <w:t xml:space="preserve">. The project duration will be from </w:t>
      </w:r>
      <w:r w:rsidR="009772E6">
        <w:t xml:space="preserve">March </w:t>
      </w:r>
      <w:r>
        <w:t xml:space="preserve">2022 through July 2022. All applications must be received by </w:t>
      </w:r>
      <w:r w:rsidR="00CB1C30">
        <w:t xml:space="preserve">11:59 </w:t>
      </w:r>
      <w:r>
        <w:t xml:space="preserve">pm EST on </w:t>
      </w:r>
      <w:r w:rsidR="00CB1C30">
        <w:t xml:space="preserve">Sunday, </w:t>
      </w:r>
      <w:r>
        <w:t xml:space="preserve">October </w:t>
      </w:r>
      <w:r w:rsidR="002905D4">
        <w:t>31</w:t>
      </w:r>
      <w:r>
        <w:t xml:space="preserve">, 2021. </w:t>
      </w:r>
    </w:p>
    <w:p w14:paraId="41503D46" w14:textId="77777777" w:rsidR="008C061B" w:rsidRDefault="008C061B" w:rsidP="008C061B"/>
    <w:p w14:paraId="6C07D50B" w14:textId="5F09198C" w:rsidR="005E28F5" w:rsidRDefault="008C061B" w:rsidP="008C061B">
      <w:r>
        <w:t xml:space="preserve">Selected applicant(s) will be notified by November 12, 2021. Awards will be made through a </w:t>
      </w:r>
      <w:r w:rsidRPr="00656822">
        <w:t>fixed price contractor agreement.</w:t>
      </w:r>
    </w:p>
    <w:p w14:paraId="5369AFEB" w14:textId="2012B1D7" w:rsidR="0081510A" w:rsidRDefault="0081510A" w:rsidP="00BE02CB">
      <w:pPr>
        <w:pStyle w:val="Heading1"/>
      </w:pPr>
      <w:r>
        <w:t>Requirements for Financial Award</w:t>
      </w:r>
    </w:p>
    <w:p w14:paraId="2A077B79" w14:textId="14852A7D" w:rsidR="0081510A" w:rsidRDefault="0081510A" w:rsidP="00BE02CB">
      <w:pPr>
        <w:pStyle w:val="Heading2"/>
      </w:pPr>
      <w:r>
        <w:t>Allowable Expenses</w:t>
      </w:r>
    </w:p>
    <w:p w14:paraId="53BBBA07" w14:textId="649D0CEC" w:rsidR="00C64F40" w:rsidRPr="00C64F40" w:rsidRDefault="00C64F40" w:rsidP="00C64F40">
      <w:r w:rsidRPr="00C64F40">
        <w:t xml:space="preserve">Funds may not be used for equipment purchases.  Per </w:t>
      </w:r>
      <w:r w:rsidRPr="00656822">
        <w:t>HHS requirements, funds</w:t>
      </w:r>
      <w:r w:rsidRPr="00C64F40">
        <w:t xml:space="preserve"> awarded under this </w:t>
      </w:r>
      <w:r w:rsidR="0015138D">
        <w:t>RFA</w:t>
      </w:r>
      <w:r w:rsidRPr="00C64F40">
        <w:t xml:space="preserve"> are prohibited from being used to pay the direct salary of an individual at a rate </w:t>
      </w:r>
      <w:proofErr w:type="gramStart"/>
      <w:r w:rsidRPr="00C64F40">
        <w:t>in excess of</w:t>
      </w:r>
      <w:proofErr w:type="gramEnd"/>
      <w:r w:rsidRPr="00C64F40">
        <w:t xml:space="preserve"> the federal Executive Schedule Level II </w:t>
      </w:r>
      <w:r w:rsidRPr="00AE1DDF">
        <w:t>(currently $19</w:t>
      </w:r>
      <w:r w:rsidR="00AE1DDF" w:rsidRPr="00AE1DDF">
        <w:t>9</w:t>
      </w:r>
      <w:r w:rsidRPr="00AE1DDF">
        <w:t>,300).</w:t>
      </w:r>
    </w:p>
    <w:p w14:paraId="20B4C0E0" w14:textId="515827B1" w:rsidR="0081510A" w:rsidRDefault="0081510A" w:rsidP="0081510A"/>
    <w:p w14:paraId="6450BA48" w14:textId="1B97CA79" w:rsidR="17E460C2" w:rsidRPr="009F122B" w:rsidRDefault="17E460C2" w:rsidP="005E5940">
      <w:pPr>
        <w:pStyle w:val="Heading2"/>
      </w:pPr>
      <w:r w:rsidRPr="009F122B">
        <w:t>Contracting</w:t>
      </w:r>
    </w:p>
    <w:p w14:paraId="581F7018" w14:textId="5BD93008" w:rsidR="17E460C2" w:rsidRPr="009F122B" w:rsidRDefault="17E460C2">
      <w:r w:rsidRPr="009F122B">
        <w:rPr>
          <w:rFonts w:ascii="Calibri" w:eastAsia="Calibri" w:hAnsi="Calibri" w:cs="Calibri"/>
        </w:rPr>
        <w:t xml:space="preserve">Agreement with NACCHO’s standard contract terms and conditions is a requirement. No modifications to the terms or contract language will be made. Contractors that cannot agree to NACCHO’s contract language should not apply for this initiative. See </w:t>
      </w:r>
      <w:hyperlink w:anchor="_Attachment_B:_NACCHO" w:history="1">
        <w:r w:rsidR="00D51326">
          <w:rPr>
            <w:rStyle w:val="Hyperlink"/>
            <w:rFonts w:ascii="Calibri" w:eastAsia="Calibri" w:hAnsi="Calibri" w:cs="Calibri"/>
          </w:rPr>
          <w:t>Attachment B: NACCHO Contract Language</w:t>
        </w:r>
      </w:hyperlink>
      <w:r w:rsidRPr="00D51326">
        <w:rPr>
          <w:rFonts w:ascii="Calibri" w:eastAsia="Calibri" w:hAnsi="Calibri" w:cs="Calibri"/>
        </w:rPr>
        <w:t xml:space="preserve"> for</w:t>
      </w:r>
      <w:r w:rsidRPr="009F122B">
        <w:rPr>
          <w:rFonts w:ascii="Calibri" w:eastAsia="Calibri" w:hAnsi="Calibri" w:cs="Calibri"/>
        </w:rPr>
        <w:t xml:space="preserve"> more information. As </w:t>
      </w:r>
      <w:r w:rsidRPr="009F122B">
        <w:rPr>
          <w:rFonts w:ascii="Calibri" w:eastAsia="Calibri" w:hAnsi="Calibri" w:cs="Calibri"/>
        </w:rPr>
        <w:lastRenderedPageBreak/>
        <w:t>part of the application, the contractor/organization will be asked to verify that they have read NACCHO’s standard contract language and have provided a copy to the individual with signing authority at your organization for advanced consideration. It is the responsibility of the selected site to return a signed copy of the contract within 30 calendar days of receipt.</w:t>
      </w:r>
    </w:p>
    <w:p w14:paraId="07322792" w14:textId="10A6E446" w:rsidR="2842B709" w:rsidRPr="009F122B" w:rsidRDefault="2842B709" w:rsidP="2842B709">
      <w:pPr>
        <w:rPr>
          <w:rFonts w:ascii="Calibri" w:eastAsia="Calibri" w:hAnsi="Calibri" w:cs="Calibri"/>
        </w:rPr>
      </w:pPr>
    </w:p>
    <w:p w14:paraId="78A45D34" w14:textId="17B0D425" w:rsidR="6AD00425" w:rsidRPr="009F122B" w:rsidRDefault="6AD00425" w:rsidP="2842B709">
      <w:r w:rsidRPr="009F122B">
        <w:rPr>
          <w:rFonts w:ascii="Calibri" w:eastAsia="Calibri" w:hAnsi="Calibri" w:cs="Calibri"/>
        </w:rPr>
        <w:t>Note: NACCHO has a specific contract template as approved by the State’s General Counsel for applicants from State of FL and TX. Please email us for a copy</w:t>
      </w:r>
      <w:r w:rsidR="00226980">
        <w:rPr>
          <w:rFonts w:ascii="Calibri" w:eastAsia="Calibri" w:hAnsi="Calibri" w:cs="Calibri"/>
        </w:rPr>
        <w:t xml:space="preserve"> at </w:t>
      </w:r>
      <w:hyperlink r:id="rId14" w:history="1">
        <w:r w:rsidR="00226980" w:rsidRPr="00241B85">
          <w:rPr>
            <w:rStyle w:val="Hyperlink"/>
            <w:rFonts w:ascii="Calibri" w:eastAsia="Calibri" w:hAnsi="Calibri" w:cs="Calibri"/>
          </w:rPr>
          <w:t>mapp@naccho.org</w:t>
        </w:r>
      </w:hyperlink>
      <w:r w:rsidR="00226980">
        <w:rPr>
          <w:rFonts w:ascii="Calibri" w:eastAsia="Calibri" w:hAnsi="Calibri" w:cs="Calibri"/>
        </w:rPr>
        <w:t xml:space="preserve"> </w:t>
      </w:r>
      <w:r w:rsidRPr="009F122B">
        <w:rPr>
          <w:rFonts w:ascii="Calibri" w:eastAsia="Calibri" w:hAnsi="Calibri" w:cs="Calibri"/>
        </w:rPr>
        <w:t>should you need it.</w:t>
      </w:r>
    </w:p>
    <w:p w14:paraId="6E740763" w14:textId="7CE943B9" w:rsidR="17E460C2" w:rsidRPr="009F122B" w:rsidRDefault="17E460C2" w:rsidP="2842B709">
      <w:r w:rsidRPr="009F122B">
        <w:br/>
      </w:r>
      <w:r w:rsidR="15AEA4E7" w:rsidRPr="009F122B">
        <w:rPr>
          <w:rFonts w:ascii="Calibri" w:eastAsia="Calibri" w:hAnsi="Calibri" w:cs="Calibri"/>
        </w:rPr>
        <w:t xml:space="preserve">Selected LHDs will </w:t>
      </w:r>
      <w:r w:rsidR="00226980" w:rsidRPr="009F122B">
        <w:rPr>
          <w:rFonts w:ascii="Calibri" w:eastAsia="Calibri" w:hAnsi="Calibri" w:cs="Calibri"/>
        </w:rPr>
        <w:t>enter</w:t>
      </w:r>
      <w:r w:rsidR="15AEA4E7" w:rsidRPr="009F122B">
        <w:rPr>
          <w:rFonts w:ascii="Calibri" w:eastAsia="Calibri" w:hAnsi="Calibri" w:cs="Calibri"/>
        </w:rPr>
        <w:t xml:space="preserve"> a contract with NACCHO to complete the deliverable(s) specified in the application. NACCHO will issue awards in the form of Fixed Price Contract and pay each awarded Applicants payment in exchange for completion of the assigned scope of work and accepted deliverables. </w:t>
      </w:r>
      <w:r w:rsidR="00ED225B" w:rsidRPr="00ED225B">
        <w:rPr>
          <w:rFonts w:ascii="Calibri" w:eastAsia="Calibri" w:hAnsi="Calibri" w:cs="Calibri"/>
        </w:rPr>
        <w:t>Deliverables will be priced on a tiered system per the instructions above</w:t>
      </w:r>
      <w:r w:rsidR="00D51326">
        <w:rPr>
          <w:rFonts w:ascii="Calibri" w:eastAsia="Calibri" w:hAnsi="Calibri" w:cs="Calibri"/>
        </w:rPr>
        <w:t xml:space="preserve"> (p.4)</w:t>
      </w:r>
      <w:r w:rsidR="00ED225B" w:rsidRPr="00ED225B">
        <w:rPr>
          <w:rFonts w:ascii="Calibri" w:eastAsia="Calibri" w:hAnsi="Calibri" w:cs="Calibri"/>
        </w:rPr>
        <w:t>. NACCHO will provide a payment schedule in accordance with the assigned deliverables (e.g., $5,000 (x2</w:t>
      </w:r>
      <w:r w:rsidR="00D51326">
        <w:rPr>
          <w:rFonts w:ascii="Calibri" w:eastAsia="Calibri" w:hAnsi="Calibri" w:cs="Calibri"/>
        </w:rPr>
        <w:t>-4</w:t>
      </w:r>
      <w:r w:rsidR="00ED225B" w:rsidRPr="00ED225B">
        <w:rPr>
          <w:rFonts w:ascii="Calibri" w:eastAsia="Calibri" w:hAnsi="Calibri" w:cs="Calibri"/>
        </w:rPr>
        <w:t>) payments, depending on deliverables assigned). Please note: NACCHO reserves the right to make changes to the project timeline and payment schedule if necessary.</w:t>
      </w:r>
    </w:p>
    <w:p w14:paraId="3E2539E6" w14:textId="469B0A22" w:rsidR="2842B709" w:rsidRDefault="2842B709" w:rsidP="2842B709"/>
    <w:p w14:paraId="3DF794BB" w14:textId="4B19D169" w:rsidR="0081510A" w:rsidRDefault="0081510A" w:rsidP="00BE02CB">
      <w:pPr>
        <w:pStyle w:val="Heading2"/>
      </w:pPr>
      <w:r>
        <w:t>Required Grant Activities Covered by Award</w:t>
      </w:r>
    </w:p>
    <w:p w14:paraId="50713BB7" w14:textId="77777777" w:rsidR="00AA7C5A" w:rsidRPr="00AA7C5A" w:rsidRDefault="00AA7C5A" w:rsidP="00515ACD">
      <w:pPr>
        <w:numPr>
          <w:ilvl w:val="0"/>
          <w:numId w:val="2"/>
        </w:numPr>
      </w:pPr>
      <w:r w:rsidRPr="00AA7C5A">
        <w:t>Participate in Virtual Kick-Off Call</w:t>
      </w:r>
    </w:p>
    <w:p w14:paraId="230CBB8A" w14:textId="77777777" w:rsidR="00AA7C5A" w:rsidRPr="00AA7C5A" w:rsidRDefault="00AA7C5A" w:rsidP="00515ACD">
      <w:pPr>
        <w:numPr>
          <w:ilvl w:val="0"/>
          <w:numId w:val="2"/>
        </w:numPr>
      </w:pPr>
      <w:r w:rsidRPr="00AA7C5A">
        <w:t>Participate in MAPP 2.0 training</w:t>
      </w:r>
    </w:p>
    <w:p w14:paraId="0E527060" w14:textId="5CEC5D94" w:rsidR="00BB72BD" w:rsidRDefault="00BB72BD" w:rsidP="00515ACD">
      <w:pPr>
        <w:numPr>
          <w:ilvl w:val="0"/>
          <w:numId w:val="2"/>
        </w:numPr>
      </w:pPr>
      <w:r>
        <w:t xml:space="preserve">Implement all </w:t>
      </w:r>
      <w:r w:rsidR="00637283" w:rsidRPr="004D07A6">
        <w:rPr>
          <w:u w:val="single"/>
        </w:rPr>
        <w:t>selected</w:t>
      </w:r>
      <w:r w:rsidR="00637283">
        <w:t xml:space="preserve"> tools</w:t>
      </w:r>
      <w:r w:rsidR="00681E55">
        <w:t>/assessments</w:t>
      </w:r>
      <w:r w:rsidR="00637283">
        <w:t xml:space="preserve"> of revised MAPP</w:t>
      </w:r>
      <w:r w:rsidR="00EE4FCA">
        <w:t xml:space="preserve"> (in accordance with application instructions)</w:t>
      </w:r>
      <w:r w:rsidR="00637283">
        <w:t xml:space="preserve"> and provide feedback on </w:t>
      </w:r>
      <w:r w:rsidR="003215C9">
        <w:t>the</w:t>
      </w:r>
      <w:r w:rsidR="00637283">
        <w:t xml:space="preserve"> complete </w:t>
      </w:r>
      <w:r w:rsidR="003215C9">
        <w:t xml:space="preserve">selected </w:t>
      </w:r>
      <w:r w:rsidR="00637283">
        <w:t xml:space="preserve">phase </w:t>
      </w:r>
    </w:p>
    <w:p w14:paraId="137ACF0F" w14:textId="2355F81B" w:rsidR="00CB21A2" w:rsidRDefault="00AA7C5A" w:rsidP="00515ACD">
      <w:pPr>
        <w:numPr>
          <w:ilvl w:val="0"/>
          <w:numId w:val="2"/>
        </w:numPr>
      </w:pPr>
      <w:r w:rsidRPr="00AA7C5A">
        <w:t xml:space="preserve">Report </w:t>
      </w:r>
      <w:r w:rsidR="00BB72BD">
        <w:t>progress and detailed feedback</w:t>
      </w:r>
      <w:r w:rsidRPr="00AA7C5A">
        <w:t xml:space="preserve"> via </w:t>
      </w:r>
      <w:r w:rsidR="00CB21A2">
        <w:t xml:space="preserve">standardized </w:t>
      </w:r>
      <w:r w:rsidR="00BB72BD">
        <w:t>online</w:t>
      </w:r>
      <w:r w:rsidRPr="00AA7C5A">
        <w:t xml:space="preserve"> survey</w:t>
      </w:r>
      <w:r w:rsidR="00681E55">
        <w:t>s</w:t>
      </w:r>
      <w:r w:rsidR="00BB72BD">
        <w:t xml:space="preserve"> </w:t>
      </w:r>
      <w:r w:rsidR="00CB21A2">
        <w:t xml:space="preserve">provided by NACCHO </w:t>
      </w:r>
      <w:r w:rsidR="00BB72BD">
        <w:t xml:space="preserve">for each </w:t>
      </w:r>
      <w:r w:rsidR="00CC4831">
        <w:t xml:space="preserve">selected </w:t>
      </w:r>
      <w:r w:rsidR="00BB72BD">
        <w:t>tool</w:t>
      </w:r>
      <w:r w:rsidR="00AE1DDF">
        <w:t xml:space="preserve">, </w:t>
      </w:r>
      <w:r w:rsidR="00BA41F0">
        <w:t>phase,</w:t>
      </w:r>
      <w:r w:rsidR="00BB72BD">
        <w:t xml:space="preserve"> </w:t>
      </w:r>
      <w:r w:rsidR="00AE1DDF">
        <w:t xml:space="preserve">and assessment </w:t>
      </w:r>
      <w:r w:rsidR="00BB72BD">
        <w:t xml:space="preserve">as </w:t>
      </w:r>
      <w:r w:rsidR="00CB21A2">
        <w:t xml:space="preserve">they are </w:t>
      </w:r>
      <w:r w:rsidR="00BB72BD">
        <w:t>implemented</w:t>
      </w:r>
    </w:p>
    <w:p w14:paraId="5FAEC92E" w14:textId="083D4E50" w:rsidR="00AA7C5A" w:rsidRDefault="00BB72BD" w:rsidP="00515ACD">
      <w:pPr>
        <w:numPr>
          <w:ilvl w:val="0"/>
          <w:numId w:val="2"/>
        </w:numPr>
      </w:pPr>
      <w:r>
        <w:t>Participate in monthly progress and feedback calls with NACCHO staff</w:t>
      </w:r>
    </w:p>
    <w:p w14:paraId="003DF532" w14:textId="41B48DD0" w:rsidR="004E5A8B" w:rsidRPr="00AA7C5A" w:rsidRDefault="00405B2B" w:rsidP="00515ACD">
      <w:pPr>
        <w:pStyle w:val="ListParagraph"/>
        <w:numPr>
          <w:ilvl w:val="0"/>
          <w:numId w:val="2"/>
        </w:numPr>
      </w:pPr>
      <w:r>
        <w:t xml:space="preserve">Submit completed tools </w:t>
      </w:r>
      <w:r w:rsidR="001502B5">
        <w:t>and assessments as they are utilize</w:t>
      </w:r>
      <w:r w:rsidR="00F879E5">
        <w:t>d</w:t>
      </w:r>
    </w:p>
    <w:p w14:paraId="38838648" w14:textId="4BE4D2BB" w:rsidR="00AA7C5A" w:rsidRPr="00AA7C5A" w:rsidRDefault="00AA7C5A" w:rsidP="00515ACD">
      <w:pPr>
        <w:numPr>
          <w:ilvl w:val="0"/>
          <w:numId w:val="2"/>
        </w:numPr>
      </w:pPr>
      <w:r w:rsidRPr="00AA7C5A">
        <w:t>Collaborate with NACCHO staff and consultants</w:t>
      </w:r>
    </w:p>
    <w:p w14:paraId="42918A0F" w14:textId="646A2D33" w:rsidR="0081510A" w:rsidRDefault="0081510A" w:rsidP="0081510A"/>
    <w:p w14:paraId="5854EFDE" w14:textId="745FD83C" w:rsidR="0081510A" w:rsidRDefault="0081510A" w:rsidP="00BE02CB">
      <w:pPr>
        <w:pStyle w:val="Heading2"/>
      </w:pPr>
      <w:r>
        <w:t>Period of Performance</w:t>
      </w:r>
    </w:p>
    <w:p w14:paraId="1BF76E36" w14:textId="5AD6E79E" w:rsidR="00377C72" w:rsidRDefault="00377C72" w:rsidP="00377C72">
      <w:r w:rsidRPr="00377C72">
        <w:t xml:space="preserve">The project period is </w:t>
      </w:r>
      <w:r w:rsidR="00F879E5">
        <w:t>March</w:t>
      </w:r>
      <w:r w:rsidR="00F879E5" w:rsidRPr="00377C72">
        <w:t xml:space="preserve"> </w:t>
      </w:r>
      <w:r w:rsidRPr="00377C72">
        <w:t>2022 through July 2022. The general timeline is below.</w:t>
      </w:r>
    </w:p>
    <w:p w14:paraId="4E0B0407" w14:textId="77777777" w:rsidR="00377C72" w:rsidRPr="00377C72" w:rsidRDefault="00377C72" w:rsidP="00377C72"/>
    <w:tbl>
      <w:tblPr>
        <w:tblStyle w:val="TableGrid"/>
        <w:tblW w:w="5000" w:type="pct"/>
        <w:tblLook w:val="04A0" w:firstRow="1" w:lastRow="0" w:firstColumn="1" w:lastColumn="0" w:noHBand="0" w:noVBand="1"/>
      </w:tblPr>
      <w:tblGrid>
        <w:gridCol w:w="6543"/>
        <w:gridCol w:w="4247"/>
      </w:tblGrid>
      <w:tr w:rsidR="00EB6B55" w:rsidRPr="00AE1DDF" w14:paraId="15FAD96C" w14:textId="77777777" w:rsidTr="003333F3">
        <w:tc>
          <w:tcPr>
            <w:tcW w:w="3032" w:type="pct"/>
            <w:shd w:val="clear" w:color="auto" w:fill="F2F2F2" w:themeFill="background1" w:themeFillShade="F2"/>
          </w:tcPr>
          <w:p w14:paraId="3B0DD8DF" w14:textId="77777777" w:rsidR="00EB6B55" w:rsidRPr="00AE1DDF" w:rsidRDefault="00EB6B55" w:rsidP="003333F3">
            <w:pPr>
              <w:pStyle w:val="Default"/>
              <w:rPr>
                <w:rFonts w:asciiTheme="minorHAnsi" w:hAnsiTheme="minorHAnsi"/>
                <w:b/>
                <w:bCs/>
              </w:rPr>
            </w:pPr>
            <w:r w:rsidRPr="00AE1DDF">
              <w:rPr>
                <w:rFonts w:asciiTheme="minorHAnsi" w:hAnsiTheme="minorHAnsi"/>
                <w:b/>
                <w:bCs/>
              </w:rPr>
              <w:t>Activities</w:t>
            </w:r>
          </w:p>
        </w:tc>
        <w:tc>
          <w:tcPr>
            <w:tcW w:w="1968" w:type="pct"/>
            <w:shd w:val="clear" w:color="auto" w:fill="F2F2F2" w:themeFill="background1" w:themeFillShade="F2"/>
          </w:tcPr>
          <w:p w14:paraId="1D45B343" w14:textId="77777777" w:rsidR="00EB6B55" w:rsidRPr="00AE1DDF" w:rsidRDefault="00EB6B55" w:rsidP="003333F3">
            <w:pPr>
              <w:pStyle w:val="Default"/>
              <w:rPr>
                <w:rFonts w:asciiTheme="minorHAnsi" w:hAnsiTheme="minorHAnsi"/>
                <w:b/>
                <w:bCs/>
              </w:rPr>
            </w:pPr>
            <w:r w:rsidRPr="00AE1DDF">
              <w:rPr>
                <w:rFonts w:asciiTheme="minorHAnsi" w:hAnsiTheme="minorHAnsi"/>
                <w:b/>
                <w:bCs/>
              </w:rPr>
              <w:t>Timeline</w:t>
            </w:r>
          </w:p>
        </w:tc>
      </w:tr>
      <w:tr w:rsidR="00EB6B55" w:rsidRPr="00AE1DDF" w14:paraId="3D138372" w14:textId="77777777" w:rsidTr="003333F3">
        <w:tc>
          <w:tcPr>
            <w:tcW w:w="3032" w:type="pct"/>
          </w:tcPr>
          <w:p w14:paraId="5373D408" w14:textId="6FA08336" w:rsidR="00EB6B55" w:rsidRPr="00AE1DDF" w:rsidRDefault="00EB6B55" w:rsidP="003333F3">
            <w:pPr>
              <w:pStyle w:val="Default"/>
              <w:rPr>
                <w:rFonts w:asciiTheme="minorHAnsi" w:hAnsiTheme="minorHAnsi"/>
              </w:rPr>
            </w:pPr>
            <w:r w:rsidRPr="00AE1DDF">
              <w:rPr>
                <w:rFonts w:asciiTheme="minorHAnsi" w:hAnsiTheme="minorHAnsi"/>
              </w:rPr>
              <w:t>Application Open</w:t>
            </w:r>
          </w:p>
        </w:tc>
        <w:tc>
          <w:tcPr>
            <w:tcW w:w="1968" w:type="pct"/>
          </w:tcPr>
          <w:p w14:paraId="1D9A21E8" w14:textId="7F74F07A" w:rsidR="00EB6B55" w:rsidRPr="00AE1DDF" w:rsidRDefault="00976DA2" w:rsidP="003333F3">
            <w:pPr>
              <w:pStyle w:val="Default"/>
              <w:rPr>
                <w:rFonts w:asciiTheme="minorHAnsi" w:hAnsiTheme="minorHAnsi"/>
              </w:rPr>
            </w:pPr>
            <w:r>
              <w:rPr>
                <w:rFonts w:asciiTheme="minorHAnsi" w:hAnsiTheme="minorHAnsi"/>
              </w:rPr>
              <w:t xml:space="preserve">October 1 </w:t>
            </w:r>
            <w:r w:rsidR="00EB6B55" w:rsidRPr="00AE1DDF">
              <w:rPr>
                <w:rFonts w:asciiTheme="minorHAnsi" w:hAnsiTheme="minorHAnsi"/>
              </w:rPr>
              <w:t>– Oct</w:t>
            </w:r>
            <w:r w:rsidR="00F45511" w:rsidRPr="00AE1DDF">
              <w:rPr>
                <w:rFonts w:asciiTheme="minorHAnsi" w:hAnsiTheme="minorHAnsi"/>
              </w:rPr>
              <w:t>ober</w:t>
            </w:r>
            <w:r w:rsidR="00EB6B55" w:rsidRPr="00AE1DDF">
              <w:rPr>
                <w:rFonts w:asciiTheme="minorHAnsi" w:hAnsiTheme="minorHAnsi"/>
              </w:rPr>
              <w:t xml:space="preserve"> </w:t>
            </w:r>
            <w:r w:rsidR="002905D4">
              <w:rPr>
                <w:rFonts w:asciiTheme="minorHAnsi" w:hAnsiTheme="minorHAnsi"/>
              </w:rPr>
              <w:t>31</w:t>
            </w:r>
            <w:r w:rsidR="00F45511" w:rsidRPr="00AE1DDF">
              <w:rPr>
                <w:rFonts w:asciiTheme="minorHAnsi" w:hAnsiTheme="minorHAnsi"/>
              </w:rPr>
              <w:t>,</w:t>
            </w:r>
            <w:r w:rsidR="00EB6B55" w:rsidRPr="00AE1DDF">
              <w:rPr>
                <w:rFonts w:asciiTheme="minorHAnsi" w:hAnsiTheme="minorHAnsi"/>
              </w:rPr>
              <w:t xml:space="preserve"> 2021</w:t>
            </w:r>
          </w:p>
        </w:tc>
      </w:tr>
      <w:tr w:rsidR="00EB6B55" w:rsidRPr="00AE1DDF" w14:paraId="15197B22" w14:textId="77777777" w:rsidTr="003333F3">
        <w:tc>
          <w:tcPr>
            <w:tcW w:w="3032" w:type="pct"/>
          </w:tcPr>
          <w:p w14:paraId="232BD252" w14:textId="7BD6A680" w:rsidR="00681E55" w:rsidRDefault="0015138D" w:rsidP="003333F3">
            <w:pPr>
              <w:pStyle w:val="Default"/>
              <w:rPr>
                <w:rFonts w:asciiTheme="minorHAnsi" w:hAnsiTheme="minorHAnsi"/>
              </w:rPr>
            </w:pPr>
            <w:r>
              <w:rPr>
                <w:rFonts w:asciiTheme="minorHAnsi" w:hAnsiTheme="minorHAnsi"/>
              </w:rPr>
              <w:t>RFA</w:t>
            </w:r>
            <w:r w:rsidR="00EB6B55" w:rsidRPr="00AE1DDF">
              <w:rPr>
                <w:rFonts w:asciiTheme="minorHAnsi" w:hAnsiTheme="minorHAnsi"/>
              </w:rPr>
              <w:t xml:space="preserve"> </w:t>
            </w:r>
            <w:r w:rsidR="00F879E5">
              <w:rPr>
                <w:rFonts w:asciiTheme="minorHAnsi" w:hAnsiTheme="minorHAnsi"/>
              </w:rPr>
              <w:t xml:space="preserve">Informational </w:t>
            </w:r>
            <w:r w:rsidR="00EB6B55" w:rsidRPr="00AE1DDF">
              <w:rPr>
                <w:rFonts w:asciiTheme="minorHAnsi" w:hAnsiTheme="minorHAnsi"/>
              </w:rPr>
              <w:t xml:space="preserve">Webinar </w:t>
            </w:r>
          </w:p>
          <w:p w14:paraId="52273F77" w14:textId="76E68AC0" w:rsidR="00EB6B55" w:rsidRDefault="007930A3" w:rsidP="003333F3">
            <w:pPr>
              <w:pStyle w:val="Default"/>
              <w:rPr>
                <w:rFonts w:asciiTheme="minorHAnsi" w:hAnsiTheme="minorHAnsi"/>
              </w:rPr>
            </w:pPr>
            <w:hyperlink r:id="rId15" w:history="1">
              <w:r w:rsidR="00EB6B55" w:rsidRPr="00235227">
                <w:rPr>
                  <w:rStyle w:val="Hyperlink"/>
                  <w:rFonts w:asciiTheme="minorHAnsi" w:hAnsiTheme="minorHAnsi"/>
                </w:rPr>
                <w:t>Register Here</w:t>
              </w:r>
            </w:hyperlink>
          </w:p>
          <w:p w14:paraId="30A66ECD" w14:textId="53CC0F05" w:rsidR="00681E55" w:rsidRPr="00AE1DDF" w:rsidRDefault="007930A3" w:rsidP="003333F3">
            <w:pPr>
              <w:pStyle w:val="Default"/>
              <w:rPr>
                <w:rFonts w:asciiTheme="minorHAnsi" w:hAnsiTheme="minorHAnsi"/>
              </w:rPr>
            </w:pPr>
            <w:hyperlink r:id="rId16" w:history="1">
              <w:r w:rsidR="00681E55" w:rsidRPr="00235227">
                <w:rPr>
                  <w:rStyle w:val="Hyperlink"/>
                  <w:rFonts w:asciiTheme="minorHAnsi" w:hAnsiTheme="minorHAnsi"/>
                </w:rPr>
                <w:t>Submit questions here</w:t>
              </w:r>
            </w:hyperlink>
          </w:p>
        </w:tc>
        <w:tc>
          <w:tcPr>
            <w:tcW w:w="1968" w:type="pct"/>
          </w:tcPr>
          <w:p w14:paraId="5DB8A79E" w14:textId="77777777" w:rsidR="00EB6B55" w:rsidRDefault="00233EBA" w:rsidP="003333F3">
            <w:pPr>
              <w:pStyle w:val="Default"/>
              <w:rPr>
                <w:rFonts w:asciiTheme="minorHAnsi" w:hAnsiTheme="minorHAnsi"/>
              </w:rPr>
            </w:pPr>
            <w:r w:rsidRPr="00DD6671">
              <w:rPr>
                <w:rFonts w:asciiTheme="minorHAnsi" w:hAnsiTheme="minorHAnsi"/>
              </w:rPr>
              <w:t>October 7</w:t>
            </w:r>
            <w:r w:rsidR="00EB6B55" w:rsidRPr="00DD6671">
              <w:rPr>
                <w:rFonts w:asciiTheme="minorHAnsi" w:hAnsiTheme="minorHAnsi"/>
              </w:rPr>
              <w:t>, 2021</w:t>
            </w:r>
          </w:p>
          <w:p w14:paraId="7BF585C3" w14:textId="2393BDEB" w:rsidR="00F879E5" w:rsidRPr="00AE1DDF" w:rsidRDefault="00F879E5" w:rsidP="003333F3">
            <w:pPr>
              <w:pStyle w:val="Default"/>
              <w:rPr>
                <w:rFonts w:asciiTheme="minorHAnsi" w:hAnsiTheme="minorHAnsi"/>
              </w:rPr>
            </w:pPr>
            <w:r>
              <w:rPr>
                <w:rFonts w:asciiTheme="minorHAnsi" w:hAnsiTheme="minorHAnsi"/>
              </w:rPr>
              <w:t>1:00 – 2:30 p.m. EST</w:t>
            </w:r>
          </w:p>
        </w:tc>
      </w:tr>
      <w:tr w:rsidR="00EB6B55" w:rsidRPr="00AE1DDF" w14:paraId="6E442D76" w14:textId="77777777" w:rsidTr="003333F3">
        <w:tc>
          <w:tcPr>
            <w:tcW w:w="3032" w:type="pct"/>
          </w:tcPr>
          <w:p w14:paraId="0D959368" w14:textId="77777777" w:rsidR="00EB6B55" w:rsidRPr="00AE1DDF" w:rsidRDefault="00EB6B55" w:rsidP="003333F3">
            <w:pPr>
              <w:pStyle w:val="Default"/>
              <w:rPr>
                <w:rFonts w:asciiTheme="minorHAnsi" w:hAnsiTheme="minorHAnsi"/>
              </w:rPr>
            </w:pPr>
            <w:r w:rsidRPr="00AE1DDF">
              <w:rPr>
                <w:rFonts w:asciiTheme="minorHAnsi" w:hAnsiTheme="minorHAnsi"/>
              </w:rPr>
              <w:t>Selected Sites Notified</w:t>
            </w:r>
          </w:p>
        </w:tc>
        <w:tc>
          <w:tcPr>
            <w:tcW w:w="1968" w:type="pct"/>
          </w:tcPr>
          <w:p w14:paraId="3E44BE45" w14:textId="0A2A0F5E" w:rsidR="00EB6B55" w:rsidRPr="00AE1DDF" w:rsidRDefault="00EB6B55" w:rsidP="003333F3">
            <w:pPr>
              <w:pStyle w:val="Default"/>
              <w:rPr>
                <w:rFonts w:asciiTheme="minorHAnsi" w:hAnsiTheme="minorHAnsi"/>
              </w:rPr>
            </w:pPr>
            <w:r w:rsidRPr="00AE1DDF">
              <w:rPr>
                <w:rFonts w:asciiTheme="minorHAnsi" w:hAnsiTheme="minorHAnsi"/>
              </w:rPr>
              <w:t>Nov</w:t>
            </w:r>
            <w:r w:rsidR="00F45511" w:rsidRPr="00AE1DDF">
              <w:rPr>
                <w:rFonts w:asciiTheme="minorHAnsi" w:hAnsiTheme="minorHAnsi"/>
              </w:rPr>
              <w:t>ember</w:t>
            </w:r>
            <w:r w:rsidRPr="00AE1DDF">
              <w:rPr>
                <w:rFonts w:asciiTheme="minorHAnsi" w:hAnsiTheme="minorHAnsi"/>
              </w:rPr>
              <w:t xml:space="preserve"> 12, 2021</w:t>
            </w:r>
          </w:p>
        </w:tc>
      </w:tr>
      <w:tr w:rsidR="00EB6B55" w:rsidRPr="00AE1DDF" w14:paraId="4A101495" w14:textId="77777777" w:rsidTr="003333F3">
        <w:tc>
          <w:tcPr>
            <w:tcW w:w="3032" w:type="pct"/>
          </w:tcPr>
          <w:p w14:paraId="4891043F" w14:textId="77777777" w:rsidR="00EB6B55" w:rsidRPr="00AE1DDF" w:rsidRDefault="00EB6B55" w:rsidP="003333F3">
            <w:pPr>
              <w:pStyle w:val="Default"/>
              <w:rPr>
                <w:rFonts w:asciiTheme="minorHAnsi" w:hAnsiTheme="minorHAnsi"/>
              </w:rPr>
            </w:pPr>
            <w:r w:rsidRPr="00AE1DDF">
              <w:rPr>
                <w:rFonts w:asciiTheme="minorHAnsi" w:hAnsiTheme="minorHAnsi"/>
              </w:rPr>
              <w:t>Individual Site Kick-off Calls</w:t>
            </w:r>
          </w:p>
        </w:tc>
        <w:tc>
          <w:tcPr>
            <w:tcW w:w="1968" w:type="pct"/>
          </w:tcPr>
          <w:p w14:paraId="7E5CD2CE" w14:textId="77777777" w:rsidR="00EB6B55" w:rsidRPr="00AE1DDF" w:rsidRDefault="00EB6B55" w:rsidP="003333F3">
            <w:pPr>
              <w:pStyle w:val="Default"/>
              <w:rPr>
                <w:rFonts w:asciiTheme="minorHAnsi" w:hAnsiTheme="minorHAnsi"/>
              </w:rPr>
            </w:pPr>
            <w:r w:rsidRPr="00AE1DDF">
              <w:rPr>
                <w:rFonts w:asciiTheme="minorHAnsi" w:hAnsiTheme="minorHAnsi"/>
              </w:rPr>
              <w:t>March 2022</w:t>
            </w:r>
          </w:p>
        </w:tc>
      </w:tr>
      <w:tr w:rsidR="00EB6B55" w:rsidRPr="00AE1DDF" w14:paraId="0BF7253A" w14:textId="77777777" w:rsidTr="003333F3">
        <w:tc>
          <w:tcPr>
            <w:tcW w:w="3032" w:type="pct"/>
          </w:tcPr>
          <w:p w14:paraId="65F279C2" w14:textId="77777777" w:rsidR="00EB6B55" w:rsidRPr="00AE1DDF" w:rsidRDefault="00EB6B55" w:rsidP="003333F3">
            <w:pPr>
              <w:pStyle w:val="Default"/>
              <w:rPr>
                <w:rFonts w:asciiTheme="minorHAnsi" w:hAnsiTheme="minorHAnsi"/>
              </w:rPr>
            </w:pPr>
            <w:r w:rsidRPr="00AE1DDF">
              <w:rPr>
                <w:rFonts w:asciiTheme="minorHAnsi" w:hAnsiTheme="minorHAnsi"/>
              </w:rPr>
              <w:t>MAPP Training (Virtual)</w:t>
            </w:r>
          </w:p>
        </w:tc>
        <w:tc>
          <w:tcPr>
            <w:tcW w:w="1968" w:type="pct"/>
          </w:tcPr>
          <w:p w14:paraId="2235FB51" w14:textId="77777777" w:rsidR="00EB6B55" w:rsidRPr="00AE1DDF" w:rsidRDefault="00EB6B55" w:rsidP="003333F3">
            <w:pPr>
              <w:pStyle w:val="Default"/>
              <w:rPr>
                <w:rFonts w:asciiTheme="minorHAnsi" w:hAnsiTheme="minorHAnsi"/>
              </w:rPr>
            </w:pPr>
            <w:r w:rsidRPr="00AE1DDF">
              <w:rPr>
                <w:rFonts w:asciiTheme="minorHAnsi" w:hAnsiTheme="minorHAnsi"/>
              </w:rPr>
              <w:t>March 2022</w:t>
            </w:r>
          </w:p>
        </w:tc>
      </w:tr>
      <w:tr w:rsidR="00EB6B55" w:rsidRPr="00AE1DDF" w14:paraId="229CC5DF" w14:textId="77777777" w:rsidTr="003333F3">
        <w:tc>
          <w:tcPr>
            <w:tcW w:w="3032" w:type="pct"/>
          </w:tcPr>
          <w:p w14:paraId="235BCA89" w14:textId="77777777" w:rsidR="00EB6B55" w:rsidRPr="00AE1DDF" w:rsidRDefault="00EB6B55" w:rsidP="003333F3">
            <w:pPr>
              <w:pStyle w:val="Default"/>
              <w:rPr>
                <w:rFonts w:asciiTheme="minorHAnsi" w:hAnsiTheme="minorHAnsi"/>
              </w:rPr>
            </w:pPr>
            <w:r w:rsidRPr="00AE1DDF">
              <w:rPr>
                <w:rFonts w:asciiTheme="minorHAnsi" w:hAnsiTheme="minorHAnsi"/>
              </w:rPr>
              <w:t>Pilot test MAPP 2.0 materials</w:t>
            </w:r>
          </w:p>
        </w:tc>
        <w:tc>
          <w:tcPr>
            <w:tcW w:w="1968" w:type="pct"/>
          </w:tcPr>
          <w:p w14:paraId="1375A08C" w14:textId="77777777" w:rsidR="00EB6B55" w:rsidRPr="00AE1DDF" w:rsidRDefault="00EB6B55" w:rsidP="003333F3">
            <w:pPr>
              <w:pStyle w:val="Default"/>
              <w:rPr>
                <w:rFonts w:asciiTheme="minorHAnsi" w:hAnsiTheme="minorHAnsi"/>
              </w:rPr>
            </w:pPr>
            <w:r w:rsidRPr="00AE1DDF">
              <w:rPr>
                <w:rFonts w:asciiTheme="minorHAnsi" w:hAnsiTheme="minorHAnsi"/>
              </w:rPr>
              <w:t>April 2022 – July 2022</w:t>
            </w:r>
          </w:p>
        </w:tc>
      </w:tr>
      <w:tr w:rsidR="00EB6B55" w:rsidRPr="00AE1DDF" w14:paraId="28A30C5E" w14:textId="77777777" w:rsidTr="003333F3">
        <w:tc>
          <w:tcPr>
            <w:tcW w:w="3032" w:type="pct"/>
          </w:tcPr>
          <w:p w14:paraId="735FB986" w14:textId="77777777" w:rsidR="00EB6B55" w:rsidRPr="00AE1DDF" w:rsidRDefault="00EB6B55" w:rsidP="003333F3">
            <w:pPr>
              <w:pStyle w:val="Default"/>
              <w:rPr>
                <w:rFonts w:asciiTheme="minorHAnsi" w:hAnsiTheme="minorHAnsi"/>
              </w:rPr>
            </w:pPr>
            <w:r w:rsidRPr="00AE1DDF">
              <w:rPr>
                <w:rFonts w:asciiTheme="minorHAnsi" w:hAnsiTheme="minorHAnsi"/>
              </w:rPr>
              <w:t>End of Project Period, Final invoices submitted</w:t>
            </w:r>
          </w:p>
        </w:tc>
        <w:tc>
          <w:tcPr>
            <w:tcW w:w="1968" w:type="pct"/>
          </w:tcPr>
          <w:p w14:paraId="3A5D4EC1" w14:textId="77777777" w:rsidR="00EB6B55" w:rsidRPr="00AE1DDF" w:rsidRDefault="00EB6B55" w:rsidP="003333F3">
            <w:pPr>
              <w:pStyle w:val="Default"/>
              <w:rPr>
                <w:rFonts w:asciiTheme="minorHAnsi" w:hAnsiTheme="minorHAnsi"/>
              </w:rPr>
            </w:pPr>
            <w:r w:rsidRPr="00AE1DDF">
              <w:rPr>
                <w:rFonts w:asciiTheme="minorHAnsi" w:hAnsiTheme="minorHAnsi"/>
              </w:rPr>
              <w:t>July 31, 2022</w:t>
            </w:r>
          </w:p>
        </w:tc>
      </w:tr>
    </w:tbl>
    <w:p w14:paraId="18B3AEC8" w14:textId="35ACD1DD" w:rsidR="00A15AC8" w:rsidRDefault="00A15AC8" w:rsidP="00233827"/>
    <w:p w14:paraId="41FBE4E6" w14:textId="11E2BE12" w:rsidR="009F12D9" w:rsidRDefault="009F12D9" w:rsidP="00BE02CB">
      <w:pPr>
        <w:pStyle w:val="Heading1"/>
      </w:pPr>
      <w:r>
        <w:lastRenderedPageBreak/>
        <w:t xml:space="preserve">Required </w:t>
      </w:r>
      <w:r w:rsidR="0015138D">
        <w:t>Application</w:t>
      </w:r>
      <w:r>
        <w:t xml:space="preserve"> Content and Selection Criteria</w:t>
      </w:r>
    </w:p>
    <w:p w14:paraId="53B5362A" w14:textId="42A277C7" w:rsidR="00564745" w:rsidRDefault="00564745" w:rsidP="009F12D9">
      <w:r>
        <w:t>To successfully apply for this opportunity, applicants must submit the following:</w:t>
      </w:r>
    </w:p>
    <w:p w14:paraId="3EF81984" w14:textId="77777777" w:rsidR="00D53F98" w:rsidRDefault="00D53F98" w:rsidP="009F12D9"/>
    <w:p w14:paraId="4AF94326" w14:textId="5DD66EEC" w:rsidR="00564745" w:rsidRDefault="002D3EDF" w:rsidP="00515ACD">
      <w:pPr>
        <w:pStyle w:val="ListParagraph"/>
        <w:numPr>
          <w:ilvl w:val="0"/>
          <w:numId w:val="4"/>
        </w:numPr>
      </w:pPr>
      <w:r>
        <w:t>Submit</w:t>
      </w:r>
      <w:r w:rsidR="00564745">
        <w:t xml:space="preserve"> application via the </w:t>
      </w:r>
      <w:r w:rsidR="00564745" w:rsidRPr="009067E8">
        <w:t>online submission form</w:t>
      </w:r>
      <w:r w:rsidR="009067E8">
        <w:t xml:space="preserve"> </w:t>
      </w:r>
      <w:r w:rsidR="009067E8" w:rsidRPr="0044397F">
        <w:t>(</w:t>
      </w:r>
      <w:hyperlink r:id="rId17" w:history="1">
        <w:r w:rsidR="009067E8" w:rsidRPr="0044397F">
          <w:rPr>
            <w:rStyle w:val="Hyperlink"/>
          </w:rPr>
          <w:t>access here</w:t>
        </w:r>
      </w:hyperlink>
      <w:r w:rsidR="009067E8" w:rsidRPr="0044397F">
        <w:t>)</w:t>
      </w:r>
    </w:p>
    <w:p w14:paraId="62DA53CF" w14:textId="2F412838" w:rsidR="00564745" w:rsidRDefault="00564745" w:rsidP="00515ACD">
      <w:pPr>
        <w:pStyle w:val="ListParagraph"/>
        <w:numPr>
          <w:ilvl w:val="0"/>
          <w:numId w:val="4"/>
        </w:numPr>
      </w:pPr>
      <w:r>
        <w:t>Budget and budget narrative</w:t>
      </w:r>
      <w:r w:rsidR="00AE1DDF">
        <w:t xml:space="preserve"> (</w:t>
      </w:r>
      <w:hyperlink r:id="rId18" w:history="1">
        <w:r w:rsidR="009067E8">
          <w:rPr>
            <w:rStyle w:val="Hyperlink"/>
          </w:rPr>
          <w:t>download templa</w:t>
        </w:r>
        <w:r w:rsidR="009067E8">
          <w:rPr>
            <w:rStyle w:val="Hyperlink"/>
          </w:rPr>
          <w:t>t</w:t>
        </w:r>
        <w:r w:rsidR="009067E8">
          <w:rPr>
            <w:rStyle w:val="Hyperlink"/>
          </w:rPr>
          <w:t>e here</w:t>
        </w:r>
      </w:hyperlink>
      <w:r w:rsidR="009067E8">
        <w:t>)</w:t>
      </w:r>
      <w:r>
        <w:t>, submitted as attachment</w:t>
      </w:r>
      <w:r w:rsidR="004F5114">
        <w:t>s</w:t>
      </w:r>
      <w:r>
        <w:t xml:space="preserve"> via the online submission form</w:t>
      </w:r>
      <w:r w:rsidR="0044397F">
        <w:t xml:space="preserve">. </w:t>
      </w:r>
    </w:p>
    <w:p w14:paraId="386C4688" w14:textId="77777777" w:rsidR="00E226D2" w:rsidRPr="00EF5F0F" w:rsidRDefault="00E226D2" w:rsidP="005D105D"/>
    <w:p w14:paraId="5CC30E73" w14:textId="0E86B597" w:rsidR="0044397F" w:rsidRDefault="0044397F" w:rsidP="005D105D">
      <w:r>
        <w:t xml:space="preserve">Questions from the application are included below and in </w:t>
      </w:r>
      <w:hyperlink w:anchor="_Attachment_D:_Application" w:history="1">
        <w:r w:rsidR="00F361B0" w:rsidRPr="00F361B0">
          <w:rPr>
            <w:rStyle w:val="Hyperlink"/>
          </w:rPr>
          <w:t>Attachment D: Application Document</w:t>
        </w:r>
      </w:hyperlink>
      <w:r w:rsidR="00F361B0">
        <w:t xml:space="preserve">. </w:t>
      </w:r>
      <w:r>
        <w:t xml:space="preserve">It is recommended that applicants fill their answers into the application document, then copy and paste them into the online submission form linked above. </w:t>
      </w:r>
    </w:p>
    <w:p w14:paraId="38C26EFF" w14:textId="77777777" w:rsidR="0044397F" w:rsidRDefault="0044397F" w:rsidP="005D105D"/>
    <w:p w14:paraId="155C4D13" w14:textId="47C0FBE5" w:rsidR="00163180" w:rsidRPr="00EF5F0F" w:rsidRDefault="0044397F" w:rsidP="005D105D">
      <w:r>
        <w:t>Applications</w:t>
      </w:r>
      <w:r w:rsidR="00C726BF" w:rsidRPr="00EF5F0F">
        <w:t xml:space="preserve"> will be reviewed and scored by NACCHO based on the following criteria</w:t>
      </w:r>
      <w:r w:rsidR="00A328F0" w:rsidRPr="00EF5F0F">
        <w:t xml:space="preserve">. </w:t>
      </w:r>
      <w:r w:rsidR="2640DCD5" w:rsidRPr="00EF5F0F">
        <w:rPr>
          <w:rFonts w:ascii="Calibri" w:eastAsia="Calibri" w:hAnsi="Calibri" w:cs="Calibri"/>
        </w:rPr>
        <w:t xml:space="preserve">It is NACCHO’s desire to have a diverse </w:t>
      </w:r>
      <w:r w:rsidR="004F147E">
        <w:rPr>
          <w:rFonts w:ascii="Calibri" w:eastAsia="Calibri" w:hAnsi="Calibri" w:cs="Calibri"/>
        </w:rPr>
        <w:t>set</w:t>
      </w:r>
      <w:r w:rsidR="004F147E" w:rsidRPr="00EF5F0F">
        <w:rPr>
          <w:rFonts w:ascii="Calibri" w:eastAsia="Calibri" w:hAnsi="Calibri" w:cs="Calibri"/>
        </w:rPr>
        <w:t xml:space="preserve"> </w:t>
      </w:r>
      <w:r w:rsidR="2640DCD5" w:rsidRPr="00EF5F0F">
        <w:rPr>
          <w:rFonts w:ascii="Calibri" w:eastAsia="Calibri" w:hAnsi="Calibri" w:cs="Calibri"/>
        </w:rPr>
        <w:t>of communities in this cohort. In addition to the criteria below, reviewers will also consider geographic distribution, jurisdictional characteristics, and population size served to ensure diversity in health departments selected.</w:t>
      </w:r>
    </w:p>
    <w:p w14:paraId="55020161" w14:textId="3B813908" w:rsidR="00163180" w:rsidRPr="00EF5F0F" w:rsidRDefault="00163180" w:rsidP="005D105D"/>
    <w:p w14:paraId="6BEA3045" w14:textId="3DD73FA9" w:rsidR="00163180" w:rsidRDefault="00CA771E" w:rsidP="005D105D">
      <w:r w:rsidRPr="00EF5F0F">
        <w:t>Note that there is a 250-word limit for each</w:t>
      </w:r>
      <w:r w:rsidR="005B33DD" w:rsidRPr="00EF5F0F">
        <w:t xml:space="preserve"> text response</w:t>
      </w:r>
      <w:r w:rsidRPr="00EF5F0F">
        <w:t>.</w:t>
      </w:r>
    </w:p>
    <w:p w14:paraId="516FF68C" w14:textId="77777777" w:rsidR="00EF5F0F" w:rsidRDefault="00EF5F0F" w:rsidP="005D105D"/>
    <w:p w14:paraId="1EC91634" w14:textId="33F81A30" w:rsidR="00EF5F0F" w:rsidRDefault="00EF5F0F" w:rsidP="005D105D">
      <w:pPr>
        <w:rPr>
          <w:b/>
          <w:bCs/>
        </w:rPr>
      </w:pPr>
      <w:r>
        <w:rPr>
          <w:b/>
          <w:bCs/>
        </w:rPr>
        <w:t>Key Terms</w:t>
      </w:r>
    </w:p>
    <w:p w14:paraId="587C7753" w14:textId="65C3641C" w:rsidR="003031DF" w:rsidRPr="003031DF" w:rsidRDefault="00EF5F0F" w:rsidP="00515ACD">
      <w:pPr>
        <w:pStyle w:val="ListParagraph"/>
        <w:numPr>
          <w:ilvl w:val="0"/>
          <w:numId w:val="19"/>
        </w:numPr>
      </w:pPr>
      <w:r w:rsidRPr="00C31D68">
        <w:rPr>
          <w:b/>
          <w:bCs/>
        </w:rPr>
        <w:t xml:space="preserve">Health equity: </w:t>
      </w:r>
      <w:r w:rsidR="003031DF">
        <w:t>T</w:t>
      </w:r>
      <w:r w:rsidR="003031DF" w:rsidRPr="003031DF">
        <w:t>he assurance of the conditions for optimal health for all people.  Achieving health equity requires valuing all individuals and populations equally, recognizing and rectifying                historical injustices, and providing resources, according to need.</w:t>
      </w:r>
      <w:r w:rsidR="00473137">
        <w:t xml:space="preserve"> </w:t>
      </w:r>
      <w:r w:rsidR="00473137">
        <w:rPr>
          <w:i/>
          <w:iCs/>
        </w:rPr>
        <w:t>Dr. Camara Jones</w:t>
      </w:r>
    </w:p>
    <w:p w14:paraId="46DB02AD" w14:textId="4864CD9B" w:rsidR="00EF5F0F" w:rsidRDefault="00473137" w:rsidP="00515ACD">
      <w:pPr>
        <w:pStyle w:val="ListParagraph"/>
        <w:numPr>
          <w:ilvl w:val="0"/>
          <w:numId w:val="19"/>
        </w:numPr>
        <w:rPr>
          <w:i/>
          <w:iCs/>
        </w:rPr>
      </w:pPr>
      <w:r w:rsidRPr="00C31D68">
        <w:rPr>
          <w:b/>
          <w:bCs/>
        </w:rPr>
        <w:t>Health inequities:</w:t>
      </w:r>
      <w:r>
        <w:t xml:space="preserve"> </w:t>
      </w:r>
      <w:r w:rsidRPr="00473137">
        <w:t>Differences in the distribution of disease, illness, and death that are systematic, patterned, unjust, actionable, and associated with imbalances in power and systems of oppression.</w:t>
      </w:r>
      <w:r>
        <w:t xml:space="preserve"> </w:t>
      </w:r>
      <w:r w:rsidRPr="00473137">
        <w:rPr>
          <w:i/>
          <w:iCs/>
        </w:rPr>
        <w:t>Margaret Whitehead</w:t>
      </w:r>
    </w:p>
    <w:p w14:paraId="7EC1EF56" w14:textId="242B38BD" w:rsidR="007E50FF" w:rsidRPr="00D652D6" w:rsidRDefault="00D652D6" w:rsidP="00515ACD">
      <w:pPr>
        <w:pStyle w:val="ListParagraph"/>
        <w:numPr>
          <w:ilvl w:val="0"/>
          <w:numId w:val="19"/>
        </w:numPr>
      </w:pPr>
      <w:r>
        <w:rPr>
          <w:b/>
          <w:bCs/>
        </w:rPr>
        <w:t>Supporting c</w:t>
      </w:r>
      <w:r w:rsidR="007E50FF" w:rsidRPr="007E50FF">
        <w:rPr>
          <w:b/>
          <w:bCs/>
        </w:rPr>
        <w:t>ommunity power building</w:t>
      </w:r>
      <w:r w:rsidR="004F147E">
        <w:rPr>
          <w:b/>
          <w:bCs/>
        </w:rPr>
        <w:t>:</w:t>
      </w:r>
      <w:r>
        <w:rPr>
          <w:b/>
          <w:bCs/>
        </w:rPr>
        <w:t xml:space="preserve"> </w:t>
      </w:r>
      <w:r w:rsidRPr="00D652D6">
        <w:t> </w:t>
      </w:r>
      <w:r>
        <w:t xml:space="preserve">Supporting organizations that </w:t>
      </w:r>
      <w:r w:rsidRPr="00D652D6">
        <w:t>center the voices, needs, solutions, and leadership of a community who has experienced power imbalances and health inequities</w:t>
      </w:r>
      <w:r w:rsidR="00CA3C51">
        <w:t>.</w:t>
      </w:r>
    </w:p>
    <w:p w14:paraId="3C5CDE80" w14:textId="77777777" w:rsidR="008901D4" w:rsidRPr="00EF5F0F" w:rsidRDefault="008901D4" w:rsidP="005D105D"/>
    <w:p w14:paraId="4480EAF8" w14:textId="1311F585" w:rsidR="00BE29A2" w:rsidRPr="00815AC9" w:rsidRDefault="00BE29A2" w:rsidP="00515ACD">
      <w:pPr>
        <w:pStyle w:val="ListParagraph"/>
        <w:numPr>
          <w:ilvl w:val="0"/>
          <w:numId w:val="16"/>
        </w:numPr>
      </w:pPr>
      <w:r w:rsidRPr="00815AC9">
        <w:rPr>
          <w:b/>
          <w:bCs/>
        </w:rPr>
        <w:t>Agency Information (5 pts)</w:t>
      </w:r>
    </w:p>
    <w:p w14:paraId="67FCB90A" w14:textId="4A11F1D9" w:rsidR="00A83A0E" w:rsidRDefault="00A83A0E" w:rsidP="00515ACD">
      <w:pPr>
        <w:pStyle w:val="ListParagraph"/>
        <w:numPr>
          <w:ilvl w:val="1"/>
          <w:numId w:val="16"/>
        </w:numPr>
      </w:pPr>
      <w:r>
        <w:t>C</w:t>
      </w:r>
      <w:r w:rsidRPr="00787DF2">
        <w:t>omplete contact information for the lead programmatic and fiscal/contractual points of contact</w:t>
      </w:r>
      <w:r>
        <w:t>.</w:t>
      </w:r>
    </w:p>
    <w:p w14:paraId="2D77EC92" w14:textId="16F84DAE" w:rsidR="00B64355" w:rsidRPr="00815AC9" w:rsidRDefault="00B64355" w:rsidP="00515ACD">
      <w:pPr>
        <w:pStyle w:val="ListParagraph"/>
        <w:numPr>
          <w:ilvl w:val="1"/>
          <w:numId w:val="16"/>
        </w:numPr>
      </w:pPr>
      <w:r w:rsidRPr="00137951">
        <w:rPr>
          <w:rFonts w:eastAsiaTheme="minorEastAsia"/>
          <w:b/>
          <w:i/>
          <w:iCs/>
          <w:color w:val="000000" w:themeColor="text1"/>
        </w:rPr>
        <w:t xml:space="preserve">Note: </w:t>
      </w:r>
      <w:r w:rsidRPr="00137951">
        <w:rPr>
          <w:i/>
          <w:iCs/>
        </w:rPr>
        <w:t>Applicants are required to designate one main point of contact with whom NACCHO will directly communicate on all matters related to this project, including selection notification. If the agency is selected for the MAPP pilot, this person will be responsible for submitting all deliverables, participating in peer networking conference calls, and completing evaluation activities.</w:t>
      </w:r>
    </w:p>
    <w:p w14:paraId="4EC8D56A" w14:textId="3304A68A" w:rsidR="00815AC9" w:rsidRPr="00BD5E1A" w:rsidRDefault="004F147E" w:rsidP="00515ACD">
      <w:pPr>
        <w:pStyle w:val="ListParagraph"/>
        <w:numPr>
          <w:ilvl w:val="1"/>
          <w:numId w:val="16"/>
        </w:numPr>
        <w:rPr>
          <w:bCs/>
        </w:rPr>
      </w:pPr>
      <w:r>
        <w:rPr>
          <w:rFonts w:eastAsiaTheme="minorEastAsia"/>
          <w:bCs/>
          <w:color w:val="000000" w:themeColor="text1"/>
        </w:rPr>
        <w:t>H</w:t>
      </w:r>
      <w:r w:rsidR="00815AC9">
        <w:rPr>
          <w:rFonts w:eastAsiaTheme="minorEastAsia"/>
          <w:bCs/>
          <w:color w:val="000000" w:themeColor="text1"/>
        </w:rPr>
        <w:t xml:space="preserve">ealth department information: </w:t>
      </w:r>
      <w:r w:rsidR="3A4D6B3D" w:rsidRPr="2842B709">
        <w:rPr>
          <w:rFonts w:eastAsiaTheme="minorEastAsia"/>
          <w:color w:val="000000" w:themeColor="text1"/>
        </w:rPr>
        <w:t>Agency n</w:t>
      </w:r>
      <w:r w:rsidR="00815AC9">
        <w:rPr>
          <w:rFonts w:eastAsiaTheme="minorEastAsia"/>
          <w:bCs/>
          <w:color w:val="000000" w:themeColor="text1"/>
        </w:rPr>
        <w:t>ame, full address, approximate population size served, primary type of population served, current number of staff</w:t>
      </w:r>
      <w:r w:rsidR="157B7B48" w:rsidRPr="2842B709">
        <w:rPr>
          <w:rFonts w:eastAsiaTheme="minorEastAsia"/>
          <w:color w:val="000000" w:themeColor="text1"/>
        </w:rPr>
        <w:t xml:space="preserve"> full-time equivalents (FTE)</w:t>
      </w:r>
      <w:r w:rsidR="00BD5E1A">
        <w:rPr>
          <w:rFonts w:eastAsiaTheme="minorEastAsia"/>
          <w:bCs/>
          <w:color w:val="000000" w:themeColor="text1"/>
        </w:rPr>
        <w:t>, prior grant funding from NACCHO</w:t>
      </w:r>
      <w:r w:rsidR="00394867">
        <w:rPr>
          <w:rFonts w:eastAsiaTheme="minorEastAsia"/>
          <w:bCs/>
          <w:color w:val="000000" w:themeColor="text1"/>
        </w:rPr>
        <w:t>.</w:t>
      </w:r>
    </w:p>
    <w:p w14:paraId="54868DF0" w14:textId="4E62CC25" w:rsidR="00BD5E1A" w:rsidRPr="006C5D9F" w:rsidRDefault="0047765F" w:rsidP="00515ACD">
      <w:pPr>
        <w:pStyle w:val="ListParagraph"/>
        <w:numPr>
          <w:ilvl w:val="0"/>
          <w:numId w:val="16"/>
        </w:numPr>
        <w:rPr>
          <w:bCs/>
        </w:rPr>
      </w:pPr>
      <w:r>
        <w:rPr>
          <w:rFonts w:eastAsiaTheme="minorEastAsia"/>
          <w:b/>
          <w:color w:val="000000" w:themeColor="text1"/>
        </w:rPr>
        <w:t>MAPP 2.0 Phase Selection for Pilot Test</w:t>
      </w:r>
    </w:p>
    <w:p w14:paraId="4DFD2173" w14:textId="2B7820A6" w:rsidR="00BD5E1A" w:rsidRPr="00BD5E1A" w:rsidRDefault="00BD5E1A" w:rsidP="00515ACD">
      <w:pPr>
        <w:pStyle w:val="ListParagraph"/>
        <w:numPr>
          <w:ilvl w:val="1"/>
          <w:numId w:val="16"/>
        </w:numPr>
        <w:rPr>
          <w:bCs/>
        </w:rPr>
      </w:pPr>
      <w:r>
        <w:t xml:space="preserve">Which phase of the revised MAPP </w:t>
      </w:r>
      <w:r w:rsidR="196B10AC">
        <w:t xml:space="preserve">2.0 </w:t>
      </w:r>
      <w:r>
        <w:t xml:space="preserve">materials will your organization utilize for the pilot test? </w:t>
      </w:r>
      <w:r w:rsidRPr="00BD5E1A">
        <w:t xml:space="preserve">Select </w:t>
      </w:r>
      <w:r w:rsidRPr="00AC6D53">
        <w:rPr>
          <w:b/>
          <w:bCs/>
          <w:u w:val="single"/>
        </w:rPr>
        <w:t>one</w:t>
      </w:r>
      <w:r w:rsidRPr="00BD5E1A">
        <w:t>.</w:t>
      </w:r>
    </w:p>
    <w:p w14:paraId="54908C0F" w14:textId="77777777" w:rsidR="00BD5E1A" w:rsidRPr="00BD5E1A" w:rsidRDefault="00BD5E1A" w:rsidP="00515ACD">
      <w:pPr>
        <w:pStyle w:val="ListParagraph"/>
        <w:numPr>
          <w:ilvl w:val="2"/>
          <w:numId w:val="18"/>
        </w:numPr>
        <w:ind w:left="2160"/>
        <w:rPr>
          <w:bCs/>
        </w:rPr>
      </w:pPr>
      <w:r w:rsidRPr="00BD5E1A">
        <w:rPr>
          <w:bCs/>
        </w:rPr>
        <w:t>Option A: Phase 1: Build the CHI Foundation</w:t>
      </w:r>
    </w:p>
    <w:p w14:paraId="30E3567C" w14:textId="7EA178A5" w:rsidR="00BD5E1A" w:rsidRDefault="00BD5E1A" w:rsidP="00515ACD">
      <w:pPr>
        <w:pStyle w:val="ListParagraph"/>
        <w:numPr>
          <w:ilvl w:val="2"/>
          <w:numId w:val="18"/>
        </w:numPr>
        <w:ind w:left="2160"/>
        <w:rPr>
          <w:bCs/>
        </w:rPr>
      </w:pPr>
      <w:r w:rsidRPr="00BD5E1A">
        <w:rPr>
          <w:bCs/>
        </w:rPr>
        <w:lastRenderedPageBreak/>
        <w:t>Option B: Phase 2: Tell the Community Story</w:t>
      </w:r>
    </w:p>
    <w:p w14:paraId="139E5332" w14:textId="645E76A1" w:rsidR="00BD5E1A" w:rsidRDefault="00BD5E1A" w:rsidP="00515ACD">
      <w:pPr>
        <w:pStyle w:val="ListParagraph"/>
        <w:numPr>
          <w:ilvl w:val="1"/>
          <w:numId w:val="16"/>
        </w:numPr>
        <w:rPr>
          <w:bCs/>
        </w:rPr>
      </w:pPr>
      <w:r w:rsidRPr="00BD5E1A">
        <w:rPr>
          <w:bCs/>
        </w:rPr>
        <w:t xml:space="preserve">If selecting </w:t>
      </w:r>
      <w:proofErr w:type="gramStart"/>
      <w:r w:rsidRPr="00BD5E1A">
        <w:rPr>
          <w:bCs/>
        </w:rPr>
        <w:t>Option</w:t>
      </w:r>
      <w:proofErr w:type="gramEnd"/>
      <w:r w:rsidRPr="00BD5E1A">
        <w:rPr>
          <w:bCs/>
        </w:rPr>
        <w:t xml:space="preserve"> A: Review and complete the following</w:t>
      </w:r>
      <w:r>
        <w:rPr>
          <w:bCs/>
        </w:rPr>
        <w:t>:</w:t>
      </w:r>
    </w:p>
    <w:p w14:paraId="2CCEF543" w14:textId="3709E042" w:rsidR="00DB670C" w:rsidRPr="006A189A" w:rsidRDefault="00076AEB" w:rsidP="00515ACD">
      <w:pPr>
        <w:pStyle w:val="ListParagraph"/>
        <w:numPr>
          <w:ilvl w:val="2"/>
          <w:numId w:val="16"/>
        </w:numPr>
        <w:rPr>
          <w:bCs/>
        </w:rPr>
      </w:pPr>
      <w:r w:rsidRPr="00076AEB">
        <w:rPr>
          <w:bCs/>
        </w:rPr>
        <w:t xml:space="preserve">Select and fully implement </w:t>
      </w:r>
      <w:r w:rsidRPr="00AC6D53">
        <w:rPr>
          <w:b/>
          <w:u w:val="single"/>
        </w:rPr>
        <w:t>one</w:t>
      </w:r>
      <w:r w:rsidRPr="00076AEB">
        <w:rPr>
          <w:bCs/>
        </w:rPr>
        <w:t xml:space="preserve"> of the following tools and provide feedback using surveys and other mechanisms facilitated by NACCHO.</w:t>
      </w:r>
    </w:p>
    <w:p w14:paraId="1A55CFC7" w14:textId="1305142D" w:rsidR="00BD5E1A" w:rsidRPr="00BD5E1A" w:rsidRDefault="00BD5E1A" w:rsidP="00515ACD">
      <w:pPr>
        <w:pStyle w:val="ListParagraph"/>
        <w:numPr>
          <w:ilvl w:val="3"/>
          <w:numId w:val="17"/>
        </w:numPr>
        <w:ind w:left="2520"/>
        <w:rPr>
          <w:bCs/>
        </w:rPr>
      </w:pPr>
      <w:r w:rsidRPr="00BD5E1A">
        <w:rPr>
          <w:bCs/>
        </w:rPr>
        <w:t>Stakeholder and Power Analyses</w:t>
      </w:r>
      <w:r w:rsidR="00CA4362">
        <w:rPr>
          <w:bCs/>
        </w:rPr>
        <w:t xml:space="preserve"> </w:t>
      </w:r>
    </w:p>
    <w:p w14:paraId="3CBA5776" w14:textId="77777777" w:rsidR="00BD5E1A" w:rsidRDefault="00BD5E1A" w:rsidP="00515ACD">
      <w:pPr>
        <w:pStyle w:val="ListParagraph"/>
        <w:numPr>
          <w:ilvl w:val="3"/>
          <w:numId w:val="17"/>
        </w:numPr>
        <w:ind w:left="2520"/>
        <w:rPr>
          <w:bCs/>
        </w:rPr>
      </w:pPr>
      <w:r w:rsidRPr="00BD5E1A">
        <w:rPr>
          <w:bCs/>
        </w:rPr>
        <w:t>Starting Point Assessment</w:t>
      </w:r>
    </w:p>
    <w:p w14:paraId="02F347A6" w14:textId="1303F3C2" w:rsidR="00FF6AE0" w:rsidRPr="00FF6AE0" w:rsidRDefault="00FF6AE0" w:rsidP="00515ACD">
      <w:pPr>
        <w:pStyle w:val="ListParagraph"/>
        <w:numPr>
          <w:ilvl w:val="2"/>
          <w:numId w:val="17"/>
        </w:numPr>
        <w:rPr>
          <w:bCs/>
        </w:rPr>
      </w:pPr>
      <w:r>
        <w:t xml:space="preserve">By selecting </w:t>
      </w:r>
      <w:proofErr w:type="gramStart"/>
      <w:r>
        <w:t>Option</w:t>
      </w:r>
      <w:proofErr w:type="gramEnd"/>
      <w:r>
        <w:t xml:space="preserve"> A, your agency agrees to provide feedback on </w:t>
      </w:r>
      <w:r w:rsidRPr="2842B709">
        <w:rPr>
          <w:i/>
          <w:iCs/>
          <w:u w:val="single"/>
        </w:rPr>
        <w:t>all</w:t>
      </w:r>
      <w:r>
        <w:t xml:space="preserve"> the rest of the materials within the “Build the CHI Foundation” phase via surveys and other mechanisms facilitated by NACCHO. </w:t>
      </w:r>
      <w:r w:rsidRPr="2842B709">
        <w:rPr>
          <w:i/>
          <w:iCs/>
        </w:rPr>
        <w:t xml:space="preserve">For an overview of the content included in “Build the CHI Foundation”, see </w:t>
      </w:r>
      <w:hyperlink w:anchor="_Attachment_A:_Overview" w:history="1">
        <w:r w:rsidR="00D03024" w:rsidRPr="00D03024">
          <w:rPr>
            <w:rStyle w:val="Hyperlink"/>
            <w:i/>
            <w:iCs/>
          </w:rPr>
          <w:t>Attachment A</w:t>
        </w:r>
      </w:hyperlink>
      <w:r w:rsidRPr="00D03024">
        <w:rPr>
          <w:i/>
          <w:iCs/>
        </w:rPr>
        <w:t>.</w:t>
      </w:r>
    </w:p>
    <w:p w14:paraId="1FA3B681" w14:textId="77777777" w:rsidR="00BD5E1A" w:rsidRDefault="00BD5E1A" w:rsidP="00515ACD">
      <w:pPr>
        <w:pStyle w:val="ListParagraph"/>
        <w:numPr>
          <w:ilvl w:val="1"/>
          <w:numId w:val="16"/>
        </w:numPr>
        <w:rPr>
          <w:bCs/>
        </w:rPr>
      </w:pPr>
      <w:r w:rsidRPr="00BD5E1A">
        <w:rPr>
          <w:bCs/>
        </w:rPr>
        <w:t xml:space="preserve">If selecting Option </w:t>
      </w:r>
      <w:r>
        <w:rPr>
          <w:bCs/>
        </w:rPr>
        <w:t>B</w:t>
      </w:r>
      <w:r w:rsidRPr="00BD5E1A">
        <w:rPr>
          <w:bCs/>
        </w:rPr>
        <w:t>: Review and complete the following</w:t>
      </w:r>
      <w:r>
        <w:rPr>
          <w:bCs/>
        </w:rPr>
        <w:t>:</w:t>
      </w:r>
    </w:p>
    <w:p w14:paraId="0C057945" w14:textId="3387A396" w:rsidR="0058206C" w:rsidRDefault="006A189A" w:rsidP="00515ACD">
      <w:pPr>
        <w:pStyle w:val="ListParagraph"/>
        <w:numPr>
          <w:ilvl w:val="2"/>
          <w:numId w:val="16"/>
        </w:numPr>
        <w:rPr>
          <w:bCs/>
        </w:rPr>
      </w:pPr>
      <w:r w:rsidRPr="006A189A">
        <w:rPr>
          <w:bCs/>
        </w:rPr>
        <w:t xml:space="preserve">Select and implement </w:t>
      </w:r>
      <w:r w:rsidRPr="00AC6D53">
        <w:rPr>
          <w:b/>
          <w:u w:val="single"/>
        </w:rPr>
        <w:t>at least one</w:t>
      </w:r>
      <w:r w:rsidRPr="006A189A">
        <w:rPr>
          <w:bCs/>
        </w:rPr>
        <w:t xml:space="preserve"> of the following </w:t>
      </w:r>
      <w:r>
        <w:rPr>
          <w:bCs/>
        </w:rPr>
        <w:t>assessments</w:t>
      </w:r>
      <w:r w:rsidRPr="006A189A">
        <w:rPr>
          <w:bCs/>
        </w:rPr>
        <w:t xml:space="preserve"> and provide feedback using surveys and other mechanisms facilitated by NACCHO.</w:t>
      </w:r>
    </w:p>
    <w:p w14:paraId="7E0FCAAB" w14:textId="22A6C6E0" w:rsidR="0058206C" w:rsidRDefault="0058206C" w:rsidP="00515ACD">
      <w:pPr>
        <w:pStyle w:val="ListParagraph"/>
        <w:numPr>
          <w:ilvl w:val="3"/>
          <w:numId w:val="17"/>
        </w:numPr>
        <w:ind w:left="2520"/>
        <w:rPr>
          <w:bCs/>
        </w:rPr>
      </w:pPr>
      <w:r>
        <w:rPr>
          <w:bCs/>
        </w:rPr>
        <w:t>Community Partners assessment</w:t>
      </w:r>
    </w:p>
    <w:p w14:paraId="035FE633" w14:textId="710C4068" w:rsidR="00BD5E1A" w:rsidRPr="00BD5E1A" w:rsidRDefault="00BD5E1A" w:rsidP="00515ACD">
      <w:pPr>
        <w:pStyle w:val="ListParagraph"/>
        <w:numPr>
          <w:ilvl w:val="3"/>
          <w:numId w:val="17"/>
        </w:numPr>
        <w:ind w:left="2520"/>
        <w:rPr>
          <w:bCs/>
        </w:rPr>
      </w:pPr>
      <w:r w:rsidRPr="00BD5E1A">
        <w:rPr>
          <w:bCs/>
        </w:rPr>
        <w:t>Community Context Assessment</w:t>
      </w:r>
    </w:p>
    <w:p w14:paraId="67B222F0" w14:textId="77777777" w:rsidR="00BD5E1A" w:rsidRPr="00BD5E1A" w:rsidRDefault="00BD5E1A" w:rsidP="00515ACD">
      <w:pPr>
        <w:pStyle w:val="ListParagraph"/>
        <w:numPr>
          <w:ilvl w:val="3"/>
          <w:numId w:val="17"/>
        </w:numPr>
        <w:ind w:left="2520"/>
      </w:pPr>
      <w:r w:rsidRPr="00BD5E1A">
        <w:rPr>
          <w:bCs/>
        </w:rPr>
        <w:t>Community Status Assessment</w:t>
      </w:r>
    </w:p>
    <w:p w14:paraId="15DC1160" w14:textId="51D4E18B" w:rsidR="00BD5E1A" w:rsidRDefault="00BD5E1A" w:rsidP="00515ACD">
      <w:pPr>
        <w:pStyle w:val="ListParagraph"/>
        <w:numPr>
          <w:ilvl w:val="2"/>
          <w:numId w:val="17"/>
        </w:numPr>
      </w:pPr>
      <w:r>
        <w:t xml:space="preserve">By selecting Option B, your agency agrees to </w:t>
      </w:r>
      <w:r w:rsidR="00FF6AE0">
        <w:t xml:space="preserve">provide feedback on </w:t>
      </w:r>
      <w:r w:rsidR="00FF6AE0" w:rsidRPr="2842B709">
        <w:rPr>
          <w:i/>
          <w:iCs/>
          <w:u w:val="single"/>
        </w:rPr>
        <w:t>all</w:t>
      </w:r>
      <w:r w:rsidR="00FF6AE0">
        <w:t xml:space="preserve"> the rest of the </w:t>
      </w:r>
      <w:r>
        <w:t xml:space="preserve">materials within </w:t>
      </w:r>
      <w:r w:rsidR="00FF6AE0">
        <w:t>the “Tell the Community story” phase via</w:t>
      </w:r>
      <w:r>
        <w:t xml:space="preserve"> surveys and other mechanisms </w:t>
      </w:r>
      <w:r w:rsidR="00FF6AE0">
        <w:t>facilitated</w:t>
      </w:r>
      <w:r>
        <w:t xml:space="preserve"> by NACCHO. </w:t>
      </w:r>
      <w:r w:rsidR="00FF6AE0" w:rsidRPr="2842B709">
        <w:rPr>
          <w:i/>
          <w:iCs/>
        </w:rPr>
        <w:t>For an overview of the content included in “</w:t>
      </w:r>
      <w:r w:rsidR="00FF6AE0">
        <w:rPr>
          <w:i/>
          <w:iCs/>
        </w:rPr>
        <w:t>Tell the Community Story</w:t>
      </w:r>
      <w:r w:rsidR="00FF6AE0" w:rsidRPr="2842B709">
        <w:rPr>
          <w:i/>
          <w:iCs/>
        </w:rPr>
        <w:t xml:space="preserve">”, see </w:t>
      </w:r>
      <w:hyperlink w:anchor="_Attachment_A:_Overview" w:history="1">
        <w:r w:rsidR="00D03024" w:rsidRPr="00D03024">
          <w:rPr>
            <w:rStyle w:val="Hyperlink"/>
            <w:i/>
            <w:iCs/>
          </w:rPr>
          <w:t>Attachment A</w:t>
        </w:r>
      </w:hyperlink>
    </w:p>
    <w:p w14:paraId="2781D1C2" w14:textId="7A921246" w:rsidR="00BD5E1A" w:rsidRDefault="00D31061" w:rsidP="00515ACD">
      <w:pPr>
        <w:pStyle w:val="ListParagraph"/>
        <w:numPr>
          <w:ilvl w:val="0"/>
          <w:numId w:val="16"/>
        </w:numPr>
        <w:rPr>
          <w:b/>
        </w:rPr>
      </w:pPr>
      <w:r w:rsidRPr="00D31061">
        <w:rPr>
          <w:b/>
        </w:rPr>
        <w:t>Prior Experience with Community Health Improvement</w:t>
      </w:r>
      <w:r>
        <w:rPr>
          <w:b/>
        </w:rPr>
        <w:t xml:space="preserve"> (20 pts</w:t>
      </w:r>
      <w:r w:rsidR="18F35135" w:rsidRPr="0DAA2562">
        <w:rPr>
          <w:b/>
          <w:bCs/>
        </w:rPr>
        <w:t>)</w:t>
      </w:r>
    </w:p>
    <w:p w14:paraId="3ECFEE56" w14:textId="25A1FF90" w:rsidR="00D31061" w:rsidRPr="00D31061" w:rsidRDefault="00D31061" w:rsidP="00515ACD">
      <w:pPr>
        <w:pStyle w:val="ListParagraph"/>
        <w:numPr>
          <w:ilvl w:val="1"/>
          <w:numId w:val="16"/>
        </w:numPr>
        <w:rPr>
          <w:bCs/>
        </w:rPr>
      </w:pPr>
      <w:r w:rsidRPr="0087443B">
        <w:t>Describe</w:t>
      </w:r>
      <w:r w:rsidRPr="00787DF2">
        <w:t xml:space="preserve"> the health department’s experience leading and/or </w:t>
      </w:r>
      <w:r w:rsidRPr="0087443B">
        <w:t>participating in a community health improvement</w:t>
      </w:r>
      <w:r w:rsidRPr="00787DF2">
        <w:t xml:space="preserve"> process within the last </w:t>
      </w:r>
      <w:r>
        <w:t>5</w:t>
      </w:r>
      <w:r w:rsidRPr="00787DF2">
        <w:t xml:space="preserve"> years</w:t>
      </w:r>
      <w:r>
        <w:t xml:space="preserve">, including </w:t>
      </w:r>
      <w:r w:rsidRPr="00B551A7">
        <w:t>the general roles that the health department has taken (e.g., acting as the lead facilitating organization; participating as a member of a local coalition or collaborative; participating in a local hospital’s community health needs assessment (CHNA) process)</w:t>
      </w:r>
      <w:r w:rsidR="000A1B80">
        <w:t>.</w:t>
      </w:r>
    </w:p>
    <w:p w14:paraId="2C0A2C11" w14:textId="718BBE98" w:rsidR="00D31061" w:rsidRPr="00D31061" w:rsidRDefault="00D31061" w:rsidP="00515ACD">
      <w:pPr>
        <w:pStyle w:val="ListParagraph"/>
        <w:numPr>
          <w:ilvl w:val="1"/>
          <w:numId w:val="16"/>
        </w:numPr>
        <w:rPr>
          <w:bCs/>
        </w:rPr>
      </w:pPr>
      <w:r>
        <w:t xml:space="preserve">Which of the following </w:t>
      </w:r>
      <w:r w:rsidRPr="00A42693">
        <w:t xml:space="preserve">CHA/CHIP frameworks </w:t>
      </w:r>
      <w:r>
        <w:t>has your health department</w:t>
      </w:r>
      <w:r w:rsidRPr="00A42693">
        <w:t xml:space="preserve"> used to guide </w:t>
      </w:r>
      <w:r w:rsidR="02C4CC43">
        <w:t>your CHI</w:t>
      </w:r>
      <w:r w:rsidRPr="00A42693">
        <w:t xml:space="preserve"> process</w:t>
      </w:r>
      <w:r>
        <w:t>? Select all that apply.</w:t>
      </w:r>
    </w:p>
    <w:p w14:paraId="2D3F0E61" w14:textId="77777777" w:rsidR="00D31061" w:rsidRPr="00D31061" w:rsidRDefault="00D31061" w:rsidP="00515ACD">
      <w:pPr>
        <w:pStyle w:val="ListParagraph"/>
        <w:numPr>
          <w:ilvl w:val="3"/>
          <w:numId w:val="17"/>
        </w:numPr>
        <w:ind w:left="2520"/>
        <w:rPr>
          <w:bCs/>
        </w:rPr>
      </w:pPr>
      <w:r w:rsidRPr="00D31061">
        <w:rPr>
          <w:bCs/>
        </w:rPr>
        <w:t>MAPP</w:t>
      </w:r>
    </w:p>
    <w:p w14:paraId="67176E23" w14:textId="77777777" w:rsidR="00D31061" w:rsidRPr="00D31061" w:rsidRDefault="00D31061" w:rsidP="00515ACD">
      <w:pPr>
        <w:pStyle w:val="ListParagraph"/>
        <w:numPr>
          <w:ilvl w:val="3"/>
          <w:numId w:val="17"/>
        </w:numPr>
        <w:ind w:left="2520"/>
        <w:rPr>
          <w:bCs/>
        </w:rPr>
      </w:pPr>
      <w:r w:rsidRPr="00D31061">
        <w:rPr>
          <w:bCs/>
        </w:rPr>
        <w:t>AHA Community Health Improvement</w:t>
      </w:r>
    </w:p>
    <w:p w14:paraId="08E918D3" w14:textId="77777777" w:rsidR="00D31061" w:rsidRPr="00D31061" w:rsidRDefault="00D31061" w:rsidP="00515ACD">
      <w:pPr>
        <w:pStyle w:val="ListParagraph"/>
        <w:numPr>
          <w:ilvl w:val="3"/>
          <w:numId w:val="17"/>
        </w:numPr>
        <w:ind w:left="2520"/>
        <w:rPr>
          <w:bCs/>
        </w:rPr>
      </w:pPr>
      <w:r w:rsidRPr="00D31061">
        <w:rPr>
          <w:bCs/>
        </w:rPr>
        <w:t>County Health Rankings</w:t>
      </w:r>
    </w:p>
    <w:p w14:paraId="36BBF62B" w14:textId="77777777" w:rsidR="00D31061" w:rsidRDefault="00D31061" w:rsidP="00515ACD">
      <w:pPr>
        <w:pStyle w:val="ListParagraph"/>
        <w:numPr>
          <w:ilvl w:val="3"/>
          <w:numId w:val="17"/>
        </w:numPr>
        <w:ind w:left="2520"/>
        <w:rPr>
          <w:bCs/>
        </w:rPr>
      </w:pPr>
      <w:r w:rsidRPr="00D31061">
        <w:rPr>
          <w:bCs/>
        </w:rPr>
        <w:t>Other: ____</w:t>
      </w:r>
    </w:p>
    <w:p w14:paraId="6014FA1D" w14:textId="42127E32" w:rsidR="00D31061" w:rsidRPr="00D31061" w:rsidRDefault="00D31061" w:rsidP="00515ACD">
      <w:pPr>
        <w:pStyle w:val="ListParagraph"/>
        <w:numPr>
          <w:ilvl w:val="1"/>
          <w:numId w:val="17"/>
        </w:numPr>
        <w:rPr>
          <w:bCs/>
        </w:rPr>
      </w:pPr>
      <w:r>
        <w:t>Describe the</w:t>
      </w:r>
      <w:r w:rsidRPr="00D31061">
        <w:t xml:space="preserve"> continuous quality improvement methods the agency has used throughout a CHI assessment, planning, or implementation process.</w:t>
      </w:r>
    </w:p>
    <w:p w14:paraId="176E7FD2" w14:textId="025A9779" w:rsidR="003B6DF7" w:rsidRDefault="00D31061" w:rsidP="00515ACD">
      <w:pPr>
        <w:pStyle w:val="ListParagraph"/>
        <w:numPr>
          <w:ilvl w:val="1"/>
          <w:numId w:val="17"/>
        </w:numPr>
        <w:rPr>
          <w:bCs/>
        </w:rPr>
      </w:pPr>
      <w:r w:rsidRPr="00D31061">
        <w:rPr>
          <w:bCs/>
          <w:i/>
          <w:iCs/>
        </w:rPr>
        <w:t>Optional</w:t>
      </w:r>
      <w:r w:rsidRPr="00D31061">
        <w:rPr>
          <w:bCs/>
        </w:rPr>
        <w:t xml:space="preserve">: Upload the health department’s most recent health assessment and/or health improvement </w:t>
      </w:r>
      <w:proofErr w:type="gramStart"/>
      <w:r w:rsidRPr="00D31061">
        <w:rPr>
          <w:bCs/>
        </w:rPr>
        <w:t>plan, or</w:t>
      </w:r>
      <w:proofErr w:type="gramEnd"/>
      <w:r w:rsidRPr="00D31061">
        <w:rPr>
          <w:bCs/>
        </w:rPr>
        <w:t xml:space="preserve"> include </w:t>
      </w:r>
      <w:r w:rsidR="00E9265F">
        <w:t>a link to it</w:t>
      </w:r>
      <w:r w:rsidRPr="00D31061">
        <w:rPr>
          <w:bCs/>
        </w:rPr>
        <w:t xml:space="preserve"> online</w:t>
      </w:r>
      <w:r w:rsidR="000A1B80">
        <w:t>.</w:t>
      </w:r>
    </w:p>
    <w:p w14:paraId="0C37A003" w14:textId="0267890F" w:rsidR="003B6DF7" w:rsidRPr="003B6DF7" w:rsidRDefault="003B6DF7" w:rsidP="00515ACD">
      <w:pPr>
        <w:pStyle w:val="ListParagraph"/>
        <w:numPr>
          <w:ilvl w:val="0"/>
          <w:numId w:val="16"/>
        </w:numPr>
        <w:rPr>
          <w:b/>
        </w:rPr>
      </w:pPr>
      <w:r w:rsidRPr="003B6DF7">
        <w:rPr>
          <w:b/>
        </w:rPr>
        <w:t>Health Equity Experience and Expertise</w:t>
      </w:r>
      <w:r>
        <w:rPr>
          <w:b/>
        </w:rPr>
        <w:t xml:space="preserve"> (20 pts)</w:t>
      </w:r>
    </w:p>
    <w:p w14:paraId="173B006E" w14:textId="25A9499F" w:rsidR="003B6DF7" w:rsidRPr="003B6DF7" w:rsidRDefault="003B6DF7" w:rsidP="00515ACD">
      <w:pPr>
        <w:pStyle w:val="ListParagraph"/>
        <w:numPr>
          <w:ilvl w:val="1"/>
          <w:numId w:val="16"/>
        </w:numPr>
        <w:rPr>
          <w:bCs/>
        </w:rPr>
      </w:pPr>
      <w:r w:rsidRPr="003B6DF7">
        <w:rPr>
          <w:rFonts w:eastAsiaTheme="minorEastAsia"/>
          <w:color w:val="000000" w:themeColor="text1"/>
        </w:rPr>
        <w:t xml:space="preserve">Describe how the health department has worked to promote health equity within their community. Your response could include health equity-centered priorities on previous CHIPs, or previous activities that the health department has participated in to address health inequities. </w:t>
      </w:r>
    </w:p>
    <w:p w14:paraId="0CD38D83" w14:textId="3983E693" w:rsidR="003B6DF7" w:rsidRPr="003B6DF7" w:rsidRDefault="003B6DF7" w:rsidP="00515ACD">
      <w:pPr>
        <w:pStyle w:val="ListParagraph"/>
        <w:numPr>
          <w:ilvl w:val="1"/>
          <w:numId w:val="16"/>
        </w:numPr>
        <w:rPr>
          <w:bCs/>
        </w:rPr>
      </w:pPr>
      <w:r>
        <w:rPr>
          <w:rFonts w:eastAsiaTheme="minorEastAsia"/>
          <w:color w:val="000000" w:themeColor="text1"/>
        </w:rPr>
        <w:t>What framework(s) has the health department utilized to guide its health equity work? Select all that apply.</w:t>
      </w:r>
    </w:p>
    <w:p w14:paraId="7B428632" w14:textId="77777777" w:rsidR="003B6DF7" w:rsidRPr="003B6DF7" w:rsidRDefault="003B6DF7" w:rsidP="00515ACD">
      <w:pPr>
        <w:pStyle w:val="ListParagraph"/>
        <w:numPr>
          <w:ilvl w:val="3"/>
          <w:numId w:val="17"/>
        </w:numPr>
        <w:ind w:left="2520"/>
        <w:rPr>
          <w:bCs/>
        </w:rPr>
      </w:pPr>
      <w:r w:rsidRPr="003B6DF7">
        <w:rPr>
          <w:bCs/>
        </w:rPr>
        <w:t>Healthy People 2030</w:t>
      </w:r>
    </w:p>
    <w:p w14:paraId="42231E21" w14:textId="77777777" w:rsidR="003B6DF7" w:rsidRPr="003B6DF7" w:rsidRDefault="003B6DF7" w:rsidP="00515ACD">
      <w:pPr>
        <w:pStyle w:val="ListParagraph"/>
        <w:numPr>
          <w:ilvl w:val="3"/>
          <w:numId w:val="17"/>
        </w:numPr>
        <w:ind w:left="2520"/>
        <w:rPr>
          <w:bCs/>
        </w:rPr>
      </w:pPr>
      <w:r w:rsidRPr="003B6DF7">
        <w:rPr>
          <w:bCs/>
        </w:rPr>
        <w:t>World Health Organization</w:t>
      </w:r>
    </w:p>
    <w:p w14:paraId="5847BC77" w14:textId="77777777" w:rsidR="003B6DF7" w:rsidRPr="003B6DF7" w:rsidRDefault="003B6DF7" w:rsidP="00515ACD">
      <w:pPr>
        <w:pStyle w:val="ListParagraph"/>
        <w:numPr>
          <w:ilvl w:val="3"/>
          <w:numId w:val="17"/>
        </w:numPr>
        <w:ind w:left="2520"/>
        <w:rPr>
          <w:bCs/>
        </w:rPr>
      </w:pPr>
      <w:r w:rsidRPr="003B6DF7">
        <w:rPr>
          <w:bCs/>
        </w:rPr>
        <w:t>Bay Area Regional Health Inequities Initiative (BARHII)</w:t>
      </w:r>
    </w:p>
    <w:p w14:paraId="1AA0BD81" w14:textId="57242419" w:rsidR="003B6DF7" w:rsidRDefault="003B6DF7" w:rsidP="00515ACD">
      <w:pPr>
        <w:pStyle w:val="ListParagraph"/>
        <w:numPr>
          <w:ilvl w:val="3"/>
          <w:numId w:val="17"/>
        </w:numPr>
        <w:ind w:left="2520"/>
        <w:rPr>
          <w:bCs/>
        </w:rPr>
      </w:pPr>
      <w:r w:rsidRPr="003B6DF7">
        <w:rPr>
          <w:bCs/>
        </w:rPr>
        <w:lastRenderedPageBreak/>
        <w:t>Other:</w:t>
      </w:r>
    </w:p>
    <w:p w14:paraId="2BDED6F7" w14:textId="78CE8D3D" w:rsidR="00F65A50" w:rsidRPr="00F65A50" w:rsidRDefault="003B6DF7" w:rsidP="00515ACD">
      <w:pPr>
        <w:pStyle w:val="ListParagraph"/>
        <w:numPr>
          <w:ilvl w:val="1"/>
          <w:numId w:val="17"/>
        </w:numPr>
        <w:rPr>
          <w:bCs/>
        </w:rPr>
      </w:pPr>
      <w:r w:rsidRPr="00583AF6">
        <w:rPr>
          <w:rFonts w:eastAsiaTheme="minorEastAsia"/>
          <w:i/>
          <w:iCs/>
          <w:color w:val="000000" w:themeColor="text1"/>
        </w:rPr>
        <w:t xml:space="preserve">Optional: </w:t>
      </w:r>
      <w:r w:rsidR="31112798" w:rsidRPr="00AC4D58">
        <w:rPr>
          <w:rFonts w:eastAsiaTheme="minorEastAsia"/>
          <w:color w:val="000000" w:themeColor="text1"/>
        </w:rPr>
        <w:t>Include r</w:t>
      </w:r>
      <w:r w:rsidRPr="00E66A3E">
        <w:rPr>
          <w:rFonts w:eastAsiaTheme="minorEastAsia"/>
          <w:color w:val="000000" w:themeColor="text1"/>
        </w:rPr>
        <w:t>eferences to published work of the department related to health equity (e.g., health equity report)</w:t>
      </w:r>
      <w:r w:rsidR="000A1B80">
        <w:rPr>
          <w:rFonts w:eastAsiaTheme="minorEastAsia"/>
          <w:color w:val="000000" w:themeColor="text1"/>
        </w:rPr>
        <w:t>.</w:t>
      </w:r>
    </w:p>
    <w:p w14:paraId="6C934EDF" w14:textId="77777777" w:rsidR="00F65A50" w:rsidRDefault="00F65A50" w:rsidP="00515ACD">
      <w:pPr>
        <w:pStyle w:val="ListParagraph"/>
        <w:numPr>
          <w:ilvl w:val="0"/>
          <w:numId w:val="16"/>
        </w:numPr>
        <w:rPr>
          <w:b/>
        </w:rPr>
      </w:pPr>
      <w:r w:rsidRPr="00F65A50">
        <w:rPr>
          <w:b/>
        </w:rPr>
        <w:t>Community Engagement</w:t>
      </w:r>
      <w:r>
        <w:rPr>
          <w:b/>
        </w:rPr>
        <w:t xml:space="preserve"> (20 pts)</w:t>
      </w:r>
    </w:p>
    <w:p w14:paraId="3D74AFC1" w14:textId="47770647" w:rsidR="0074247A" w:rsidRPr="00A65C8B" w:rsidRDefault="00F65A50" w:rsidP="00515ACD">
      <w:pPr>
        <w:pStyle w:val="ListParagraph"/>
        <w:numPr>
          <w:ilvl w:val="1"/>
          <w:numId w:val="16"/>
        </w:numPr>
        <w:rPr>
          <w:b/>
        </w:rPr>
      </w:pPr>
      <w:r w:rsidRPr="00F65A50">
        <w:rPr>
          <w:rFonts w:eastAsiaTheme="minorEastAsia"/>
          <w:color w:val="000000" w:themeColor="text1"/>
        </w:rPr>
        <w:t>Describe the health department’s approach to involving community members in CHI work</w:t>
      </w:r>
      <w:r w:rsidR="00A65C8B">
        <w:rPr>
          <w:rFonts w:eastAsiaTheme="minorEastAsia"/>
          <w:color w:val="000000" w:themeColor="text1"/>
        </w:rPr>
        <w:t>,</w:t>
      </w:r>
      <w:r w:rsidR="00A65C8B" w:rsidRPr="00A65C8B">
        <w:t xml:space="preserve"> </w:t>
      </w:r>
      <w:r w:rsidR="00A65C8B" w:rsidRPr="000516D0">
        <w:t>with an emphasis on opportunities for power sharing and supporting community power-building practices where possible</w:t>
      </w:r>
      <w:r w:rsidRPr="00F65A50">
        <w:rPr>
          <w:rFonts w:eastAsiaTheme="minorEastAsia"/>
          <w:color w:val="000000" w:themeColor="text1"/>
        </w:rPr>
        <w:t xml:space="preserve"> (e.g., </w:t>
      </w:r>
      <w:r w:rsidRPr="00F65A50">
        <w:rPr>
          <w:rFonts w:eastAsiaTheme="minorEastAsia"/>
          <w:iCs/>
          <w:color w:val="000000" w:themeColor="text1"/>
        </w:rPr>
        <w:t xml:space="preserve">examples of </w:t>
      </w:r>
      <w:r w:rsidRPr="00F65A50">
        <w:rPr>
          <w:rFonts w:eastAsiaTheme="minorEastAsia"/>
          <w:color w:val="000000" w:themeColor="text1"/>
        </w:rPr>
        <w:t>the CHI-related activities community members have engaged in, methods used to recruit community members to engage, successes/challenges related to community engagement</w:t>
      </w:r>
      <w:r w:rsidR="0DEFF3C8" w:rsidRPr="0DAA2562">
        <w:rPr>
          <w:rFonts w:eastAsiaTheme="minorEastAsia"/>
          <w:color w:val="000000" w:themeColor="text1"/>
        </w:rPr>
        <w:t>)</w:t>
      </w:r>
    </w:p>
    <w:p w14:paraId="0BCF99E1" w14:textId="568C2956" w:rsidR="00F65A50" w:rsidRDefault="00F65A50" w:rsidP="00515ACD">
      <w:pPr>
        <w:pStyle w:val="ListParagraph"/>
        <w:numPr>
          <w:ilvl w:val="0"/>
          <w:numId w:val="16"/>
        </w:numPr>
        <w:rPr>
          <w:b/>
        </w:rPr>
      </w:pPr>
      <w:r w:rsidRPr="00F65A50">
        <w:rPr>
          <w:b/>
        </w:rPr>
        <w:t>Partnerships</w:t>
      </w:r>
      <w:r w:rsidRPr="00F65A50">
        <w:rPr>
          <w:b/>
          <w:color w:val="C00000"/>
        </w:rPr>
        <w:t xml:space="preserve"> [Required only for those applying to Option A: Phase 1: Build the CHI Foundation]</w:t>
      </w:r>
      <w:r w:rsidRPr="00F65A50">
        <w:rPr>
          <w:b/>
        </w:rPr>
        <w:t xml:space="preserve"> </w:t>
      </w:r>
      <w:r w:rsidR="00AC0DF1">
        <w:rPr>
          <w:b/>
        </w:rPr>
        <w:t>(20 pts)</w:t>
      </w:r>
    </w:p>
    <w:p w14:paraId="12936484" w14:textId="6241CA86" w:rsidR="00F65A50" w:rsidRDefault="00F65A50" w:rsidP="00515ACD">
      <w:pPr>
        <w:pStyle w:val="ListParagraph"/>
        <w:numPr>
          <w:ilvl w:val="1"/>
          <w:numId w:val="16"/>
        </w:numPr>
        <w:rPr>
          <w:bCs/>
        </w:rPr>
      </w:pPr>
      <w:r w:rsidRPr="00F65A50">
        <w:rPr>
          <w:bCs/>
        </w:rPr>
        <w:t xml:space="preserve">Describe 1-3 key organizational partnerships of the health department that have been utilized in past CHI processes, and/or that will be utilized during the pilot test.   </w:t>
      </w:r>
    </w:p>
    <w:p w14:paraId="41B3B3E4" w14:textId="797DF24E" w:rsidR="00F65A50" w:rsidRDefault="00F65A50" w:rsidP="00515ACD">
      <w:pPr>
        <w:pStyle w:val="ListParagraph"/>
        <w:numPr>
          <w:ilvl w:val="0"/>
          <w:numId w:val="16"/>
        </w:numPr>
        <w:rPr>
          <w:b/>
        </w:rPr>
      </w:pPr>
      <w:r>
        <w:rPr>
          <w:b/>
        </w:rPr>
        <w:t>Data Infrastructure</w:t>
      </w:r>
      <w:r w:rsidRPr="00F65A50">
        <w:rPr>
          <w:b/>
          <w:color w:val="C00000"/>
        </w:rPr>
        <w:t xml:space="preserve"> [Required only for those applying to Option </w:t>
      </w:r>
      <w:r w:rsidR="00975B2C">
        <w:rPr>
          <w:b/>
          <w:color w:val="C00000"/>
        </w:rPr>
        <w:t>B</w:t>
      </w:r>
      <w:r w:rsidRPr="00F65A50">
        <w:rPr>
          <w:b/>
          <w:color w:val="C00000"/>
        </w:rPr>
        <w:t xml:space="preserve">: Phase </w:t>
      </w:r>
      <w:r w:rsidR="00975B2C">
        <w:rPr>
          <w:b/>
          <w:color w:val="C00000"/>
        </w:rPr>
        <w:t>2</w:t>
      </w:r>
      <w:r w:rsidRPr="00F65A50">
        <w:rPr>
          <w:b/>
          <w:color w:val="C00000"/>
        </w:rPr>
        <w:t xml:space="preserve">: </w:t>
      </w:r>
      <w:r w:rsidR="00975B2C">
        <w:rPr>
          <w:b/>
          <w:color w:val="C00000"/>
        </w:rPr>
        <w:t>Tell the Community Story</w:t>
      </w:r>
      <w:r w:rsidRPr="00F65A50">
        <w:rPr>
          <w:b/>
          <w:color w:val="C00000"/>
        </w:rPr>
        <w:t>]</w:t>
      </w:r>
      <w:r w:rsidRPr="00F65A50">
        <w:rPr>
          <w:b/>
        </w:rPr>
        <w:t xml:space="preserve"> </w:t>
      </w:r>
      <w:r w:rsidR="00AC0DF1">
        <w:rPr>
          <w:b/>
        </w:rPr>
        <w:t>(20 pts)</w:t>
      </w:r>
    </w:p>
    <w:p w14:paraId="11036979" w14:textId="1B7C8204" w:rsidR="00F65A50" w:rsidRDefault="00F65A50" w:rsidP="00515ACD">
      <w:pPr>
        <w:pStyle w:val="ListParagraph"/>
        <w:numPr>
          <w:ilvl w:val="1"/>
          <w:numId w:val="16"/>
        </w:numPr>
        <w:rPr>
          <w:bCs/>
        </w:rPr>
      </w:pPr>
      <w:r w:rsidRPr="00F65A50">
        <w:rPr>
          <w:bCs/>
        </w:rPr>
        <w:t>Describe the health department’s resources and expertise available for data collection and analysis for the community health improvement process, including for data related to the root causes of health inequities and/or social determinants of health.</w:t>
      </w:r>
    </w:p>
    <w:p w14:paraId="12949445" w14:textId="685F3491" w:rsidR="00F65A50" w:rsidRDefault="00F65A50" w:rsidP="00515ACD">
      <w:pPr>
        <w:pStyle w:val="ListParagraph"/>
        <w:numPr>
          <w:ilvl w:val="0"/>
          <w:numId w:val="16"/>
        </w:numPr>
        <w:rPr>
          <w:b/>
        </w:rPr>
      </w:pPr>
      <w:r w:rsidRPr="00F65A50">
        <w:rPr>
          <w:b/>
        </w:rPr>
        <w:t>Organizational Capacity (10 pts)</w:t>
      </w:r>
    </w:p>
    <w:p w14:paraId="2770852E" w14:textId="2BC3E9ED" w:rsidR="00F65A50" w:rsidRDefault="00F65A50" w:rsidP="00515ACD">
      <w:pPr>
        <w:pStyle w:val="ListParagraph"/>
        <w:numPr>
          <w:ilvl w:val="1"/>
          <w:numId w:val="16"/>
        </w:numPr>
        <w:rPr>
          <w:bCs/>
        </w:rPr>
      </w:pPr>
      <w:r w:rsidRPr="00F65A50">
        <w:rPr>
          <w:bCs/>
        </w:rPr>
        <w:t>Describe the organization’s capacity to perform the activities required within the specified timeframe, including estimated staff FTE that will be dedicated to leading the pilot tes</w:t>
      </w:r>
      <w:r w:rsidR="005E1CA9">
        <w:rPr>
          <w:bCs/>
        </w:rPr>
        <w:t>t.</w:t>
      </w:r>
    </w:p>
    <w:p w14:paraId="3BCA505C" w14:textId="77777777" w:rsidR="00F65A50" w:rsidRPr="005E1CA9" w:rsidRDefault="00F65A50" w:rsidP="00515ACD">
      <w:pPr>
        <w:pStyle w:val="ListParagraph"/>
        <w:numPr>
          <w:ilvl w:val="0"/>
          <w:numId w:val="16"/>
        </w:numPr>
        <w:rPr>
          <w:b/>
        </w:rPr>
      </w:pPr>
      <w:r w:rsidRPr="005E1CA9">
        <w:rPr>
          <w:b/>
        </w:rPr>
        <w:t>Budget &amp; Budget Narrative (5 pts)</w:t>
      </w:r>
    </w:p>
    <w:p w14:paraId="3677F5FE" w14:textId="7098B7D2" w:rsidR="00F65A50" w:rsidRPr="00F65A50" w:rsidRDefault="00F65A50" w:rsidP="00515ACD">
      <w:pPr>
        <w:pStyle w:val="ListParagraph"/>
        <w:numPr>
          <w:ilvl w:val="1"/>
          <w:numId w:val="16"/>
        </w:numPr>
        <w:rPr>
          <w:bCs/>
        </w:rPr>
      </w:pPr>
      <w:r w:rsidRPr="00F65A50">
        <w:rPr>
          <w:rFonts w:eastAsiaTheme="minorEastAsia"/>
          <w:color w:val="000000" w:themeColor="text1"/>
        </w:rPr>
        <w:t>Provide a detailed, fixed-price per-deliverable budget, including detailed projected costs for the completion of the project. Maximum award is up to $</w:t>
      </w:r>
      <w:r w:rsidR="00E0034C">
        <w:rPr>
          <w:rFonts w:eastAsiaTheme="minorEastAsia"/>
          <w:color w:val="000000" w:themeColor="text1"/>
        </w:rPr>
        <w:t>2</w:t>
      </w:r>
      <w:r w:rsidRPr="00F65A50">
        <w:rPr>
          <w:rFonts w:eastAsiaTheme="minorEastAsia"/>
          <w:color w:val="000000" w:themeColor="text1"/>
        </w:rPr>
        <w:t>0,000 for each applicant organization</w:t>
      </w:r>
      <w:r w:rsidR="008C2E5C">
        <w:rPr>
          <w:rFonts w:eastAsiaTheme="minorEastAsia"/>
          <w:color w:val="000000" w:themeColor="text1"/>
        </w:rPr>
        <w:t xml:space="preserve"> (per instructions on p.4 of the RFA)</w:t>
      </w:r>
      <w:r w:rsidRPr="00F65A50">
        <w:rPr>
          <w:rFonts w:eastAsiaTheme="minorEastAsia"/>
          <w:color w:val="000000" w:themeColor="text1"/>
        </w:rPr>
        <w:t>.</w:t>
      </w:r>
    </w:p>
    <w:p w14:paraId="0306C9CA" w14:textId="0893BB00" w:rsidR="00F65A50" w:rsidRPr="00F65A50" w:rsidRDefault="007930A3" w:rsidP="00515ACD">
      <w:pPr>
        <w:pStyle w:val="ListParagraph"/>
        <w:numPr>
          <w:ilvl w:val="1"/>
          <w:numId w:val="16"/>
        </w:numPr>
        <w:rPr>
          <w:bCs/>
        </w:rPr>
      </w:pPr>
      <w:hyperlink r:id="rId19" w:history="1">
        <w:r w:rsidR="00866702">
          <w:rPr>
            <w:rStyle w:val="Hyperlink"/>
            <w:rFonts w:eastAsiaTheme="minorEastAsia"/>
            <w:b/>
            <w:bCs/>
          </w:rPr>
          <w:t>Budget Template:</w:t>
        </w:r>
      </w:hyperlink>
      <w:r w:rsidR="00F65A50" w:rsidRPr="001E4EF7">
        <w:rPr>
          <w:rFonts w:eastAsiaTheme="minorEastAsia"/>
          <w:b/>
          <w:bCs/>
          <w:color w:val="000000" w:themeColor="text1"/>
        </w:rPr>
        <w:t xml:space="preserve"> </w:t>
      </w:r>
      <w:r w:rsidR="00F65A50" w:rsidRPr="001E4EF7">
        <w:rPr>
          <w:rFonts w:eastAsiaTheme="minorEastAsia"/>
          <w:color w:val="000000" w:themeColor="text1"/>
        </w:rPr>
        <w:t>This Excel template outlines the general format in which the budget should be presented. A budget narrative must accompany the budget and indicate the costs associated with each proposed activity. Both the budget and budget narrative must be submitted</w:t>
      </w:r>
      <w:r w:rsidR="00866702">
        <w:rPr>
          <w:rFonts w:eastAsiaTheme="minorEastAsia"/>
          <w:color w:val="000000" w:themeColor="text1"/>
        </w:rPr>
        <w:t xml:space="preserve"> via the online system</w:t>
      </w:r>
      <w:r w:rsidR="00F65A50">
        <w:rPr>
          <w:rFonts w:eastAsiaTheme="minorEastAsia"/>
          <w:color w:val="000000" w:themeColor="text1"/>
        </w:rPr>
        <w:t>.</w:t>
      </w:r>
    </w:p>
    <w:p w14:paraId="7C8C90CA" w14:textId="116770EF" w:rsidR="00F65A50" w:rsidRDefault="00F65A50" w:rsidP="00515ACD">
      <w:pPr>
        <w:pStyle w:val="ListParagraph"/>
        <w:numPr>
          <w:ilvl w:val="0"/>
          <w:numId w:val="16"/>
        </w:numPr>
        <w:rPr>
          <w:b/>
        </w:rPr>
      </w:pPr>
      <w:r w:rsidRPr="00F65A50">
        <w:rPr>
          <w:b/>
        </w:rPr>
        <w:t>Response to Draft Contract</w:t>
      </w:r>
    </w:p>
    <w:p w14:paraId="4E7C56F7" w14:textId="6EBE13C7" w:rsidR="00A00D44" w:rsidRPr="00F65A50" w:rsidRDefault="00F65A50" w:rsidP="00515ACD">
      <w:pPr>
        <w:pStyle w:val="ListParagraph"/>
        <w:numPr>
          <w:ilvl w:val="1"/>
          <w:numId w:val="16"/>
        </w:numPr>
        <w:rPr>
          <w:bCs/>
          <w:i/>
          <w:iCs/>
        </w:rPr>
      </w:pPr>
      <w:r w:rsidRPr="00F65A50">
        <w:rPr>
          <w:bCs/>
          <w:i/>
          <w:iCs/>
        </w:rPr>
        <w:t xml:space="preserve">Selected applicants will enter a firm fixed price contractor agreement with NACCHO. A draft </w:t>
      </w:r>
      <w:r w:rsidRPr="00D03024">
        <w:rPr>
          <w:bCs/>
          <w:i/>
          <w:iCs/>
        </w:rPr>
        <w:t xml:space="preserve">agreement is available in </w:t>
      </w:r>
      <w:hyperlink w:anchor="_Attachment_B:_Consultant:" w:history="1">
        <w:r w:rsidRPr="00D03024">
          <w:rPr>
            <w:rStyle w:val="Hyperlink"/>
            <w:i/>
          </w:rPr>
          <w:t xml:space="preserve">Attachment </w:t>
        </w:r>
        <w:r w:rsidR="00A7171A" w:rsidRPr="00D03024">
          <w:rPr>
            <w:rStyle w:val="Hyperlink"/>
            <w:i/>
          </w:rPr>
          <w:t>B</w:t>
        </w:r>
      </w:hyperlink>
      <w:r w:rsidRPr="00F65A50">
        <w:rPr>
          <w:bCs/>
          <w:i/>
          <w:iCs/>
        </w:rPr>
        <w:t>. Review each agreement’s terms and conditions – including provisions related to publications, acknowledgement of federal support, copyright interests, conference, meeting, and seminar materials, and logo use for conference and other materials – with your contracts officer and confirm that, if selected, you will be prepared to enter into the agreement with NACCHO or identify and include any proposed changes with your application. NACCHO reserves the right to accept or decline any proposed changes to terms and conditions. Significant proposed changes, which could affect the agreement’s timely execution, may impact your selection as a successful applicant.</w:t>
      </w:r>
    </w:p>
    <w:p w14:paraId="14B47CBD" w14:textId="0AA2E50A" w:rsidR="00F009CE" w:rsidRDefault="00F009CE" w:rsidP="00BE02CB">
      <w:pPr>
        <w:pStyle w:val="Heading1"/>
      </w:pPr>
      <w:r>
        <w:lastRenderedPageBreak/>
        <w:t>Submission Information</w:t>
      </w:r>
    </w:p>
    <w:p w14:paraId="7B21125B" w14:textId="2E902437" w:rsidR="00F009CE" w:rsidRDefault="007F4D9E" w:rsidP="00BE02CB">
      <w:pPr>
        <w:pStyle w:val="Heading2"/>
      </w:pPr>
      <w:r>
        <w:t>Application Process</w:t>
      </w:r>
    </w:p>
    <w:p w14:paraId="50F427A5" w14:textId="4B116EF3" w:rsidR="007F4D9E" w:rsidRPr="007F4D9E" w:rsidRDefault="007F4D9E" w:rsidP="00515ACD">
      <w:pPr>
        <w:pStyle w:val="ListParagraph"/>
        <w:numPr>
          <w:ilvl w:val="0"/>
          <w:numId w:val="3"/>
        </w:numPr>
      </w:pPr>
      <w:r w:rsidRPr="007F4D9E">
        <w:t>Review the requirements and expec</w:t>
      </w:r>
      <w:r w:rsidRPr="00F361B0">
        <w:t xml:space="preserve">tations outlined in this </w:t>
      </w:r>
      <w:r w:rsidR="0015138D" w:rsidRPr="00F361B0">
        <w:t>RFA</w:t>
      </w:r>
      <w:r w:rsidRPr="00F361B0">
        <w:t xml:space="preserve"> and in </w:t>
      </w:r>
      <w:hyperlink w:anchor="_Attachment_D:_Application" w:history="1">
        <w:r w:rsidR="00F361B0" w:rsidRPr="00F361B0">
          <w:rPr>
            <w:rStyle w:val="Hyperlink"/>
          </w:rPr>
          <w:t>Attachment D:</w:t>
        </w:r>
        <w:r w:rsidRPr="00F361B0">
          <w:rPr>
            <w:rStyle w:val="Hyperlink"/>
          </w:rPr>
          <w:t xml:space="preserve"> Application Document</w:t>
        </w:r>
      </w:hyperlink>
      <w:r w:rsidR="00941169" w:rsidRPr="00F361B0">
        <w:t>.</w:t>
      </w:r>
    </w:p>
    <w:p w14:paraId="41A1CE97" w14:textId="740C91D3" w:rsidR="007F4D9E" w:rsidRDefault="007F4D9E" w:rsidP="00515ACD">
      <w:pPr>
        <w:pStyle w:val="ListParagraph"/>
        <w:numPr>
          <w:ilvl w:val="0"/>
          <w:numId w:val="3"/>
        </w:numPr>
      </w:pPr>
      <w:r w:rsidRPr="007F4D9E">
        <w:t>Complete th</w:t>
      </w:r>
      <w:r w:rsidRPr="00F361B0">
        <w:t xml:space="preserve">e </w:t>
      </w:r>
      <w:hyperlink w:anchor="_Attachment_D:_Application" w:history="1">
        <w:r w:rsidRPr="00F361B0">
          <w:rPr>
            <w:rStyle w:val="Hyperlink"/>
          </w:rPr>
          <w:t>Application Document</w:t>
        </w:r>
      </w:hyperlink>
      <w:r w:rsidRPr="007F4D9E">
        <w:t xml:space="preserve"> with your responses and save a copy for your records</w:t>
      </w:r>
      <w:r w:rsidR="00941169">
        <w:t>.</w:t>
      </w:r>
    </w:p>
    <w:p w14:paraId="37205F20" w14:textId="64BA482C" w:rsidR="00DB0DD4" w:rsidRPr="007F4D9E" w:rsidRDefault="00DB0DD4" w:rsidP="00515ACD">
      <w:pPr>
        <w:pStyle w:val="ListParagraph"/>
        <w:numPr>
          <w:ilvl w:val="0"/>
          <w:numId w:val="3"/>
        </w:numPr>
      </w:pPr>
      <w:r>
        <w:t xml:space="preserve">Complete the </w:t>
      </w:r>
      <w:hyperlink r:id="rId20" w:history="1">
        <w:r w:rsidRPr="00CA3C51">
          <w:rPr>
            <w:rStyle w:val="Hyperlink"/>
          </w:rPr>
          <w:t>Budget Template</w:t>
        </w:r>
      </w:hyperlink>
      <w:r w:rsidRPr="00CA3C51">
        <w:t xml:space="preserve"> and</w:t>
      </w:r>
      <w:r>
        <w:t xml:space="preserve"> save a copy for your records</w:t>
      </w:r>
      <w:r w:rsidR="00941169">
        <w:t>.</w:t>
      </w:r>
    </w:p>
    <w:p w14:paraId="777F550A" w14:textId="7E8F5484" w:rsidR="007F4D9E" w:rsidRPr="007F4D9E" w:rsidRDefault="00CA3C51" w:rsidP="00515ACD">
      <w:pPr>
        <w:pStyle w:val="ListParagraph"/>
        <w:numPr>
          <w:ilvl w:val="0"/>
          <w:numId w:val="3"/>
        </w:numPr>
      </w:pPr>
      <w:r>
        <w:t>Submit application via</w:t>
      </w:r>
      <w:r w:rsidR="007F4D9E" w:rsidRPr="0044397F">
        <w:t xml:space="preserve"> the </w:t>
      </w:r>
      <w:hyperlink r:id="rId21" w:history="1">
        <w:r w:rsidR="007F4D9E" w:rsidRPr="0044397F">
          <w:rPr>
            <w:rStyle w:val="Hyperlink"/>
          </w:rPr>
          <w:t>Online Submission Form</w:t>
        </w:r>
      </w:hyperlink>
      <w:r w:rsidR="007F4D9E" w:rsidRPr="007F4D9E">
        <w:t xml:space="preserve"> by </w:t>
      </w:r>
      <w:r w:rsidR="00441E61">
        <w:t xml:space="preserve">11:59 </w:t>
      </w:r>
      <w:r w:rsidR="007F4D9E" w:rsidRPr="007F4D9E">
        <w:t xml:space="preserve">pm EST on </w:t>
      </w:r>
      <w:r w:rsidR="002D42F2">
        <w:t xml:space="preserve">Sunday, </w:t>
      </w:r>
      <w:r w:rsidR="00437746">
        <w:t xml:space="preserve">October </w:t>
      </w:r>
      <w:r w:rsidR="002905D4">
        <w:t>31</w:t>
      </w:r>
      <w:r w:rsidR="006C46D5">
        <w:t>, 2021</w:t>
      </w:r>
      <w:r w:rsidR="007F4D9E" w:rsidRPr="007F4D9E">
        <w:t>. No applications will be accepted by fax, email, or postal mail. Please note:</w:t>
      </w:r>
    </w:p>
    <w:p w14:paraId="6AEE46D5" w14:textId="77777777" w:rsidR="007F4D9E" w:rsidRPr="007F4D9E" w:rsidRDefault="007F4D9E" w:rsidP="00515ACD">
      <w:pPr>
        <w:pStyle w:val="ListParagraph"/>
        <w:numPr>
          <w:ilvl w:val="1"/>
          <w:numId w:val="3"/>
        </w:numPr>
      </w:pPr>
      <w:r w:rsidRPr="007F4D9E">
        <w:t xml:space="preserve">Applicants will complete the online submission form, which contains the same questions as the Application Document. We encourage you to complete the Application Document in its entirety prior to beginning the online form. </w:t>
      </w:r>
    </w:p>
    <w:p w14:paraId="4B1E2AFD" w14:textId="47BD6111" w:rsidR="00DB0DD4" w:rsidRDefault="00DB0DD4" w:rsidP="00515ACD">
      <w:pPr>
        <w:pStyle w:val="ListParagraph"/>
        <w:numPr>
          <w:ilvl w:val="1"/>
          <w:numId w:val="3"/>
        </w:numPr>
      </w:pPr>
      <w:r>
        <w:t>Applicants must upload a copy of the budget template to the online submission form.</w:t>
      </w:r>
    </w:p>
    <w:p w14:paraId="5220504A" w14:textId="33015927" w:rsidR="007F4D9E" w:rsidRPr="007F4D9E" w:rsidRDefault="007F4D9E" w:rsidP="00515ACD">
      <w:pPr>
        <w:pStyle w:val="ListParagraph"/>
        <w:numPr>
          <w:ilvl w:val="1"/>
          <w:numId w:val="3"/>
        </w:numPr>
      </w:pPr>
      <w:r w:rsidRPr="007F4D9E">
        <w:t xml:space="preserve">Each </w:t>
      </w:r>
      <w:r w:rsidR="00CA3C51">
        <w:t>T/</w:t>
      </w:r>
      <w:r w:rsidRPr="007F4D9E">
        <w:t xml:space="preserve">LHD may submit one application only. </w:t>
      </w:r>
    </w:p>
    <w:p w14:paraId="3CB50AEA" w14:textId="4AAAB5F6" w:rsidR="007F4D9E" w:rsidRDefault="00CA3C51" w:rsidP="00515ACD">
      <w:pPr>
        <w:pStyle w:val="ListParagraph"/>
        <w:numPr>
          <w:ilvl w:val="1"/>
          <w:numId w:val="3"/>
        </w:numPr>
      </w:pPr>
      <w:r>
        <w:t xml:space="preserve">As you progress through the online submission form, you will </w:t>
      </w:r>
      <w:r>
        <w:rPr>
          <w:u w:val="single"/>
        </w:rPr>
        <w:t>not</w:t>
      </w:r>
      <w:r>
        <w:t xml:space="preserve"> be able to go back to previous pages to edit your response. If you want to start over on the online application, please clear your browser history and cache and access the form again</w:t>
      </w:r>
      <w:r w:rsidR="007F4D9E" w:rsidRPr="007F4D9E">
        <w:t xml:space="preserve">. </w:t>
      </w:r>
    </w:p>
    <w:p w14:paraId="12137E5A" w14:textId="3F10F257" w:rsidR="00CA3C51" w:rsidRPr="007F4D9E" w:rsidRDefault="00CA3C51" w:rsidP="00515ACD">
      <w:pPr>
        <w:pStyle w:val="ListParagraph"/>
        <w:numPr>
          <w:ilvl w:val="1"/>
          <w:numId w:val="3"/>
        </w:numPr>
      </w:pPr>
      <w:r>
        <w:t>Applicants will be able to download a copy of their responses after submitting via the online form.</w:t>
      </w:r>
    </w:p>
    <w:p w14:paraId="0870794B" w14:textId="767A3E08" w:rsidR="007F4D9E" w:rsidRPr="007F4D9E" w:rsidRDefault="007F4D9E" w:rsidP="00515ACD">
      <w:pPr>
        <w:pStyle w:val="ListParagraph"/>
        <w:numPr>
          <w:ilvl w:val="1"/>
          <w:numId w:val="3"/>
        </w:numPr>
      </w:pPr>
      <w:r w:rsidRPr="007F4D9E">
        <w:t xml:space="preserve">If you have any issues accessing </w:t>
      </w:r>
      <w:r w:rsidR="00CA3C51">
        <w:t xml:space="preserve">or using </w:t>
      </w:r>
      <w:r w:rsidRPr="007F4D9E">
        <w:t xml:space="preserve">the online application, please contact </w:t>
      </w:r>
      <w:hyperlink r:id="rId22" w:history="1">
        <w:r w:rsidR="007546FE">
          <w:rPr>
            <w:rStyle w:val="Hyperlink"/>
          </w:rPr>
          <w:t>mapp</w:t>
        </w:r>
        <w:r w:rsidRPr="007F4D9E">
          <w:rPr>
            <w:rStyle w:val="Hyperlink"/>
          </w:rPr>
          <w:t>@naccho.org</w:t>
        </w:r>
      </w:hyperlink>
      <w:r w:rsidRPr="007F4D9E">
        <w:t>.</w:t>
      </w:r>
    </w:p>
    <w:p w14:paraId="5DE9F442" w14:textId="1E48F94B" w:rsidR="007F4D9E" w:rsidRPr="007F4D9E" w:rsidRDefault="007F4D9E" w:rsidP="00515ACD">
      <w:pPr>
        <w:pStyle w:val="ListParagraph"/>
        <w:numPr>
          <w:ilvl w:val="1"/>
          <w:numId w:val="3"/>
        </w:numPr>
      </w:pPr>
      <w:r w:rsidRPr="007F4D9E">
        <w:t>Incomplete applications or applications received after the deadline will not be considered</w:t>
      </w:r>
      <w:r w:rsidR="00941169">
        <w:t>.</w:t>
      </w:r>
    </w:p>
    <w:p w14:paraId="734C62C9" w14:textId="0DD51605" w:rsidR="007F4D9E" w:rsidRPr="007F4D9E" w:rsidRDefault="007F4D9E" w:rsidP="00515ACD">
      <w:pPr>
        <w:pStyle w:val="ListParagraph"/>
        <w:numPr>
          <w:ilvl w:val="0"/>
          <w:numId w:val="3"/>
        </w:numPr>
      </w:pPr>
      <w:r w:rsidRPr="007F4D9E">
        <w:t xml:space="preserve">Applicants will be notified of their selection status by e-mail to the project point of contact </w:t>
      </w:r>
      <w:r w:rsidR="006C46D5">
        <w:t xml:space="preserve">by </w:t>
      </w:r>
      <w:r w:rsidRPr="00791C98">
        <w:t>November 1</w:t>
      </w:r>
      <w:r w:rsidR="006C46D5" w:rsidRPr="00791C98">
        <w:t>2</w:t>
      </w:r>
      <w:r w:rsidRPr="00791C98">
        <w:t>, 20</w:t>
      </w:r>
      <w:r w:rsidR="00D82ACF" w:rsidRPr="00791C98">
        <w:t>21</w:t>
      </w:r>
      <w:r w:rsidRPr="00791C98">
        <w:t>.</w:t>
      </w:r>
      <w:r w:rsidRPr="007F4D9E">
        <w:t xml:space="preserve"> </w:t>
      </w:r>
    </w:p>
    <w:p w14:paraId="6ACA1138" w14:textId="0DC3285F" w:rsidR="007F4D9E" w:rsidRDefault="007F4D9E" w:rsidP="007F4D9E"/>
    <w:p w14:paraId="6E7FA2B7" w14:textId="31584C12" w:rsidR="00777EC1" w:rsidRDefault="00777EC1" w:rsidP="00BE02CB">
      <w:pPr>
        <w:pStyle w:val="Heading2"/>
      </w:pPr>
      <w:r>
        <w:t>Application Timeline (subject to change)</w:t>
      </w:r>
    </w:p>
    <w:tbl>
      <w:tblPr>
        <w:tblStyle w:val="TableGrid"/>
        <w:tblW w:w="0" w:type="auto"/>
        <w:tblLook w:val="04A0" w:firstRow="1" w:lastRow="0" w:firstColumn="1" w:lastColumn="0" w:noHBand="0" w:noVBand="1"/>
      </w:tblPr>
      <w:tblGrid>
        <w:gridCol w:w="5035"/>
        <w:gridCol w:w="5035"/>
      </w:tblGrid>
      <w:tr w:rsidR="00D40A10" w14:paraId="64226B69" w14:textId="77777777" w:rsidTr="003333F3">
        <w:tc>
          <w:tcPr>
            <w:tcW w:w="5035" w:type="dxa"/>
          </w:tcPr>
          <w:p w14:paraId="5E32E2DA" w14:textId="51AC509A" w:rsidR="00D40A10" w:rsidRPr="00056644" w:rsidRDefault="00244CF4" w:rsidP="003333F3">
            <w:pPr>
              <w:rPr>
                <w:b/>
                <w:bCs/>
              </w:rPr>
            </w:pPr>
            <w:r w:rsidRPr="00056644">
              <w:rPr>
                <w:b/>
                <w:bCs/>
              </w:rPr>
              <w:t>Application</w:t>
            </w:r>
            <w:r w:rsidR="00D40A10" w:rsidRPr="00056644">
              <w:rPr>
                <w:b/>
                <w:bCs/>
              </w:rPr>
              <w:t xml:space="preserve"> </w:t>
            </w:r>
            <w:r w:rsidR="001967AD" w:rsidRPr="00056644">
              <w:rPr>
                <w:b/>
                <w:bCs/>
              </w:rPr>
              <w:t>opens</w:t>
            </w:r>
            <w:r w:rsidRPr="00056644">
              <w:rPr>
                <w:b/>
                <w:bCs/>
              </w:rPr>
              <w:t xml:space="preserve"> for submissions</w:t>
            </w:r>
          </w:p>
        </w:tc>
        <w:tc>
          <w:tcPr>
            <w:tcW w:w="5035" w:type="dxa"/>
          </w:tcPr>
          <w:p w14:paraId="6135B30A" w14:textId="2A92D878" w:rsidR="00D40A10" w:rsidRPr="000846C0" w:rsidRDefault="00976DA2" w:rsidP="003333F3">
            <w:r>
              <w:t>October 1</w:t>
            </w:r>
            <w:r w:rsidR="006C46D5">
              <w:t>, 2021</w:t>
            </w:r>
          </w:p>
        </w:tc>
      </w:tr>
      <w:tr w:rsidR="00D40A10" w14:paraId="37786391" w14:textId="77777777" w:rsidTr="003333F3">
        <w:tc>
          <w:tcPr>
            <w:tcW w:w="5035" w:type="dxa"/>
          </w:tcPr>
          <w:p w14:paraId="177F80C0" w14:textId="77777777" w:rsidR="00D40A10" w:rsidRPr="00056644" w:rsidRDefault="00D40A10" w:rsidP="003333F3">
            <w:pPr>
              <w:rPr>
                <w:b/>
                <w:bCs/>
              </w:rPr>
            </w:pPr>
            <w:r w:rsidRPr="00056644">
              <w:rPr>
                <w:b/>
                <w:bCs/>
              </w:rPr>
              <w:t>Informational webinar</w:t>
            </w:r>
          </w:p>
        </w:tc>
        <w:tc>
          <w:tcPr>
            <w:tcW w:w="5035" w:type="dxa"/>
          </w:tcPr>
          <w:p w14:paraId="7EA5D799" w14:textId="687FD514" w:rsidR="00D40A10" w:rsidRDefault="001E4EF7" w:rsidP="00EE2A69">
            <w:r w:rsidRPr="00244CF4">
              <w:t>October 7</w:t>
            </w:r>
            <w:r w:rsidR="006C46D5" w:rsidRPr="00244CF4">
              <w:t>, 2021</w:t>
            </w:r>
          </w:p>
          <w:p w14:paraId="3B4CF707" w14:textId="77777777" w:rsidR="00244CF4" w:rsidRPr="00235227" w:rsidRDefault="007930A3" w:rsidP="00244CF4">
            <w:pPr>
              <w:pStyle w:val="Default"/>
              <w:rPr>
                <w:rFonts w:asciiTheme="minorHAnsi" w:hAnsiTheme="minorHAnsi"/>
              </w:rPr>
            </w:pPr>
            <w:hyperlink r:id="rId23" w:history="1">
              <w:r w:rsidR="00244CF4" w:rsidRPr="00235227">
                <w:rPr>
                  <w:rStyle w:val="Hyperlink"/>
                  <w:rFonts w:asciiTheme="minorHAnsi" w:hAnsiTheme="minorHAnsi"/>
                </w:rPr>
                <w:t>Register Here</w:t>
              </w:r>
            </w:hyperlink>
          </w:p>
          <w:p w14:paraId="117B04EB" w14:textId="12AD977F" w:rsidR="00D40A10" w:rsidRPr="006C46D5" w:rsidRDefault="007930A3" w:rsidP="003333F3">
            <w:hyperlink r:id="rId24" w:history="1">
              <w:r w:rsidR="00244CF4" w:rsidRPr="00235227">
                <w:rPr>
                  <w:rStyle w:val="Hyperlink"/>
                </w:rPr>
                <w:t>Submit questions here</w:t>
              </w:r>
            </w:hyperlink>
          </w:p>
        </w:tc>
      </w:tr>
      <w:tr w:rsidR="00D40A10" w14:paraId="1E435A9D" w14:textId="77777777" w:rsidTr="003333F3">
        <w:tc>
          <w:tcPr>
            <w:tcW w:w="5035" w:type="dxa"/>
          </w:tcPr>
          <w:p w14:paraId="2090945C" w14:textId="77777777" w:rsidR="00D40A10" w:rsidRPr="00056644" w:rsidRDefault="00D40A10" w:rsidP="003333F3">
            <w:pPr>
              <w:rPr>
                <w:b/>
                <w:bCs/>
              </w:rPr>
            </w:pPr>
            <w:r w:rsidRPr="00056644">
              <w:rPr>
                <w:b/>
                <w:bCs/>
              </w:rPr>
              <w:t>Submission deadline</w:t>
            </w:r>
          </w:p>
        </w:tc>
        <w:tc>
          <w:tcPr>
            <w:tcW w:w="5035" w:type="dxa"/>
          </w:tcPr>
          <w:p w14:paraId="6598495D" w14:textId="608E45F4" w:rsidR="00D40A10" w:rsidRDefault="260BDFB2" w:rsidP="003333F3">
            <w:r>
              <w:t xml:space="preserve">11:59 </w:t>
            </w:r>
            <w:r w:rsidR="1DCF80B6">
              <w:t>pm</w:t>
            </w:r>
            <w:r w:rsidR="006C46D5">
              <w:t xml:space="preserve"> EST on </w:t>
            </w:r>
            <w:r w:rsidR="49B3647E">
              <w:t xml:space="preserve">Sunday, </w:t>
            </w:r>
            <w:r w:rsidR="00437746">
              <w:t xml:space="preserve">October </w:t>
            </w:r>
            <w:r w:rsidR="002905D4">
              <w:t>31</w:t>
            </w:r>
            <w:r w:rsidR="006C46D5">
              <w:t>, 2021</w:t>
            </w:r>
          </w:p>
        </w:tc>
      </w:tr>
      <w:tr w:rsidR="00D40A10" w14:paraId="607CE52B" w14:textId="77777777" w:rsidTr="003333F3">
        <w:tc>
          <w:tcPr>
            <w:tcW w:w="5035" w:type="dxa"/>
          </w:tcPr>
          <w:p w14:paraId="18F80D1B" w14:textId="77777777" w:rsidR="00D40A10" w:rsidRPr="00056644" w:rsidRDefault="00D40A10" w:rsidP="003333F3">
            <w:pPr>
              <w:rPr>
                <w:b/>
                <w:bCs/>
              </w:rPr>
            </w:pPr>
            <w:r w:rsidRPr="00056644">
              <w:rPr>
                <w:b/>
                <w:bCs/>
              </w:rPr>
              <w:t>Award notification date</w:t>
            </w:r>
          </w:p>
        </w:tc>
        <w:tc>
          <w:tcPr>
            <w:tcW w:w="5035" w:type="dxa"/>
          </w:tcPr>
          <w:p w14:paraId="7F1B9700" w14:textId="1155FCF5" w:rsidR="00D40A10" w:rsidRDefault="006C46D5" w:rsidP="003333F3">
            <w:r>
              <w:t>November 12, 2021</w:t>
            </w:r>
          </w:p>
        </w:tc>
      </w:tr>
      <w:tr w:rsidR="00D40A10" w14:paraId="165FCE96" w14:textId="77777777" w:rsidTr="003333F3">
        <w:tc>
          <w:tcPr>
            <w:tcW w:w="5035" w:type="dxa"/>
          </w:tcPr>
          <w:p w14:paraId="32707A5D" w14:textId="77777777" w:rsidR="00D40A10" w:rsidRPr="00056644" w:rsidRDefault="00D40A10" w:rsidP="003333F3">
            <w:pPr>
              <w:rPr>
                <w:b/>
                <w:bCs/>
              </w:rPr>
            </w:pPr>
            <w:r w:rsidRPr="00056644">
              <w:rPr>
                <w:b/>
                <w:bCs/>
              </w:rPr>
              <w:t xml:space="preserve">Anticipated </w:t>
            </w:r>
            <w:proofErr w:type="gramStart"/>
            <w:r w:rsidRPr="00056644">
              <w:rPr>
                <w:b/>
                <w:bCs/>
              </w:rPr>
              <w:t>project</w:t>
            </w:r>
            <w:proofErr w:type="gramEnd"/>
            <w:r w:rsidRPr="00056644">
              <w:rPr>
                <w:b/>
                <w:bCs/>
              </w:rPr>
              <w:t xml:space="preserve"> start date</w:t>
            </w:r>
          </w:p>
        </w:tc>
        <w:tc>
          <w:tcPr>
            <w:tcW w:w="5035" w:type="dxa"/>
          </w:tcPr>
          <w:p w14:paraId="2013102A" w14:textId="5498B65C" w:rsidR="00D40A10" w:rsidRDefault="0006568B" w:rsidP="003333F3">
            <w:r>
              <w:t xml:space="preserve">March </w:t>
            </w:r>
            <w:r w:rsidR="006C46D5">
              <w:t>2022</w:t>
            </w:r>
          </w:p>
        </w:tc>
      </w:tr>
      <w:tr w:rsidR="00D40A10" w14:paraId="4DEA84F1" w14:textId="77777777" w:rsidTr="003333F3">
        <w:tc>
          <w:tcPr>
            <w:tcW w:w="5035" w:type="dxa"/>
          </w:tcPr>
          <w:p w14:paraId="74851439" w14:textId="77777777" w:rsidR="00D40A10" w:rsidRPr="00056644" w:rsidRDefault="00D40A10" w:rsidP="003333F3">
            <w:pPr>
              <w:rPr>
                <w:b/>
                <w:bCs/>
              </w:rPr>
            </w:pPr>
            <w:r w:rsidRPr="00056644">
              <w:rPr>
                <w:b/>
                <w:bCs/>
              </w:rPr>
              <w:t>MAPP training and kick-off calls for selected sites</w:t>
            </w:r>
          </w:p>
        </w:tc>
        <w:tc>
          <w:tcPr>
            <w:tcW w:w="5035" w:type="dxa"/>
          </w:tcPr>
          <w:p w14:paraId="3065D6B4" w14:textId="3C73AAA5" w:rsidR="00D40A10" w:rsidRDefault="006C46D5" w:rsidP="003333F3">
            <w:r>
              <w:t>March 2022</w:t>
            </w:r>
          </w:p>
        </w:tc>
      </w:tr>
      <w:tr w:rsidR="00D40A10" w14:paraId="77F5C87F" w14:textId="77777777" w:rsidTr="003333F3">
        <w:tc>
          <w:tcPr>
            <w:tcW w:w="5035" w:type="dxa"/>
          </w:tcPr>
          <w:p w14:paraId="38FAEB51" w14:textId="77777777" w:rsidR="00D40A10" w:rsidRPr="00056644" w:rsidRDefault="00D40A10" w:rsidP="003333F3">
            <w:pPr>
              <w:rPr>
                <w:b/>
                <w:bCs/>
              </w:rPr>
            </w:pPr>
            <w:r w:rsidRPr="00056644">
              <w:rPr>
                <w:b/>
                <w:bCs/>
              </w:rPr>
              <w:t>Project end date</w:t>
            </w:r>
          </w:p>
        </w:tc>
        <w:tc>
          <w:tcPr>
            <w:tcW w:w="5035" w:type="dxa"/>
          </w:tcPr>
          <w:p w14:paraId="0D224D22" w14:textId="47E2D51C" w:rsidR="00D40A10" w:rsidRDefault="006C46D5" w:rsidP="003333F3">
            <w:r>
              <w:t>July 31, 2022</w:t>
            </w:r>
          </w:p>
        </w:tc>
      </w:tr>
    </w:tbl>
    <w:p w14:paraId="236B15DF" w14:textId="4C9FD2D2" w:rsidR="00D40A10" w:rsidRDefault="00D40A10" w:rsidP="00D40A10"/>
    <w:p w14:paraId="2A679264" w14:textId="7B41A03C" w:rsidR="00DB25C2" w:rsidRDefault="00DB25C2" w:rsidP="00BE02CB">
      <w:pPr>
        <w:pStyle w:val="Heading2"/>
      </w:pPr>
      <w:r>
        <w:t>Applicant Questions and Guidance</w:t>
      </w:r>
    </w:p>
    <w:p w14:paraId="199BDEE6" w14:textId="4EF88430" w:rsidR="00BE02CB" w:rsidRDefault="00BE02CB" w:rsidP="00BE02CB">
      <w:r>
        <w:t xml:space="preserve">NACCHO will support interested applicants to offer guidance and address specific questions about the </w:t>
      </w:r>
      <w:r w:rsidR="0015138D">
        <w:t>RFA</w:t>
      </w:r>
      <w:r>
        <w:t xml:space="preserve">. Interested parties may contact NACCHO staff via email at </w:t>
      </w:r>
      <w:hyperlink r:id="rId25" w:history="1">
        <w:r w:rsidR="007546FE">
          <w:rPr>
            <w:rStyle w:val="Hyperlink"/>
          </w:rPr>
          <w:t>mapp</w:t>
        </w:r>
        <w:r w:rsidRPr="002A5341">
          <w:rPr>
            <w:rStyle w:val="Hyperlink"/>
          </w:rPr>
          <w:t>@naccho.org</w:t>
        </w:r>
      </w:hyperlink>
      <w:r>
        <w:t xml:space="preserve"> to schedule a one-on-one call.</w:t>
      </w:r>
    </w:p>
    <w:p w14:paraId="0BC2DC46" w14:textId="77777777" w:rsidR="00BE02CB" w:rsidRDefault="00BE02CB" w:rsidP="00BE02CB"/>
    <w:p w14:paraId="4D891E2E" w14:textId="77777777" w:rsidR="00BE02CB" w:rsidRDefault="00BE02CB" w:rsidP="00BE02CB">
      <w:pPr>
        <w:pStyle w:val="Heading2"/>
      </w:pPr>
      <w:r>
        <w:lastRenderedPageBreak/>
        <w:t>Funding and Disclaimer Notices:</w:t>
      </w:r>
    </w:p>
    <w:p w14:paraId="20579FC2" w14:textId="3C0641CE" w:rsidR="00BE02CB" w:rsidRDefault="00BE02CB" w:rsidP="00BE02CB">
      <w:r>
        <w:t>This project is supported by a grant from</w:t>
      </w:r>
      <w:r w:rsidR="00E53106">
        <w:t xml:space="preserve"> the </w:t>
      </w:r>
      <w:r w:rsidR="00E53106" w:rsidRPr="00E53106">
        <w:t>Centers for Disease Control and Prevention (NU38OT000306-04-00).</w:t>
      </w:r>
      <w:r>
        <w:t xml:space="preserve"> </w:t>
      </w:r>
      <w:r w:rsidR="00E53106">
        <w:t xml:space="preserve">The CDC </w:t>
      </w:r>
      <w:r w:rsidRPr="00D82ACF">
        <w:t xml:space="preserve">does not endorse any </w:t>
      </w:r>
      <w:proofErr w:type="gramStart"/>
      <w:r w:rsidRPr="00D82ACF">
        <w:t>particular product</w:t>
      </w:r>
      <w:proofErr w:type="gramEnd"/>
      <w:r w:rsidRPr="00D82ACF">
        <w:t>, service, or enterprise. Views expressed in related products do not necessarily reflect those of CDC, Health and Human Services.</w:t>
      </w:r>
    </w:p>
    <w:p w14:paraId="5C988F2C" w14:textId="77777777" w:rsidR="00BE02CB" w:rsidRDefault="00BE02CB" w:rsidP="00BE02CB"/>
    <w:p w14:paraId="7BAE6EF5" w14:textId="64CAB9D5" w:rsidR="00D82ACF" w:rsidRPr="00D652D6" w:rsidRDefault="00BE02CB">
      <w:r>
        <w:t xml:space="preserve">This </w:t>
      </w:r>
      <w:r w:rsidR="0015138D">
        <w:t>RFA</w:t>
      </w:r>
      <w:r>
        <w:t xml:space="preserve"> is not binding on NACCHO, nor does it constitute a contractual offer.  Without limiting the foregoing, NACCHO reserves the right, in its sole discretion, to reject any or all </w:t>
      </w:r>
      <w:r w:rsidR="0015138D">
        <w:t>applications</w:t>
      </w:r>
      <w:r>
        <w:t xml:space="preserve">; to modify, supplement, or cancel the </w:t>
      </w:r>
      <w:r w:rsidR="0015138D">
        <w:t>RFA</w:t>
      </w:r>
      <w:r>
        <w:t xml:space="preserve">; to waive any deviation from the </w:t>
      </w:r>
      <w:r w:rsidR="0015138D">
        <w:t>RFA</w:t>
      </w:r>
      <w:r>
        <w:t xml:space="preserve">; to negotiate regarding any </w:t>
      </w:r>
      <w:r w:rsidR="0015138D">
        <w:t>application</w:t>
      </w:r>
      <w:r>
        <w:t xml:space="preserve">; and to negotiate final terms and conditions that may differ from those stated in the </w:t>
      </w:r>
      <w:r w:rsidR="0015138D">
        <w:t>RFA</w:t>
      </w:r>
      <w:r>
        <w:t xml:space="preserve">.  Under no circumstances shall NACCHO be liable for any costs incurred by any person in connection with the preparation and submission of a response to this </w:t>
      </w:r>
      <w:r w:rsidR="0015138D">
        <w:t>RFA</w:t>
      </w:r>
      <w:r>
        <w:t>.</w:t>
      </w:r>
    </w:p>
    <w:p w14:paraId="106385C9" w14:textId="77777777" w:rsidR="00B76E21" w:rsidRDefault="00B76E21">
      <w:pPr>
        <w:sectPr w:rsidR="00B76E21" w:rsidSect="004D3C24">
          <w:headerReference w:type="default" r:id="rId26"/>
          <w:footerReference w:type="default" r:id="rId27"/>
          <w:pgSz w:w="12240" w:h="15840"/>
          <w:pgMar w:top="720" w:right="720" w:bottom="720" w:left="720" w:header="720" w:footer="720" w:gutter="0"/>
          <w:cols w:space="720"/>
          <w:docGrid w:linePitch="360"/>
        </w:sectPr>
      </w:pPr>
    </w:p>
    <w:p w14:paraId="270273C8" w14:textId="1F1C011D" w:rsidR="009D0C03" w:rsidRDefault="009D0C03">
      <w:pPr>
        <w:rPr>
          <w:rFonts w:asciiTheme="majorHAnsi" w:eastAsiaTheme="majorEastAsia" w:hAnsiTheme="majorHAnsi" w:cstheme="majorBidi"/>
          <w:color w:val="2F5496" w:themeColor="accent1" w:themeShade="BF"/>
          <w:sz w:val="32"/>
          <w:szCs w:val="32"/>
        </w:rPr>
      </w:pPr>
      <w:r>
        <w:br w:type="page"/>
      </w:r>
    </w:p>
    <w:p w14:paraId="3C5899A6" w14:textId="77777777" w:rsidR="00581E6B" w:rsidRDefault="00581E6B" w:rsidP="008B4E63">
      <w:pPr>
        <w:pStyle w:val="Heading1"/>
        <w:sectPr w:rsidR="00581E6B" w:rsidSect="00B76E21">
          <w:type w:val="continuous"/>
          <w:pgSz w:w="12240" w:h="15840"/>
          <w:pgMar w:top="720" w:right="720" w:bottom="720" w:left="720" w:header="720" w:footer="720" w:gutter="0"/>
          <w:cols w:space="720"/>
          <w:docGrid w:linePitch="360"/>
        </w:sectPr>
      </w:pPr>
    </w:p>
    <w:p w14:paraId="4E67B7A0" w14:textId="70350756" w:rsidR="008B4E63" w:rsidRDefault="008B4E63" w:rsidP="008B4E63">
      <w:pPr>
        <w:pStyle w:val="Heading1"/>
      </w:pPr>
      <w:bookmarkStart w:id="0" w:name="_Attachment_A:_Overview"/>
      <w:bookmarkEnd w:id="0"/>
      <w:r>
        <w:lastRenderedPageBreak/>
        <w:t xml:space="preserve">Attachment A: Overview of MAPP </w:t>
      </w:r>
      <w:r w:rsidR="004C04AA">
        <w:t xml:space="preserve">2.0 </w:t>
      </w:r>
      <w:r>
        <w:t>Phases 1 &amp; 2 Steps, Tools &amp; Assessments</w:t>
      </w:r>
    </w:p>
    <w:p w14:paraId="7BFC41D9" w14:textId="77777777" w:rsidR="008B4E63" w:rsidRDefault="008B4E63" w:rsidP="008B4E63"/>
    <w:p w14:paraId="1777220A" w14:textId="77777777" w:rsidR="008B4E63" w:rsidRDefault="008B4E63" w:rsidP="008B4E63">
      <w:pPr>
        <w:pBdr>
          <w:bottom w:val="single" w:sz="6" w:space="1" w:color="auto"/>
        </w:pBdr>
      </w:pPr>
      <w:r>
        <w:t>See below for information about the materials that are available for this pilot test. The first section of this document includes a description of each individual tool or assessment that pilot test sites can select from to implement. The second section of this document describes each of the steps in Phases 1 &amp; 2 of MAPP 2.0, which the pilot test sites will review and provide detailed feedback on, in addition to implementing their selected tools or assessments. See the RFA for information about selecting materials to pilot test.</w:t>
      </w:r>
    </w:p>
    <w:p w14:paraId="50618504" w14:textId="77777777" w:rsidR="008B4E63" w:rsidRDefault="008B4E63" w:rsidP="008B4E63">
      <w:pPr>
        <w:pBdr>
          <w:bottom w:val="single" w:sz="6" w:space="1" w:color="auto"/>
        </w:pBdr>
      </w:pPr>
    </w:p>
    <w:p w14:paraId="4838CAD0" w14:textId="77777777" w:rsidR="008B4E63" w:rsidRDefault="008B4E63" w:rsidP="008B4E63">
      <w:pPr>
        <w:pStyle w:val="Heading1"/>
      </w:pPr>
      <w:r>
        <w:t>Phase 1: Build the CHI Foundation</w:t>
      </w:r>
    </w:p>
    <w:p w14:paraId="45C957AB" w14:textId="77777777" w:rsidR="008B4E63" w:rsidRDefault="008B4E63" w:rsidP="008B4E63">
      <w:r>
        <w:t>Applicants who select Option A: Build the CHI Foundation will select either the Stakeholder and Power Analysis or the Starting Point Assessment to implement fully in the pilot test.</w:t>
      </w:r>
    </w:p>
    <w:p w14:paraId="5835073F" w14:textId="77777777" w:rsidR="008B4E63" w:rsidRDefault="008B4E63" w:rsidP="008B4E63"/>
    <w:p w14:paraId="0563EAB6" w14:textId="77777777" w:rsidR="008B4E63" w:rsidRPr="00782876" w:rsidRDefault="008B4E63" w:rsidP="008B4E63">
      <w:pPr>
        <w:pStyle w:val="Heading2"/>
      </w:pPr>
      <w:r w:rsidRPr="007032B6">
        <w:t>Stakeholder and Power Analysis</w:t>
      </w:r>
    </w:p>
    <w:p w14:paraId="652FEE07" w14:textId="77777777" w:rsidR="008B4E63" w:rsidRPr="00F64405" w:rsidRDefault="008B4E63" w:rsidP="008B4E63">
      <w:r>
        <w:t>Recommended resources for implementation:</w:t>
      </w:r>
    </w:p>
    <w:tbl>
      <w:tblPr>
        <w:tblStyle w:val="TableGrid"/>
        <w:tblW w:w="5000" w:type="pct"/>
        <w:tblLook w:val="04A0" w:firstRow="1" w:lastRow="0" w:firstColumn="1" w:lastColumn="0" w:noHBand="0" w:noVBand="1"/>
      </w:tblPr>
      <w:tblGrid>
        <w:gridCol w:w="3596"/>
        <w:gridCol w:w="3597"/>
        <w:gridCol w:w="3597"/>
      </w:tblGrid>
      <w:tr w:rsidR="008B4E63" w:rsidRPr="00471338" w14:paraId="5A029814" w14:textId="77777777" w:rsidTr="002B5574">
        <w:tc>
          <w:tcPr>
            <w:tcW w:w="1666" w:type="pct"/>
            <w:shd w:val="clear" w:color="auto" w:fill="F2F2F2" w:themeFill="background1" w:themeFillShade="F2"/>
          </w:tcPr>
          <w:p w14:paraId="7ACB7F4C" w14:textId="77777777" w:rsidR="008B4E63" w:rsidRPr="00471338" w:rsidRDefault="008B4E63" w:rsidP="002B5574">
            <w:pPr>
              <w:rPr>
                <w:b/>
                <w:bCs/>
              </w:rPr>
            </w:pPr>
            <w:r w:rsidRPr="00471338">
              <w:rPr>
                <w:b/>
                <w:bCs/>
              </w:rPr>
              <w:t>Resources</w:t>
            </w:r>
          </w:p>
        </w:tc>
        <w:tc>
          <w:tcPr>
            <w:tcW w:w="1667" w:type="pct"/>
            <w:shd w:val="clear" w:color="auto" w:fill="F2F2F2" w:themeFill="background1" w:themeFillShade="F2"/>
          </w:tcPr>
          <w:p w14:paraId="6BDF7101" w14:textId="77777777" w:rsidR="008B4E63" w:rsidRPr="00471338" w:rsidRDefault="008B4E63" w:rsidP="002B5574">
            <w:pPr>
              <w:rPr>
                <w:b/>
                <w:bCs/>
              </w:rPr>
            </w:pPr>
            <w:r w:rsidRPr="00471338">
              <w:rPr>
                <w:b/>
                <w:bCs/>
              </w:rPr>
              <w:t>Expertise/Experience</w:t>
            </w:r>
          </w:p>
        </w:tc>
        <w:tc>
          <w:tcPr>
            <w:tcW w:w="1667" w:type="pct"/>
            <w:shd w:val="clear" w:color="auto" w:fill="F2F2F2" w:themeFill="background1" w:themeFillShade="F2"/>
          </w:tcPr>
          <w:p w14:paraId="75FF30DD" w14:textId="77777777" w:rsidR="008B4E63" w:rsidRPr="00471338" w:rsidRDefault="008B4E63" w:rsidP="002B5574">
            <w:pPr>
              <w:rPr>
                <w:b/>
                <w:bCs/>
              </w:rPr>
            </w:pPr>
            <w:r w:rsidRPr="00471338">
              <w:rPr>
                <w:b/>
                <w:bCs/>
              </w:rPr>
              <w:t>Estimated Time Commitment</w:t>
            </w:r>
          </w:p>
        </w:tc>
      </w:tr>
      <w:tr w:rsidR="008B4E63" w14:paraId="55F71A42" w14:textId="77777777" w:rsidTr="002B5574">
        <w:trPr>
          <w:trHeight w:val="404"/>
        </w:trPr>
        <w:tc>
          <w:tcPr>
            <w:tcW w:w="1666" w:type="pct"/>
          </w:tcPr>
          <w:p w14:paraId="3091129B" w14:textId="77777777" w:rsidR="008B4E63" w:rsidRDefault="008B4E63" w:rsidP="00515ACD">
            <w:pPr>
              <w:pStyle w:val="ListParagraph"/>
              <w:numPr>
                <w:ilvl w:val="0"/>
                <w:numId w:val="26"/>
              </w:numPr>
            </w:pPr>
            <w:r>
              <w:t>0.5-FTE over 4 months to plan for the analysis, collect data, and analyze results</w:t>
            </w:r>
          </w:p>
        </w:tc>
        <w:tc>
          <w:tcPr>
            <w:tcW w:w="1667" w:type="pct"/>
          </w:tcPr>
          <w:p w14:paraId="488387E5" w14:textId="79CC0BF9" w:rsidR="008B4E63" w:rsidRDefault="008B4E63" w:rsidP="00515ACD">
            <w:pPr>
              <w:pStyle w:val="ListParagraph"/>
              <w:numPr>
                <w:ilvl w:val="0"/>
                <w:numId w:val="26"/>
              </w:numPr>
            </w:pPr>
            <w:r>
              <w:t xml:space="preserve">Knowledge of individuals and organizations in the community who are impacted by or can </w:t>
            </w:r>
            <w:r w:rsidR="00936AAC">
              <w:t xml:space="preserve">have an </w:t>
            </w:r>
            <w:r>
              <w:t xml:space="preserve">impact </w:t>
            </w:r>
            <w:r w:rsidR="00936AAC">
              <w:t xml:space="preserve">on </w:t>
            </w:r>
            <w:r>
              <w:t>MAPP</w:t>
            </w:r>
          </w:p>
          <w:p w14:paraId="79012FE2" w14:textId="77777777" w:rsidR="008B4E63" w:rsidRDefault="008B4E63" w:rsidP="00515ACD">
            <w:pPr>
              <w:pStyle w:val="ListParagraph"/>
              <w:numPr>
                <w:ilvl w:val="0"/>
                <w:numId w:val="26"/>
              </w:numPr>
            </w:pPr>
            <w:r>
              <w:t>Previous analysis (e.g., CHA, health equity report, etc.), identifying communities experiencing inequities in their locale</w:t>
            </w:r>
          </w:p>
        </w:tc>
        <w:tc>
          <w:tcPr>
            <w:tcW w:w="1667" w:type="pct"/>
          </w:tcPr>
          <w:p w14:paraId="3D96ED2F" w14:textId="2E1161B1" w:rsidR="008B4E63" w:rsidRDefault="008B4E63" w:rsidP="00515ACD">
            <w:pPr>
              <w:pStyle w:val="ListParagraph"/>
              <w:numPr>
                <w:ilvl w:val="0"/>
                <w:numId w:val="26"/>
              </w:numPr>
            </w:pPr>
            <w:r>
              <w:t xml:space="preserve">Review and </w:t>
            </w:r>
            <w:r w:rsidR="00854206">
              <w:t xml:space="preserve">prepare </w:t>
            </w:r>
            <w:r>
              <w:t>for the stakeholder analysis (~3-4 hours)</w:t>
            </w:r>
          </w:p>
          <w:p w14:paraId="6215F61E" w14:textId="77777777" w:rsidR="008B4E63" w:rsidRDefault="008B4E63" w:rsidP="00515ACD">
            <w:pPr>
              <w:pStyle w:val="ListParagraph"/>
              <w:numPr>
                <w:ilvl w:val="0"/>
                <w:numId w:val="26"/>
              </w:numPr>
            </w:pPr>
            <w:r>
              <w:t>Network mapping (~3-5 hours)</w:t>
            </w:r>
          </w:p>
          <w:p w14:paraId="7F8FD920" w14:textId="77777777" w:rsidR="008B4E63" w:rsidRDefault="008B4E63" w:rsidP="00515ACD">
            <w:pPr>
              <w:pStyle w:val="ListParagraph"/>
              <w:numPr>
                <w:ilvl w:val="0"/>
                <w:numId w:val="26"/>
              </w:numPr>
            </w:pPr>
            <w:r>
              <w:t>Analyze existing stakeholder information (~5 hours)</w:t>
            </w:r>
          </w:p>
          <w:p w14:paraId="4C89A6F9" w14:textId="77777777" w:rsidR="008B4E63" w:rsidRDefault="008B4E63" w:rsidP="00515ACD">
            <w:pPr>
              <w:pStyle w:val="ListParagraph"/>
              <w:numPr>
                <w:ilvl w:val="0"/>
                <w:numId w:val="26"/>
              </w:numPr>
            </w:pPr>
            <w:r>
              <w:t>Minimum of 2-3 informational interviews (~1 hour interview, ~2-3 hours analysis; ~1 month to include preparation and scheduling)</w:t>
            </w:r>
          </w:p>
          <w:p w14:paraId="57D76C28" w14:textId="77777777" w:rsidR="008B4E63" w:rsidRDefault="008B4E63" w:rsidP="00515ACD">
            <w:pPr>
              <w:pStyle w:val="ListParagraph"/>
              <w:numPr>
                <w:ilvl w:val="0"/>
                <w:numId w:val="26"/>
              </w:numPr>
            </w:pPr>
            <w:r>
              <w:t>Characteristics reference table (~5-10 hours)</w:t>
            </w:r>
          </w:p>
          <w:p w14:paraId="7E5D223B" w14:textId="77777777" w:rsidR="008B4E63" w:rsidRDefault="008B4E63" w:rsidP="00515ACD">
            <w:pPr>
              <w:pStyle w:val="ListParagraph"/>
              <w:numPr>
                <w:ilvl w:val="0"/>
                <w:numId w:val="26"/>
              </w:numPr>
            </w:pPr>
            <w:r>
              <w:t>Stakeholder management (~3-5 hours)</w:t>
            </w:r>
          </w:p>
        </w:tc>
      </w:tr>
    </w:tbl>
    <w:p w14:paraId="03B73451" w14:textId="77777777" w:rsidR="008B4E63" w:rsidRDefault="008B4E63" w:rsidP="008B4E63"/>
    <w:p w14:paraId="265EAED7" w14:textId="77777777" w:rsidR="008B4E63" w:rsidRDefault="008B4E63" w:rsidP="008B4E63">
      <w:r w:rsidRPr="00E4676F">
        <w:t>The</w:t>
      </w:r>
      <w:r>
        <w:t xml:space="preserve"> Stakeholder and Power Analysis in MAPP 2.0 are the very first steps the lead agency takes in the revised process. These tools are being completely revised from the “Circles of Involvement” activities in the original framework. </w:t>
      </w:r>
    </w:p>
    <w:p w14:paraId="1966366A" w14:textId="77777777" w:rsidR="008B4E63" w:rsidRDefault="008B4E63" w:rsidP="008B4E63"/>
    <w:p w14:paraId="01423EDA" w14:textId="77777777" w:rsidR="008B4E63" w:rsidRDefault="008B4E63" w:rsidP="008B4E63">
      <w:r>
        <w:t>The steps of the Stakeholder and Power Analysis include the following*</w:t>
      </w:r>
    </w:p>
    <w:tbl>
      <w:tblPr>
        <w:tblStyle w:val="PlainTable2"/>
        <w:tblW w:w="0" w:type="auto"/>
        <w:tblLook w:val="04A0" w:firstRow="1" w:lastRow="0" w:firstColumn="1" w:lastColumn="0" w:noHBand="0" w:noVBand="1"/>
      </w:tblPr>
      <w:tblGrid>
        <w:gridCol w:w="3595"/>
        <w:gridCol w:w="7195"/>
      </w:tblGrid>
      <w:tr w:rsidR="008B4E63" w14:paraId="1C029864" w14:textId="77777777" w:rsidTr="002B55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6571E977" w14:textId="77777777" w:rsidR="008B4E63" w:rsidRPr="007D6530" w:rsidRDefault="008B4E63" w:rsidP="002B5574">
            <w:r w:rsidRPr="007D6530">
              <w:t>Establish a working group</w:t>
            </w:r>
          </w:p>
        </w:tc>
        <w:tc>
          <w:tcPr>
            <w:tcW w:w="7195" w:type="dxa"/>
            <w:vAlign w:val="center"/>
          </w:tcPr>
          <w:p w14:paraId="5E1663E1" w14:textId="77777777" w:rsidR="008B4E63" w:rsidRPr="007D6530" w:rsidRDefault="008B4E63" w:rsidP="002B5574">
            <w:pPr>
              <w:cnfStyle w:val="100000000000" w:firstRow="1" w:lastRow="0" w:firstColumn="0" w:lastColumn="0" w:oddVBand="0" w:evenVBand="0" w:oddHBand="0" w:evenHBand="0" w:firstRowFirstColumn="0" w:firstRowLastColumn="0" w:lastRowFirstColumn="0" w:lastRowLastColumn="0"/>
              <w:rPr>
                <w:b w:val="0"/>
                <w:bCs w:val="0"/>
              </w:rPr>
            </w:pPr>
            <w:r w:rsidRPr="007D6530">
              <w:rPr>
                <w:b w:val="0"/>
                <w:bCs w:val="0"/>
              </w:rPr>
              <w:t>Identify individuals from the internal organization to organize and conduct the analysis</w:t>
            </w:r>
          </w:p>
        </w:tc>
      </w:tr>
      <w:tr w:rsidR="008B4E63" w14:paraId="16CFA147" w14:textId="77777777" w:rsidTr="002B55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2A9CEC27" w14:textId="77777777" w:rsidR="008B4E63" w:rsidRPr="007D6530" w:rsidRDefault="008B4E63" w:rsidP="002B5574">
            <w:r w:rsidRPr="007D6530">
              <w:t xml:space="preserve">Brainstorm and network mapping </w:t>
            </w:r>
          </w:p>
        </w:tc>
        <w:tc>
          <w:tcPr>
            <w:tcW w:w="7195" w:type="dxa"/>
            <w:vAlign w:val="center"/>
          </w:tcPr>
          <w:p w14:paraId="611C5401" w14:textId="77777777" w:rsidR="008B4E63" w:rsidRDefault="008B4E63" w:rsidP="002B5574">
            <w:pPr>
              <w:cnfStyle w:val="000000100000" w:firstRow="0" w:lastRow="0" w:firstColumn="0" w:lastColumn="0" w:oddVBand="0" w:evenVBand="0" w:oddHBand="1" w:evenHBand="0" w:firstRowFirstColumn="0" w:firstRowLastColumn="0" w:lastRowFirstColumn="0" w:lastRowLastColumn="0"/>
            </w:pPr>
            <w:r>
              <w:t>Use various tools (e.g., asset classification, case study scenarios, jellybean diagram etc.) to identify stakeholders through a process of visualizing and interpreting connectivity</w:t>
            </w:r>
          </w:p>
        </w:tc>
      </w:tr>
      <w:tr w:rsidR="008B4E63" w14:paraId="4E08FF4A" w14:textId="77777777" w:rsidTr="002B5574">
        <w:tc>
          <w:tcPr>
            <w:cnfStyle w:val="001000000000" w:firstRow="0" w:lastRow="0" w:firstColumn="1" w:lastColumn="0" w:oddVBand="0" w:evenVBand="0" w:oddHBand="0" w:evenHBand="0" w:firstRowFirstColumn="0" w:firstRowLastColumn="0" w:lastRowFirstColumn="0" w:lastRowLastColumn="0"/>
            <w:tcW w:w="3595" w:type="dxa"/>
            <w:vAlign w:val="center"/>
          </w:tcPr>
          <w:p w14:paraId="366ADE63" w14:textId="77777777" w:rsidR="008B4E63" w:rsidRPr="007D6530" w:rsidRDefault="008B4E63" w:rsidP="002B5574">
            <w:r w:rsidRPr="007D6530">
              <w:lastRenderedPageBreak/>
              <w:t>Analyz</w:t>
            </w:r>
            <w:r>
              <w:t>e</w:t>
            </w:r>
            <w:r w:rsidRPr="007D6530">
              <w:t xml:space="preserve"> existing stakeholder information</w:t>
            </w:r>
          </w:p>
        </w:tc>
        <w:tc>
          <w:tcPr>
            <w:tcW w:w="7195" w:type="dxa"/>
            <w:vAlign w:val="center"/>
          </w:tcPr>
          <w:p w14:paraId="3CE23B48" w14:textId="77777777" w:rsidR="008B4E63" w:rsidRDefault="008B4E63" w:rsidP="002B5574">
            <w:pPr>
              <w:cnfStyle w:val="000000000000" w:firstRow="0" w:lastRow="0" w:firstColumn="0" w:lastColumn="0" w:oddVBand="0" w:evenVBand="0" w:oddHBand="0" w:evenHBand="0" w:firstRowFirstColumn="0" w:firstRowLastColumn="0" w:lastRowFirstColumn="0" w:lastRowLastColumn="0"/>
            </w:pPr>
            <w:r>
              <w:t xml:space="preserve">Analyze existing stakeholder and network information to identify gaps in knowledge, resources, positions, power, etc. </w:t>
            </w:r>
          </w:p>
        </w:tc>
      </w:tr>
      <w:tr w:rsidR="008B4E63" w14:paraId="2BF86D41" w14:textId="77777777" w:rsidTr="002B55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4A369452" w14:textId="77777777" w:rsidR="008B4E63" w:rsidRPr="007D6530" w:rsidRDefault="008B4E63" w:rsidP="002B5574">
            <w:r w:rsidRPr="007D6530">
              <w:t>Informational interview</w:t>
            </w:r>
            <w:r>
              <w:t>s</w:t>
            </w:r>
            <w:r w:rsidRPr="007D6530">
              <w:t xml:space="preserve"> of 2-3 field experts </w:t>
            </w:r>
          </w:p>
        </w:tc>
        <w:tc>
          <w:tcPr>
            <w:tcW w:w="7195" w:type="dxa"/>
            <w:vAlign w:val="center"/>
          </w:tcPr>
          <w:p w14:paraId="2AE4F0D9" w14:textId="77777777" w:rsidR="008B4E63" w:rsidRDefault="008B4E63" w:rsidP="002B5574">
            <w:pPr>
              <w:cnfStyle w:val="000000100000" w:firstRow="0" w:lastRow="0" w:firstColumn="0" w:lastColumn="0" w:oddVBand="0" w:evenVBand="0" w:oddHBand="1" w:evenHBand="0" w:firstRowFirstColumn="0" w:firstRowLastColumn="0" w:lastRowFirstColumn="0" w:lastRowLastColumn="0"/>
            </w:pPr>
            <w:r>
              <w:t xml:space="preserve">Identify and interview experts who know the sector, politics, and players to fill in gaps, extending past the traditional public health system </w:t>
            </w:r>
          </w:p>
        </w:tc>
      </w:tr>
      <w:tr w:rsidR="008B4E63" w14:paraId="4A4EAA9A" w14:textId="77777777" w:rsidTr="002B5574">
        <w:tc>
          <w:tcPr>
            <w:cnfStyle w:val="001000000000" w:firstRow="0" w:lastRow="0" w:firstColumn="1" w:lastColumn="0" w:oddVBand="0" w:evenVBand="0" w:oddHBand="0" w:evenHBand="0" w:firstRowFirstColumn="0" w:firstRowLastColumn="0" w:lastRowFirstColumn="0" w:lastRowLastColumn="0"/>
            <w:tcW w:w="3595" w:type="dxa"/>
            <w:vAlign w:val="center"/>
          </w:tcPr>
          <w:p w14:paraId="748427D5" w14:textId="77777777" w:rsidR="008B4E63" w:rsidRPr="007D6530" w:rsidRDefault="008B4E63" w:rsidP="002B5574">
            <w:r w:rsidRPr="007D6530">
              <w:t>Develop</w:t>
            </w:r>
            <w:r>
              <w:t xml:space="preserve"> </w:t>
            </w:r>
            <w:r w:rsidRPr="007D6530">
              <w:t>and analyz</w:t>
            </w:r>
            <w:r>
              <w:t>e</w:t>
            </w:r>
            <w:r w:rsidRPr="007D6530">
              <w:t xml:space="preserve"> a characteristics reference table</w:t>
            </w:r>
          </w:p>
        </w:tc>
        <w:tc>
          <w:tcPr>
            <w:tcW w:w="7195" w:type="dxa"/>
            <w:vAlign w:val="center"/>
          </w:tcPr>
          <w:p w14:paraId="0CF912B0" w14:textId="77777777" w:rsidR="008B4E63" w:rsidRDefault="008B4E63" w:rsidP="002B5574">
            <w:pPr>
              <w:cnfStyle w:val="000000000000" w:firstRow="0" w:lastRow="0" w:firstColumn="0" w:lastColumn="0" w:oddVBand="0" w:evenVBand="0" w:oddHBand="0" w:evenHBand="0" w:firstRowFirstColumn="0" w:firstRowLastColumn="0" w:lastRowFirstColumn="0" w:lastRowLastColumn="0"/>
            </w:pPr>
            <w:r>
              <w:t xml:space="preserve">Create a concise and systematized reference table to compare stakeholders based on known knowledge and interviews, shaping engagement and management </w:t>
            </w:r>
          </w:p>
        </w:tc>
      </w:tr>
      <w:tr w:rsidR="008B4E63" w14:paraId="2F86425C" w14:textId="77777777" w:rsidTr="002B55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46F3A66B" w14:textId="77777777" w:rsidR="008B4E63" w:rsidRPr="007D6530" w:rsidRDefault="008B4E63" w:rsidP="002B5574">
            <w:r w:rsidRPr="007D6530">
              <w:t>Determin</w:t>
            </w:r>
            <w:r>
              <w:t>e</w:t>
            </w:r>
            <w:r w:rsidRPr="007D6530">
              <w:t xml:space="preserve"> stakeholder level of engagement and management</w:t>
            </w:r>
          </w:p>
        </w:tc>
        <w:tc>
          <w:tcPr>
            <w:tcW w:w="7195" w:type="dxa"/>
            <w:vAlign w:val="center"/>
          </w:tcPr>
          <w:p w14:paraId="0C4433DC" w14:textId="77777777" w:rsidR="008B4E63" w:rsidRDefault="008B4E63" w:rsidP="002B5574">
            <w:pPr>
              <w:cnfStyle w:val="000000100000" w:firstRow="0" w:lastRow="0" w:firstColumn="0" w:lastColumn="0" w:oddVBand="0" w:evenVBand="0" w:oddHBand="1" w:evenHBand="0" w:firstRowFirstColumn="0" w:firstRowLastColumn="0" w:lastRowFirstColumn="0" w:lastRowLastColumn="0"/>
            </w:pPr>
            <w:r>
              <w:t xml:space="preserve">Determine how to communicate and work with stakeholders throughout MAPP </w:t>
            </w:r>
          </w:p>
        </w:tc>
      </w:tr>
    </w:tbl>
    <w:p w14:paraId="4CAC892E" w14:textId="004155C6" w:rsidR="008B4E63" w:rsidRPr="00E32E3A" w:rsidRDefault="008B4E63" w:rsidP="008B4E63">
      <w:pPr>
        <w:rPr>
          <w:i/>
          <w:iCs/>
        </w:rPr>
      </w:pPr>
      <w:r>
        <w:t>*</w:t>
      </w:r>
      <w:r>
        <w:rPr>
          <w:i/>
          <w:iCs/>
        </w:rPr>
        <w:t>Materials are in development and</w:t>
      </w:r>
      <w:r w:rsidR="002B1AF6">
        <w:rPr>
          <w:i/>
          <w:iCs/>
        </w:rPr>
        <w:t xml:space="preserve"> the</w:t>
      </w:r>
      <w:r>
        <w:rPr>
          <w:i/>
          <w:iCs/>
        </w:rPr>
        <w:t xml:space="preserve"> steps or process are subject to change.</w:t>
      </w:r>
    </w:p>
    <w:p w14:paraId="121787AD" w14:textId="77777777" w:rsidR="008B4E63" w:rsidRDefault="008B4E63" w:rsidP="008B4E63"/>
    <w:p w14:paraId="2BBCA2C8" w14:textId="77777777" w:rsidR="008B4E63" w:rsidRDefault="008B4E63" w:rsidP="008B4E63">
      <w:r>
        <w:t>The lead agency can use the information in the Stakeholder Analyses to make decisions about:</w:t>
      </w:r>
    </w:p>
    <w:p w14:paraId="7EBDAF90" w14:textId="77777777" w:rsidR="008B4E63" w:rsidRDefault="008B4E63" w:rsidP="00515ACD">
      <w:pPr>
        <w:pStyle w:val="ListParagraph"/>
        <w:numPr>
          <w:ilvl w:val="0"/>
          <w:numId w:val="24"/>
        </w:numPr>
      </w:pPr>
      <w:r>
        <w:t>Who might be invited to be on the Core and Steering Committee?</w:t>
      </w:r>
    </w:p>
    <w:p w14:paraId="4E053081" w14:textId="77777777" w:rsidR="008B4E63" w:rsidRDefault="008B4E63" w:rsidP="00515ACD">
      <w:pPr>
        <w:pStyle w:val="ListParagraph"/>
        <w:numPr>
          <w:ilvl w:val="0"/>
          <w:numId w:val="24"/>
        </w:numPr>
      </w:pPr>
      <w:r>
        <w:t xml:space="preserve">What organizations outside the traditional public health system should we include in the MAPP process? </w:t>
      </w:r>
    </w:p>
    <w:p w14:paraId="3822B52E" w14:textId="77777777" w:rsidR="008B4E63" w:rsidRDefault="008B4E63" w:rsidP="00515ACD">
      <w:pPr>
        <w:pStyle w:val="ListParagraph"/>
        <w:numPr>
          <w:ilvl w:val="0"/>
          <w:numId w:val="24"/>
        </w:numPr>
      </w:pPr>
      <w:r>
        <w:t>What is the best way to engage each of these stakeholders?</w:t>
      </w:r>
    </w:p>
    <w:p w14:paraId="268D8A44" w14:textId="77777777" w:rsidR="008B4E63" w:rsidRDefault="008B4E63" w:rsidP="008B4E63"/>
    <w:p w14:paraId="1EFE2367" w14:textId="77777777" w:rsidR="008B4E63" w:rsidRDefault="008B4E63" w:rsidP="008B4E63">
      <w:r>
        <w:t xml:space="preserve">A health department that selects the Stakeholder and Power Analysis to pilot can expect to expand their circle of whose voices are included in the MAPP process. </w:t>
      </w:r>
    </w:p>
    <w:p w14:paraId="16A0F1F3" w14:textId="77777777" w:rsidR="008B4E63" w:rsidRDefault="008B4E63" w:rsidP="008B4E63">
      <w:pPr>
        <w:rPr>
          <w:rFonts w:asciiTheme="majorHAnsi" w:eastAsiaTheme="majorEastAsia" w:hAnsiTheme="majorHAnsi" w:cstheme="majorBidi"/>
          <w:b/>
          <w:bCs/>
          <w:color w:val="BF8F00" w:themeColor="accent4" w:themeShade="BF"/>
          <w:sz w:val="32"/>
          <w:szCs w:val="32"/>
        </w:rPr>
      </w:pPr>
    </w:p>
    <w:p w14:paraId="376EAE5A" w14:textId="77777777" w:rsidR="008B4E63" w:rsidRDefault="008B4E63" w:rsidP="008B4E63">
      <w:pPr>
        <w:rPr>
          <w:rFonts w:asciiTheme="majorHAnsi" w:eastAsiaTheme="majorEastAsia" w:hAnsiTheme="majorHAnsi" w:cstheme="majorBidi"/>
          <w:b/>
          <w:bCs/>
          <w:color w:val="BF8F00" w:themeColor="accent4" w:themeShade="BF"/>
          <w:sz w:val="32"/>
          <w:szCs w:val="32"/>
        </w:rPr>
      </w:pPr>
      <w:r>
        <w:rPr>
          <w:b/>
          <w:bCs/>
          <w:color w:val="BF8F00" w:themeColor="accent4" w:themeShade="BF"/>
        </w:rPr>
        <w:br w:type="page"/>
      </w:r>
    </w:p>
    <w:p w14:paraId="2C237994" w14:textId="77777777" w:rsidR="008B4E63" w:rsidRPr="00E4676F" w:rsidRDefault="008B4E63" w:rsidP="008B4E63">
      <w:pPr>
        <w:pStyle w:val="Heading2"/>
      </w:pPr>
      <w:r w:rsidRPr="00E4676F">
        <w:lastRenderedPageBreak/>
        <w:t xml:space="preserve">Starting Point Assessment  </w:t>
      </w:r>
    </w:p>
    <w:p w14:paraId="67FBF629" w14:textId="77777777" w:rsidR="008B4E63" w:rsidRDefault="008B4E63" w:rsidP="008B4E63"/>
    <w:tbl>
      <w:tblPr>
        <w:tblStyle w:val="TableGrid"/>
        <w:tblW w:w="5000" w:type="pct"/>
        <w:tblLook w:val="04A0" w:firstRow="1" w:lastRow="0" w:firstColumn="1" w:lastColumn="0" w:noHBand="0" w:noVBand="1"/>
      </w:tblPr>
      <w:tblGrid>
        <w:gridCol w:w="3596"/>
        <w:gridCol w:w="3597"/>
        <w:gridCol w:w="3597"/>
      </w:tblGrid>
      <w:tr w:rsidR="008B4E63" w:rsidRPr="000053DB" w14:paraId="16878CA9" w14:textId="77777777" w:rsidTr="002B5574">
        <w:tc>
          <w:tcPr>
            <w:tcW w:w="1666" w:type="pct"/>
            <w:shd w:val="clear" w:color="auto" w:fill="F2F2F2" w:themeFill="background1" w:themeFillShade="F2"/>
          </w:tcPr>
          <w:p w14:paraId="481F631A" w14:textId="77777777" w:rsidR="008B4E63" w:rsidRPr="000053DB" w:rsidRDefault="008B4E63" w:rsidP="002B5574">
            <w:pPr>
              <w:rPr>
                <w:b/>
                <w:bCs/>
              </w:rPr>
            </w:pPr>
            <w:r w:rsidRPr="000053DB">
              <w:rPr>
                <w:b/>
                <w:bCs/>
              </w:rPr>
              <w:t>Resources</w:t>
            </w:r>
          </w:p>
        </w:tc>
        <w:tc>
          <w:tcPr>
            <w:tcW w:w="1667" w:type="pct"/>
            <w:shd w:val="clear" w:color="auto" w:fill="F2F2F2" w:themeFill="background1" w:themeFillShade="F2"/>
          </w:tcPr>
          <w:p w14:paraId="7729BEF9" w14:textId="77777777" w:rsidR="008B4E63" w:rsidRPr="000053DB" w:rsidRDefault="008B4E63" w:rsidP="002B5574">
            <w:pPr>
              <w:rPr>
                <w:b/>
                <w:bCs/>
              </w:rPr>
            </w:pPr>
            <w:r w:rsidRPr="000053DB">
              <w:rPr>
                <w:b/>
                <w:bCs/>
              </w:rPr>
              <w:t>Expertise/Experience</w:t>
            </w:r>
          </w:p>
        </w:tc>
        <w:tc>
          <w:tcPr>
            <w:tcW w:w="1667" w:type="pct"/>
            <w:shd w:val="clear" w:color="auto" w:fill="F2F2F2" w:themeFill="background1" w:themeFillShade="F2"/>
          </w:tcPr>
          <w:p w14:paraId="17905131" w14:textId="77777777" w:rsidR="008B4E63" w:rsidRPr="000053DB" w:rsidRDefault="008B4E63" w:rsidP="002B5574">
            <w:pPr>
              <w:rPr>
                <w:b/>
                <w:bCs/>
              </w:rPr>
            </w:pPr>
            <w:r w:rsidRPr="000053DB">
              <w:rPr>
                <w:b/>
                <w:bCs/>
              </w:rPr>
              <w:t>Estimated Time Commitment</w:t>
            </w:r>
          </w:p>
        </w:tc>
      </w:tr>
      <w:tr w:rsidR="008B4E63" w14:paraId="561E0A2E" w14:textId="77777777" w:rsidTr="002B5574">
        <w:trPr>
          <w:trHeight w:val="404"/>
        </w:trPr>
        <w:tc>
          <w:tcPr>
            <w:tcW w:w="1666" w:type="pct"/>
          </w:tcPr>
          <w:p w14:paraId="692BEA49" w14:textId="1BC8321A" w:rsidR="008B4E63" w:rsidRDefault="008B4E63" w:rsidP="00515ACD">
            <w:pPr>
              <w:pStyle w:val="ListParagraph"/>
              <w:numPr>
                <w:ilvl w:val="0"/>
                <w:numId w:val="24"/>
              </w:numPr>
              <w:ind w:left="331"/>
            </w:pPr>
            <w:r>
              <w:t xml:space="preserve">0.5-0.75 FTE for 4 months to plan for the SPA, assemble MAPP leadership meetings, </w:t>
            </w:r>
            <w:r w:rsidR="00035B3A">
              <w:t>collect</w:t>
            </w:r>
            <w:r>
              <w:t>, and analyze data</w:t>
            </w:r>
          </w:p>
          <w:p w14:paraId="54C7E9E1" w14:textId="77777777" w:rsidR="008B4E63" w:rsidRDefault="008B4E63" w:rsidP="00515ACD">
            <w:pPr>
              <w:pStyle w:val="ListParagraph"/>
              <w:numPr>
                <w:ilvl w:val="0"/>
                <w:numId w:val="24"/>
              </w:numPr>
              <w:ind w:left="331"/>
            </w:pPr>
            <w:r>
              <w:t>Access to information about:</w:t>
            </w:r>
          </w:p>
          <w:p w14:paraId="14644424" w14:textId="77777777" w:rsidR="008B4E63" w:rsidRDefault="008B4E63" w:rsidP="00515ACD">
            <w:pPr>
              <w:pStyle w:val="ListParagraph"/>
              <w:numPr>
                <w:ilvl w:val="1"/>
                <w:numId w:val="24"/>
              </w:numPr>
              <w:ind w:left="702"/>
            </w:pPr>
            <w:r>
              <w:t>Previous CHI cycles (resources, partners, implementation)</w:t>
            </w:r>
          </w:p>
          <w:p w14:paraId="6596E607" w14:textId="77777777" w:rsidR="008B4E63" w:rsidRDefault="008B4E63" w:rsidP="00515ACD">
            <w:pPr>
              <w:pStyle w:val="ListParagraph"/>
              <w:numPr>
                <w:ilvl w:val="1"/>
                <w:numId w:val="24"/>
              </w:numPr>
              <w:ind w:left="702"/>
            </w:pPr>
            <w:r>
              <w:t>Funding and resources for current CHI cycle</w:t>
            </w:r>
          </w:p>
          <w:p w14:paraId="69038949" w14:textId="4AF0EFE8" w:rsidR="008B4E63" w:rsidRDefault="008B4E63" w:rsidP="00515ACD">
            <w:pPr>
              <w:pStyle w:val="ListParagraph"/>
              <w:numPr>
                <w:ilvl w:val="0"/>
                <w:numId w:val="24"/>
              </w:numPr>
              <w:ind w:left="331"/>
            </w:pPr>
            <w:r>
              <w:t xml:space="preserve">MAPP leadership and partners for CHI have been convened and </w:t>
            </w:r>
            <w:r w:rsidR="00035B3A">
              <w:t>are</w:t>
            </w:r>
            <w:r>
              <w:t xml:space="preserve"> prepared to begin analyzing resources for CHI</w:t>
            </w:r>
          </w:p>
        </w:tc>
        <w:tc>
          <w:tcPr>
            <w:tcW w:w="1667" w:type="pct"/>
          </w:tcPr>
          <w:p w14:paraId="47B6A131" w14:textId="77777777" w:rsidR="008B4E63" w:rsidRDefault="008B4E63" w:rsidP="00515ACD">
            <w:pPr>
              <w:pStyle w:val="ListParagraph"/>
              <w:numPr>
                <w:ilvl w:val="0"/>
                <w:numId w:val="24"/>
              </w:numPr>
              <w:ind w:left="331"/>
            </w:pPr>
            <w:r>
              <w:t>Previous experience facilitating group processes and gathering data/information from partners</w:t>
            </w:r>
          </w:p>
          <w:p w14:paraId="4452AF50" w14:textId="77777777" w:rsidR="008B4E63" w:rsidRDefault="008B4E63" w:rsidP="00515ACD">
            <w:pPr>
              <w:pStyle w:val="ListParagraph"/>
              <w:numPr>
                <w:ilvl w:val="0"/>
                <w:numId w:val="24"/>
              </w:numPr>
              <w:ind w:left="331"/>
            </w:pPr>
            <w:r>
              <w:t>Trusting relationships with partners who will be providing feedback and data for the SPA</w:t>
            </w:r>
          </w:p>
          <w:p w14:paraId="331C7A16" w14:textId="77777777" w:rsidR="008B4E63" w:rsidRDefault="008B4E63" w:rsidP="002B5574"/>
        </w:tc>
        <w:tc>
          <w:tcPr>
            <w:tcW w:w="1667" w:type="pct"/>
          </w:tcPr>
          <w:p w14:paraId="668478A7" w14:textId="77777777" w:rsidR="008B4E63" w:rsidRDefault="008B4E63" w:rsidP="002B5574">
            <w:r>
              <w:t>Estimated time commitment of 4 months to fill out the assessment, schedule and convene MAPP leadership and partners, and gather information from internal health department staff and partners:</w:t>
            </w:r>
          </w:p>
          <w:p w14:paraId="031596A2" w14:textId="77777777" w:rsidR="008B4E63" w:rsidRDefault="008B4E63" w:rsidP="00515ACD">
            <w:pPr>
              <w:pStyle w:val="ListParagraph"/>
              <w:numPr>
                <w:ilvl w:val="0"/>
                <w:numId w:val="24"/>
              </w:numPr>
              <w:ind w:left="343"/>
            </w:pPr>
            <w:r>
              <w:t>Plan to facilitate SPA (~3 hours)</w:t>
            </w:r>
          </w:p>
          <w:p w14:paraId="6E4070E8" w14:textId="77777777" w:rsidR="008B4E63" w:rsidRDefault="008B4E63" w:rsidP="00515ACD">
            <w:pPr>
              <w:pStyle w:val="ListParagraph"/>
              <w:numPr>
                <w:ilvl w:val="0"/>
                <w:numId w:val="24"/>
              </w:numPr>
              <w:ind w:left="343"/>
            </w:pPr>
            <w:r>
              <w:t>Fill out portions of the SPA independently (~5-10 hours)</w:t>
            </w:r>
          </w:p>
          <w:p w14:paraId="39386CFE" w14:textId="4FD421D2" w:rsidR="008B4E63" w:rsidRDefault="008B4E63" w:rsidP="00515ACD">
            <w:pPr>
              <w:pStyle w:val="ListParagraph"/>
              <w:numPr>
                <w:ilvl w:val="0"/>
                <w:numId w:val="24"/>
              </w:numPr>
              <w:ind w:left="343"/>
            </w:pPr>
            <w:r>
              <w:t xml:space="preserve">Gather data from MAPP leadership, internal </w:t>
            </w:r>
            <w:r w:rsidR="00035B3A">
              <w:t>staff,</w:t>
            </w:r>
            <w:r>
              <w:t xml:space="preserve"> and partners (~1-1.5 months)</w:t>
            </w:r>
          </w:p>
          <w:p w14:paraId="44BA2EA8" w14:textId="77777777" w:rsidR="008B4E63" w:rsidRDefault="008B4E63" w:rsidP="00515ACD">
            <w:pPr>
              <w:pStyle w:val="ListParagraph"/>
              <w:numPr>
                <w:ilvl w:val="0"/>
                <w:numId w:val="24"/>
              </w:numPr>
              <w:ind w:left="343"/>
            </w:pPr>
            <w:r>
              <w:t>Synthesize and analyze data (~5-10 hours)</w:t>
            </w:r>
          </w:p>
          <w:p w14:paraId="359CA977" w14:textId="092B54D2" w:rsidR="008B4E63" w:rsidRDefault="008B4E63" w:rsidP="00515ACD">
            <w:pPr>
              <w:pStyle w:val="ListParagraph"/>
              <w:numPr>
                <w:ilvl w:val="0"/>
                <w:numId w:val="24"/>
              </w:numPr>
              <w:ind w:left="343"/>
            </w:pPr>
            <w:r>
              <w:t xml:space="preserve">Minimum of 3 MAPP leadership meetings (with </w:t>
            </w:r>
            <w:r w:rsidR="00035B3A">
              <w:t>S</w:t>
            </w:r>
            <w:r>
              <w:t xml:space="preserve">teering Committee, as appropriate) to review SPA, complete sections together, </w:t>
            </w:r>
            <w:r w:rsidR="004E7F5E">
              <w:t xml:space="preserve">and </w:t>
            </w:r>
            <w:r>
              <w:t>interpret results (~3 x 2-hour meetings over 4 months)</w:t>
            </w:r>
          </w:p>
        </w:tc>
      </w:tr>
    </w:tbl>
    <w:p w14:paraId="59795948" w14:textId="77777777" w:rsidR="008B4E63" w:rsidRDefault="008B4E63" w:rsidP="008B4E63"/>
    <w:p w14:paraId="1F62FF71" w14:textId="77777777" w:rsidR="008B4E63" w:rsidRDefault="008B4E63" w:rsidP="008B4E63">
      <w:r>
        <w:t>The Starting Point Assessment is a formal instrument that the MAPP leadership conducts to gauge their current state and appropriately scope out the CHI process. The SPA guides MAPP leadership through understanding the following:</w:t>
      </w:r>
    </w:p>
    <w:p w14:paraId="33EE5530" w14:textId="77777777" w:rsidR="008B4E63" w:rsidRDefault="008B4E63" w:rsidP="008B4E63"/>
    <w:p w14:paraId="5946E2AF" w14:textId="77777777" w:rsidR="008B4E63" w:rsidRPr="00222521" w:rsidRDefault="008B4E63" w:rsidP="00515ACD">
      <w:pPr>
        <w:pStyle w:val="ListParagraph"/>
        <w:numPr>
          <w:ilvl w:val="0"/>
          <w:numId w:val="24"/>
        </w:numPr>
        <w:rPr>
          <w:rFonts w:ascii="Calibri" w:hAnsi="Calibri" w:cs="Calibri"/>
        </w:rPr>
      </w:pPr>
      <w:r w:rsidRPr="3BB86A91">
        <w:rPr>
          <w:rFonts w:ascii="Calibri" w:hAnsi="Calibri" w:cs="Calibri"/>
          <w:b/>
          <w:bCs/>
        </w:rPr>
        <w:t xml:space="preserve">Reflection/Evaluation/Continuous Quality Improvement (CQI) on last cycle: </w:t>
      </w:r>
      <w:r w:rsidRPr="3BB86A91">
        <w:rPr>
          <w:rFonts w:ascii="Calibri" w:hAnsi="Calibri" w:cs="Calibri"/>
        </w:rPr>
        <w:t xml:space="preserve">Conduct a brief evaluation, reflection and CQI exercise based on the last CHI cycle to plan for improvements in the current cycle. </w:t>
      </w:r>
    </w:p>
    <w:p w14:paraId="0F734206" w14:textId="77777777" w:rsidR="008B4E63" w:rsidRPr="00222521" w:rsidRDefault="008B4E63" w:rsidP="00515ACD">
      <w:pPr>
        <w:pStyle w:val="ListParagraph"/>
        <w:numPr>
          <w:ilvl w:val="0"/>
          <w:numId w:val="24"/>
        </w:numPr>
        <w:rPr>
          <w:rFonts w:ascii="Calibri" w:hAnsi="Calibri" w:cs="Calibri"/>
        </w:rPr>
      </w:pPr>
      <w:r w:rsidRPr="3BB86A91">
        <w:rPr>
          <w:rFonts w:ascii="Calibri" w:hAnsi="Calibri" w:cs="Calibri"/>
          <w:b/>
          <w:bCs/>
        </w:rPr>
        <w:t xml:space="preserve">CHI infrastructure: </w:t>
      </w:r>
      <w:r w:rsidRPr="3BB86A91">
        <w:rPr>
          <w:rFonts w:ascii="Calibri" w:hAnsi="Calibri" w:cs="Calibri"/>
        </w:rPr>
        <w:t>Take</w:t>
      </w:r>
      <w:r w:rsidRPr="3BB86A91">
        <w:rPr>
          <w:rFonts w:ascii="Calibri" w:hAnsi="Calibri" w:cs="Calibri"/>
          <w:b/>
          <w:bCs/>
        </w:rPr>
        <w:t xml:space="preserve"> </w:t>
      </w:r>
      <w:r w:rsidRPr="3BB86A91">
        <w:rPr>
          <w:rFonts w:ascii="Calibri" w:hAnsi="Calibri" w:cs="Calibri"/>
        </w:rPr>
        <w:t>inventory of the resources available to complete the CHI, including staff time, skills, and experience; funding; and data infrastructure, as well as answer key questions to plan how the committees will meet.</w:t>
      </w:r>
    </w:p>
    <w:p w14:paraId="53B8899D" w14:textId="77777777" w:rsidR="008B4E63" w:rsidRPr="00222521" w:rsidRDefault="008B4E63" w:rsidP="00515ACD">
      <w:pPr>
        <w:pStyle w:val="ListParagraph"/>
        <w:numPr>
          <w:ilvl w:val="0"/>
          <w:numId w:val="24"/>
        </w:numPr>
        <w:rPr>
          <w:rFonts w:ascii="Calibri" w:hAnsi="Calibri" w:cs="Calibri"/>
        </w:rPr>
      </w:pPr>
      <w:r w:rsidRPr="3BB86A91">
        <w:rPr>
          <w:rFonts w:ascii="Calibri" w:hAnsi="Calibri" w:cs="Calibri"/>
          <w:b/>
          <w:bCs/>
        </w:rPr>
        <w:t xml:space="preserve">Community engagement: </w:t>
      </w:r>
      <w:r w:rsidRPr="3BB86A91">
        <w:rPr>
          <w:rFonts w:ascii="Calibri" w:hAnsi="Calibri" w:cs="Calibri"/>
        </w:rPr>
        <w:t>Diagnose the CHI collaborative’s relationship with the community ranging from Non-participation to Community Power; inventory existing relationships; identify gatekeepers and community organizers; ability to compensate community members; ability to transfer power; and translation capacity.</w:t>
      </w:r>
    </w:p>
    <w:p w14:paraId="69843708" w14:textId="77777777" w:rsidR="008B4E63" w:rsidRPr="00222521" w:rsidRDefault="008B4E63" w:rsidP="00515ACD">
      <w:pPr>
        <w:pStyle w:val="ListParagraph"/>
        <w:numPr>
          <w:ilvl w:val="0"/>
          <w:numId w:val="24"/>
        </w:numPr>
        <w:rPr>
          <w:rFonts w:ascii="Calibri" w:hAnsi="Calibri" w:cs="Calibri"/>
        </w:rPr>
      </w:pPr>
      <w:r w:rsidRPr="3BB86A91">
        <w:rPr>
          <w:rFonts w:ascii="Calibri" w:hAnsi="Calibri" w:cs="Calibri"/>
          <w:b/>
          <w:bCs/>
        </w:rPr>
        <w:t xml:space="preserve">Leadership support: </w:t>
      </w:r>
      <w:r w:rsidRPr="3BB86A91">
        <w:rPr>
          <w:rFonts w:ascii="Calibri" w:hAnsi="Calibri" w:cs="Calibri"/>
        </w:rPr>
        <w:t>Understand level of support from key decision makers and influencers (e.g., Mayor, Health Official, Board of Health)</w:t>
      </w:r>
    </w:p>
    <w:p w14:paraId="1040166F" w14:textId="77777777" w:rsidR="008B4E63" w:rsidRPr="00222521" w:rsidRDefault="008B4E63" w:rsidP="00515ACD">
      <w:pPr>
        <w:pStyle w:val="ListParagraph"/>
        <w:numPr>
          <w:ilvl w:val="0"/>
          <w:numId w:val="24"/>
        </w:numPr>
        <w:rPr>
          <w:rFonts w:ascii="Calibri" w:hAnsi="Calibri" w:cs="Calibri"/>
        </w:rPr>
      </w:pPr>
      <w:r w:rsidRPr="3BB86A91">
        <w:rPr>
          <w:rFonts w:ascii="Calibri" w:hAnsi="Calibri" w:cs="Calibri"/>
          <w:b/>
          <w:bCs/>
        </w:rPr>
        <w:lastRenderedPageBreak/>
        <w:t xml:space="preserve">Health Equity: </w:t>
      </w:r>
      <w:r w:rsidRPr="3BB86A91">
        <w:rPr>
          <w:rFonts w:ascii="Calibri" w:hAnsi="Calibri" w:cs="Calibri"/>
        </w:rPr>
        <w:t>Assess the CHI collaborative’s level of shared understanding about health equity, as well as the individual readiness of the MAPP coordinator(s), organizational readiness of the core committee, and community readiness for health equity action (e.g., political climate, power dynamics, funding streams).</w:t>
      </w:r>
    </w:p>
    <w:p w14:paraId="05A962B7" w14:textId="77777777" w:rsidR="008B4E63" w:rsidRDefault="008B4E63" w:rsidP="00515ACD">
      <w:pPr>
        <w:pStyle w:val="ListParagraph"/>
        <w:numPr>
          <w:ilvl w:val="0"/>
          <w:numId w:val="24"/>
        </w:numPr>
      </w:pPr>
      <w:r w:rsidRPr="3BB86A91">
        <w:rPr>
          <w:rFonts w:ascii="Calibri" w:hAnsi="Calibri" w:cs="Calibri"/>
          <w:b/>
          <w:bCs/>
        </w:rPr>
        <w:t>Partnerships</w:t>
      </w:r>
      <w:r w:rsidRPr="3BB86A91">
        <w:rPr>
          <w:rFonts w:ascii="Calibri" w:hAnsi="Calibri" w:cs="Calibri"/>
        </w:rPr>
        <w:t>: The strength of partnerships, funding contributed by partners for each CHI phase, and other assets.</w:t>
      </w:r>
    </w:p>
    <w:p w14:paraId="4E3CB768" w14:textId="77777777" w:rsidR="008B4E63" w:rsidRDefault="008B4E63" w:rsidP="008B4E63"/>
    <w:p w14:paraId="0A550214" w14:textId="5DE87835" w:rsidR="008B4E63" w:rsidRDefault="008B4E63" w:rsidP="008B4E63">
      <w:r>
        <w:t xml:space="preserve">The SPA will be formatted into a spreadsheet </w:t>
      </w:r>
      <w:r w:rsidR="004E7F5E">
        <w:t xml:space="preserve">or document </w:t>
      </w:r>
      <w:r>
        <w:t xml:space="preserve">that the MAPP team can fill out together. The MAPP team can use the </w:t>
      </w:r>
      <w:r w:rsidR="004E7F5E">
        <w:t>document</w:t>
      </w:r>
      <w:r>
        <w:t xml:space="preserve"> to track their progress through each step of the MAPP process, noting areas for improvement along the way.</w:t>
      </w:r>
    </w:p>
    <w:p w14:paraId="7A3D5EF4" w14:textId="77777777" w:rsidR="008B4E63" w:rsidRDefault="008B4E63" w:rsidP="008B4E63">
      <w:r>
        <w:br w:type="page"/>
      </w:r>
    </w:p>
    <w:p w14:paraId="1F709E7E" w14:textId="77777777" w:rsidR="008B4E63" w:rsidRDefault="008B4E63" w:rsidP="008B4E63">
      <w:pPr>
        <w:pStyle w:val="Heading1"/>
        <w:jc w:val="center"/>
      </w:pPr>
      <w:r>
        <w:lastRenderedPageBreak/>
        <w:t>Phase 2: Tell the Community Story – Assessments</w:t>
      </w:r>
    </w:p>
    <w:p w14:paraId="3E7D1852" w14:textId="6822A88E" w:rsidR="008B4E63" w:rsidRDefault="008B4E63" w:rsidP="008B4E63">
      <w:r>
        <w:t xml:space="preserve">Applicants who select Option B: </w:t>
      </w:r>
      <w:r w:rsidR="004E7F5E">
        <w:t xml:space="preserve">Phase 2: </w:t>
      </w:r>
      <w:r>
        <w:t xml:space="preserve">Tell the Community Story will select one, two, or all three of the following assessments to implement in the pilot test. </w:t>
      </w:r>
      <w:r w:rsidRPr="001432FB">
        <w:rPr>
          <w:highlight w:val="yellow"/>
        </w:rPr>
        <w:t xml:space="preserve">Note that, for </w:t>
      </w:r>
      <w:r>
        <w:rPr>
          <w:highlight w:val="yellow"/>
        </w:rPr>
        <w:t>each assessment</w:t>
      </w:r>
      <w:r w:rsidRPr="001432FB">
        <w:rPr>
          <w:highlight w:val="yellow"/>
        </w:rPr>
        <w:t xml:space="preserve">, due to time constraints, pilot test sites will </w:t>
      </w:r>
      <w:r w:rsidRPr="004E7F5E">
        <w:rPr>
          <w:b/>
          <w:bCs/>
          <w:highlight w:val="yellow"/>
          <w:u w:val="single"/>
        </w:rPr>
        <w:t>not</w:t>
      </w:r>
      <w:r w:rsidRPr="001432FB">
        <w:rPr>
          <w:highlight w:val="yellow"/>
        </w:rPr>
        <w:t xml:space="preserve"> be </w:t>
      </w:r>
      <w:r w:rsidRPr="009E2487">
        <w:rPr>
          <w:highlight w:val="yellow"/>
        </w:rPr>
        <w:t>required</w:t>
      </w:r>
      <w:r w:rsidRPr="001432FB">
        <w:rPr>
          <w:highlight w:val="yellow"/>
        </w:rPr>
        <w:t xml:space="preserve"> to analyze </w:t>
      </w:r>
      <w:r>
        <w:rPr>
          <w:highlight w:val="yellow"/>
        </w:rPr>
        <w:t xml:space="preserve">the collected </w:t>
      </w:r>
      <w:r w:rsidRPr="001432FB">
        <w:rPr>
          <w:highlight w:val="yellow"/>
        </w:rPr>
        <w:t>data</w:t>
      </w:r>
      <w:r>
        <w:rPr>
          <w:highlight w:val="yellow"/>
        </w:rPr>
        <w:t xml:space="preserve"> during the pilot test period</w:t>
      </w:r>
      <w:r w:rsidRPr="001432FB">
        <w:rPr>
          <w:highlight w:val="yellow"/>
        </w:rPr>
        <w:t>.</w:t>
      </w:r>
    </w:p>
    <w:p w14:paraId="601AE5BE" w14:textId="77777777" w:rsidR="008B4E63" w:rsidRDefault="008B4E63" w:rsidP="008B4E63"/>
    <w:p w14:paraId="02EC8FB5" w14:textId="77777777" w:rsidR="008B4E63" w:rsidRPr="007032B6" w:rsidRDefault="008B4E63" w:rsidP="008B4E63">
      <w:pPr>
        <w:pStyle w:val="Heading2"/>
      </w:pPr>
      <w:r w:rsidRPr="007032B6">
        <w:t>Community Partners Assessment</w:t>
      </w:r>
    </w:p>
    <w:tbl>
      <w:tblPr>
        <w:tblStyle w:val="TableGrid"/>
        <w:tblW w:w="5000" w:type="pct"/>
        <w:tblLook w:val="04A0" w:firstRow="1" w:lastRow="0" w:firstColumn="1" w:lastColumn="0" w:noHBand="0" w:noVBand="1"/>
      </w:tblPr>
      <w:tblGrid>
        <w:gridCol w:w="3596"/>
        <w:gridCol w:w="3597"/>
        <w:gridCol w:w="3597"/>
      </w:tblGrid>
      <w:tr w:rsidR="008B4E63" w:rsidRPr="000053DB" w14:paraId="695145B9" w14:textId="77777777" w:rsidTr="002B5574">
        <w:tc>
          <w:tcPr>
            <w:tcW w:w="1666" w:type="pct"/>
            <w:shd w:val="clear" w:color="auto" w:fill="F2F2F2" w:themeFill="background1" w:themeFillShade="F2"/>
          </w:tcPr>
          <w:p w14:paraId="4851B286" w14:textId="77777777" w:rsidR="008B4E63" w:rsidRPr="000053DB" w:rsidRDefault="008B4E63" w:rsidP="002B5574">
            <w:pPr>
              <w:rPr>
                <w:b/>
                <w:bCs/>
              </w:rPr>
            </w:pPr>
            <w:r w:rsidRPr="000053DB">
              <w:rPr>
                <w:b/>
                <w:bCs/>
              </w:rPr>
              <w:t>Resources</w:t>
            </w:r>
          </w:p>
        </w:tc>
        <w:tc>
          <w:tcPr>
            <w:tcW w:w="1667" w:type="pct"/>
            <w:shd w:val="clear" w:color="auto" w:fill="F2F2F2" w:themeFill="background1" w:themeFillShade="F2"/>
          </w:tcPr>
          <w:p w14:paraId="013A9920" w14:textId="77777777" w:rsidR="008B4E63" w:rsidRPr="000053DB" w:rsidRDefault="008B4E63" w:rsidP="002B5574">
            <w:pPr>
              <w:rPr>
                <w:b/>
                <w:bCs/>
              </w:rPr>
            </w:pPr>
            <w:r w:rsidRPr="000053DB">
              <w:rPr>
                <w:b/>
                <w:bCs/>
              </w:rPr>
              <w:t>Expertise/Experience</w:t>
            </w:r>
          </w:p>
        </w:tc>
        <w:tc>
          <w:tcPr>
            <w:tcW w:w="1667" w:type="pct"/>
            <w:shd w:val="clear" w:color="auto" w:fill="F2F2F2" w:themeFill="background1" w:themeFillShade="F2"/>
          </w:tcPr>
          <w:p w14:paraId="40110DF5" w14:textId="77777777" w:rsidR="008B4E63" w:rsidRPr="000053DB" w:rsidRDefault="008B4E63" w:rsidP="002B5574">
            <w:pPr>
              <w:rPr>
                <w:b/>
                <w:bCs/>
              </w:rPr>
            </w:pPr>
            <w:r w:rsidRPr="000053DB">
              <w:rPr>
                <w:b/>
                <w:bCs/>
              </w:rPr>
              <w:t>Estimated Time Commitment</w:t>
            </w:r>
          </w:p>
        </w:tc>
      </w:tr>
      <w:tr w:rsidR="008B4E63" w14:paraId="3FB1CB2D" w14:textId="77777777" w:rsidTr="002B5574">
        <w:trPr>
          <w:trHeight w:val="404"/>
        </w:trPr>
        <w:tc>
          <w:tcPr>
            <w:tcW w:w="1666" w:type="pct"/>
          </w:tcPr>
          <w:p w14:paraId="6DECA7B7" w14:textId="77777777" w:rsidR="008B4E63" w:rsidRDefault="008B4E63" w:rsidP="00515ACD">
            <w:pPr>
              <w:pStyle w:val="ListParagraph"/>
              <w:numPr>
                <w:ilvl w:val="0"/>
                <w:numId w:val="24"/>
              </w:numPr>
              <w:ind w:left="331"/>
            </w:pPr>
            <w:r>
              <w:t xml:space="preserve">0.5-0.75 FTE for 4 months to coordinate CPA distribution among partners, administer for own organization, convene partners, and collect data. </w:t>
            </w:r>
          </w:p>
          <w:p w14:paraId="2AEB0BB2" w14:textId="77777777" w:rsidR="008B4E63" w:rsidRDefault="008B4E63" w:rsidP="00515ACD">
            <w:pPr>
              <w:pStyle w:val="ListParagraph"/>
              <w:numPr>
                <w:ilvl w:val="0"/>
                <w:numId w:val="24"/>
              </w:numPr>
              <w:ind w:left="331"/>
            </w:pPr>
            <w:r>
              <w:t>10-30 organizations participating in CPA/MAPP process</w:t>
            </w:r>
          </w:p>
          <w:p w14:paraId="162C7B04" w14:textId="77777777" w:rsidR="008B4E63" w:rsidRDefault="008B4E63" w:rsidP="00515ACD">
            <w:pPr>
              <w:pStyle w:val="ListParagraph"/>
              <w:numPr>
                <w:ilvl w:val="0"/>
                <w:numId w:val="24"/>
              </w:numPr>
              <w:ind w:left="331"/>
            </w:pPr>
            <w:r>
              <w:t>Space, supplies, and snacks for in-person (if possible) gatherings</w:t>
            </w:r>
          </w:p>
        </w:tc>
        <w:tc>
          <w:tcPr>
            <w:tcW w:w="1667" w:type="pct"/>
          </w:tcPr>
          <w:p w14:paraId="437809A4" w14:textId="77777777" w:rsidR="008B4E63" w:rsidRDefault="008B4E63" w:rsidP="002B5574">
            <w:r>
              <w:t>Existing, trusting relationships with:</w:t>
            </w:r>
          </w:p>
          <w:p w14:paraId="6F16B377" w14:textId="77777777" w:rsidR="008B4E63" w:rsidRDefault="008B4E63" w:rsidP="00515ACD">
            <w:pPr>
              <w:pStyle w:val="ListParagraph"/>
              <w:numPr>
                <w:ilvl w:val="0"/>
                <w:numId w:val="24"/>
              </w:numPr>
              <w:ind w:left="331"/>
            </w:pPr>
            <w:r>
              <w:t>Community partners who are willing and committed to participate in MAPP</w:t>
            </w:r>
          </w:p>
          <w:p w14:paraId="54EFC2BB" w14:textId="77777777" w:rsidR="008B4E63" w:rsidRDefault="008B4E63" w:rsidP="00515ACD">
            <w:pPr>
              <w:pStyle w:val="ListParagraph"/>
              <w:numPr>
                <w:ilvl w:val="0"/>
                <w:numId w:val="24"/>
              </w:numPr>
              <w:ind w:left="331"/>
            </w:pPr>
            <w:r>
              <w:t>Organizations working closely with members of communities experiencing inequities and/or those working to build community power</w:t>
            </w:r>
          </w:p>
          <w:p w14:paraId="0D0E6C5C" w14:textId="77777777" w:rsidR="008B4E63" w:rsidRDefault="008B4E63" w:rsidP="00515ACD">
            <w:pPr>
              <w:pStyle w:val="ListParagraph"/>
              <w:numPr>
                <w:ilvl w:val="0"/>
                <w:numId w:val="24"/>
              </w:numPr>
              <w:ind w:left="331"/>
            </w:pPr>
            <w:r>
              <w:t>Leadership and staff in own organization</w:t>
            </w:r>
          </w:p>
          <w:p w14:paraId="7D5FB286" w14:textId="77777777" w:rsidR="008B4E63" w:rsidRDefault="008B4E63" w:rsidP="002B5574">
            <w:r>
              <w:t>Previous experience facilitating group processes, ideally with experience addressing power, structural racism, and privilege imbalances in group dynamics</w:t>
            </w:r>
          </w:p>
          <w:p w14:paraId="5B50CC38" w14:textId="77777777" w:rsidR="008B4E63" w:rsidRDefault="008B4E63" w:rsidP="002B5574"/>
        </w:tc>
        <w:tc>
          <w:tcPr>
            <w:tcW w:w="1667" w:type="pct"/>
          </w:tcPr>
          <w:p w14:paraId="45B75ED4" w14:textId="77777777" w:rsidR="008B4E63" w:rsidRDefault="008B4E63" w:rsidP="002B5574">
            <w:r>
              <w:t xml:space="preserve">Estimated 3-4 months to facilitate process with partners and gather completed surveys. </w:t>
            </w:r>
            <w:r>
              <w:rPr>
                <w:i/>
                <w:iCs/>
              </w:rPr>
              <w:t>If possible/</w:t>
            </w:r>
            <w:r w:rsidRPr="00761EB9">
              <w:rPr>
                <w:i/>
                <w:iCs/>
              </w:rPr>
              <w:t xml:space="preserve">optional: </w:t>
            </w:r>
            <w:r w:rsidRPr="00761EB9">
              <w:t>score/analyze findings, and develop group recommendations</w:t>
            </w:r>
          </w:p>
          <w:p w14:paraId="26BDC6BB" w14:textId="77777777" w:rsidR="008B4E63" w:rsidRDefault="008B4E63" w:rsidP="002B5574">
            <w:pPr>
              <w:rPr>
                <w:highlight w:val="cyan"/>
              </w:rPr>
            </w:pPr>
          </w:p>
          <w:p w14:paraId="597DB3FF" w14:textId="77777777" w:rsidR="008B4E63" w:rsidRDefault="008B4E63" w:rsidP="002B5574">
            <w:r>
              <w:t>Minimum of:</w:t>
            </w:r>
          </w:p>
          <w:p w14:paraId="466F2317" w14:textId="77777777" w:rsidR="008B4E63" w:rsidRDefault="008B4E63" w:rsidP="00515ACD">
            <w:pPr>
              <w:pStyle w:val="ListParagraph"/>
              <w:numPr>
                <w:ilvl w:val="0"/>
                <w:numId w:val="24"/>
              </w:numPr>
              <w:ind w:left="347"/>
            </w:pPr>
            <w:r>
              <w:t>Two MAPP leadership meetings (in consultation with steering committee and sub-committees, as appropriate) to prepare for assessment, plan for outreach, discuss any revisions needed (~3-4 hours)</w:t>
            </w:r>
          </w:p>
          <w:p w14:paraId="30A200F3" w14:textId="77777777" w:rsidR="008B4E63" w:rsidRDefault="008B4E63" w:rsidP="00515ACD">
            <w:pPr>
              <w:pStyle w:val="ListParagraph"/>
              <w:numPr>
                <w:ilvl w:val="0"/>
                <w:numId w:val="24"/>
              </w:numPr>
              <w:ind w:left="347"/>
            </w:pPr>
            <w:r>
              <w:t xml:space="preserve">1-3 full gatherings – virtual or in-person: </w:t>
            </w:r>
          </w:p>
          <w:p w14:paraId="520B2AB7" w14:textId="77777777" w:rsidR="008B4E63" w:rsidRDefault="008B4E63" w:rsidP="00515ACD">
            <w:pPr>
              <w:pStyle w:val="ListParagraph"/>
              <w:numPr>
                <w:ilvl w:val="1"/>
                <w:numId w:val="24"/>
              </w:numPr>
              <w:ind w:left="613"/>
            </w:pPr>
            <w:r>
              <w:t xml:space="preserve">A) 1 meeting to kick off/orient </w:t>
            </w:r>
          </w:p>
          <w:p w14:paraId="1172906A" w14:textId="77777777" w:rsidR="008B4E63" w:rsidRDefault="008B4E63" w:rsidP="00515ACD">
            <w:pPr>
              <w:pStyle w:val="ListParagraph"/>
              <w:numPr>
                <w:ilvl w:val="1"/>
                <w:numId w:val="24"/>
              </w:numPr>
              <w:ind w:left="613"/>
            </w:pPr>
            <w:r w:rsidRPr="00AE37AB">
              <w:t xml:space="preserve">B) </w:t>
            </w:r>
            <w:r w:rsidRPr="00AE37AB">
              <w:rPr>
                <w:i/>
                <w:iCs/>
              </w:rPr>
              <w:t xml:space="preserve">If possible/optional: </w:t>
            </w:r>
            <w:r w:rsidRPr="00AE37AB">
              <w:t>1-2 meetings to analyze findings (~3-6 hours)</w:t>
            </w:r>
          </w:p>
          <w:p w14:paraId="731AF57E" w14:textId="77777777" w:rsidR="008B4E63" w:rsidRDefault="008B4E63" w:rsidP="00515ACD">
            <w:pPr>
              <w:pStyle w:val="ListParagraph"/>
              <w:numPr>
                <w:ilvl w:val="0"/>
                <w:numId w:val="24"/>
              </w:numPr>
              <w:ind w:left="347"/>
            </w:pPr>
            <w:r>
              <w:t>Time for each organization to complete the CPA organizational survey (~3-6 hours)</w:t>
            </w:r>
          </w:p>
          <w:p w14:paraId="6C48CB72" w14:textId="77777777" w:rsidR="008B4E63" w:rsidRDefault="008B4E63" w:rsidP="002B5574"/>
        </w:tc>
      </w:tr>
    </w:tbl>
    <w:p w14:paraId="22CC5371" w14:textId="77777777" w:rsidR="008B4E63" w:rsidRDefault="008B4E63" w:rsidP="008B4E63"/>
    <w:p w14:paraId="13A9E494" w14:textId="77777777" w:rsidR="008B4E63" w:rsidRDefault="008B4E63" w:rsidP="008B4E63">
      <w:r>
        <w:t>The Community Partners</w:t>
      </w:r>
      <w:r w:rsidRPr="005D2ACC">
        <w:t xml:space="preserve"> </w:t>
      </w:r>
      <w:r>
        <w:t>A</w:t>
      </w:r>
      <w:r w:rsidRPr="005D2ACC">
        <w:t>ssessment</w:t>
      </w:r>
      <w:r>
        <w:t xml:space="preserve"> (CPA) replaces the Local Public Health System Assessment and increases its utility to understand how organizations and agencies beyond health and human services can collaborate to advance health equity. The CPA will be inclusive of, but not grounded in, the 10 Essential Public Health Services. The CPA gathers the following information about each partner. </w:t>
      </w:r>
      <w:r>
        <w:rPr>
          <w:i/>
          <w:iCs/>
        </w:rPr>
        <w:t>Note: The domains within this assessment are subject to change as it is developed.</w:t>
      </w:r>
    </w:p>
    <w:p w14:paraId="77B2C306" w14:textId="77777777" w:rsidR="008B4E63" w:rsidRDefault="008B4E63" w:rsidP="008B4E63"/>
    <w:p w14:paraId="1FF0C567" w14:textId="77777777" w:rsidR="008B4E63" w:rsidRDefault="008B4E63" w:rsidP="00515ACD">
      <w:pPr>
        <w:pStyle w:val="ListParagraph"/>
        <w:numPr>
          <w:ilvl w:val="0"/>
          <w:numId w:val="25"/>
        </w:numPr>
      </w:pPr>
      <w:r w:rsidRPr="3BB86A91">
        <w:rPr>
          <w:b/>
          <w:bCs/>
        </w:rPr>
        <w:t xml:space="preserve">Health Equity Capacity: </w:t>
      </w:r>
      <w:r>
        <w:t>Commitment to health equity and analysis of existing services across a health equity spectrum of action.</w:t>
      </w:r>
    </w:p>
    <w:p w14:paraId="72D1BC95" w14:textId="77777777" w:rsidR="008B4E63" w:rsidRDefault="008B4E63" w:rsidP="00515ACD">
      <w:pPr>
        <w:pStyle w:val="ListParagraph"/>
        <w:numPr>
          <w:ilvl w:val="0"/>
          <w:numId w:val="25"/>
        </w:numPr>
      </w:pPr>
      <w:r w:rsidRPr="3BB86A91">
        <w:rPr>
          <w:b/>
          <w:bCs/>
        </w:rPr>
        <w:lastRenderedPageBreak/>
        <w:t xml:space="preserve">Community Engagement: </w:t>
      </w:r>
      <w:r>
        <w:t xml:space="preserve">Relationship with, and relative power in, the community; success in meeting community needs; and opportunities for the community to participate in shaping programs. </w:t>
      </w:r>
    </w:p>
    <w:p w14:paraId="733C9ADC" w14:textId="77777777" w:rsidR="008B4E63" w:rsidRDefault="008B4E63" w:rsidP="00515ACD">
      <w:pPr>
        <w:pStyle w:val="ListParagraph"/>
        <w:numPr>
          <w:ilvl w:val="0"/>
          <w:numId w:val="25"/>
        </w:numPr>
      </w:pPr>
      <w:r w:rsidRPr="3BB86A91">
        <w:rPr>
          <w:b/>
          <w:bCs/>
        </w:rPr>
        <w:t xml:space="preserve">Resources: </w:t>
      </w:r>
      <w:r>
        <w:t>Resources to meet community needs and alignment to meet specific sub-populations’ needs.</w:t>
      </w:r>
    </w:p>
    <w:p w14:paraId="770DD823" w14:textId="77777777" w:rsidR="008B4E63" w:rsidRDefault="008B4E63" w:rsidP="00515ACD">
      <w:pPr>
        <w:pStyle w:val="ListParagraph"/>
        <w:numPr>
          <w:ilvl w:val="0"/>
          <w:numId w:val="25"/>
        </w:numPr>
      </w:pPr>
      <w:r w:rsidRPr="3BB86A91">
        <w:rPr>
          <w:b/>
          <w:bCs/>
        </w:rPr>
        <w:t>Community Linkages:</w:t>
      </w:r>
      <w:r>
        <w:t xml:space="preserve"> Capacity to coordinate with other partners to improve overall quality, efficiency, and effectiveness of programs to address inequities, and how partners build allies with those holding power. </w:t>
      </w:r>
    </w:p>
    <w:p w14:paraId="6929BE68" w14:textId="77777777" w:rsidR="008B4E63" w:rsidRDefault="008B4E63" w:rsidP="00515ACD">
      <w:pPr>
        <w:pStyle w:val="ListParagraph"/>
        <w:numPr>
          <w:ilvl w:val="0"/>
          <w:numId w:val="25"/>
        </w:numPr>
      </w:pPr>
      <w:r w:rsidRPr="3BB86A91">
        <w:rPr>
          <w:b/>
          <w:bCs/>
        </w:rPr>
        <w:t xml:space="preserve">Leadership: </w:t>
      </w:r>
      <w:r>
        <w:t xml:space="preserve">Leadership support around improving community health and equity. </w:t>
      </w:r>
    </w:p>
    <w:p w14:paraId="017A9A30" w14:textId="77777777" w:rsidR="008B4E63" w:rsidRDefault="008B4E63" w:rsidP="00515ACD">
      <w:pPr>
        <w:pStyle w:val="ListParagraph"/>
        <w:numPr>
          <w:ilvl w:val="0"/>
          <w:numId w:val="25"/>
        </w:numPr>
      </w:pPr>
      <w:r w:rsidRPr="3BB86A91">
        <w:rPr>
          <w:b/>
          <w:bCs/>
        </w:rPr>
        <w:t>Workforce:</w:t>
      </w:r>
      <w:r>
        <w:t xml:space="preserve"> Workforce skills, capacity, and representation of community demographics.</w:t>
      </w:r>
    </w:p>
    <w:p w14:paraId="5779E752" w14:textId="77777777" w:rsidR="008B4E63" w:rsidRDefault="008B4E63" w:rsidP="00515ACD">
      <w:pPr>
        <w:pStyle w:val="ListParagraph"/>
        <w:numPr>
          <w:ilvl w:val="0"/>
          <w:numId w:val="25"/>
        </w:numPr>
      </w:pPr>
      <w:r w:rsidRPr="3BB86A91">
        <w:rPr>
          <w:b/>
          <w:bCs/>
        </w:rPr>
        <w:t>Policy Analysis:</w:t>
      </w:r>
      <w:r>
        <w:t xml:space="preserve"> Internal and public policies which support or impede its ability to impact inequities.</w:t>
      </w:r>
    </w:p>
    <w:p w14:paraId="7AAC245B" w14:textId="77777777" w:rsidR="008B4E63" w:rsidRDefault="008B4E63" w:rsidP="00515ACD">
      <w:pPr>
        <w:pStyle w:val="ListParagraph"/>
        <w:numPr>
          <w:ilvl w:val="0"/>
          <w:numId w:val="25"/>
        </w:numPr>
      </w:pPr>
      <w:r w:rsidRPr="3BB86A91">
        <w:rPr>
          <w:b/>
          <w:bCs/>
        </w:rPr>
        <w:t>Data Access and Systems:</w:t>
      </w:r>
      <w:r>
        <w:t xml:space="preserve"> Available assessments and data; opportunities for data sharing and transparency; and data infrastructure for ongoing monitoring and evaluation.</w:t>
      </w:r>
    </w:p>
    <w:p w14:paraId="38FBAE1F" w14:textId="77777777" w:rsidR="008B4E63" w:rsidRDefault="008B4E63" w:rsidP="00515ACD">
      <w:pPr>
        <w:pStyle w:val="ListParagraph"/>
        <w:numPr>
          <w:ilvl w:val="0"/>
          <w:numId w:val="25"/>
        </w:numPr>
      </w:pPr>
      <w:r w:rsidRPr="3BB86A91">
        <w:rPr>
          <w:b/>
          <w:bCs/>
        </w:rPr>
        <w:t>Forces of Change:</w:t>
      </w:r>
      <w:r>
        <w:t xml:space="preserve"> Forces of change impacting its work and future scenario planning to identify uncertainties. </w:t>
      </w:r>
    </w:p>
    <w:p w14:paraId="2A53A6DE" w14:textId="77777777" w:rsidR="008B4E63" w:rsidRDefault="008B4E63" w:rsidP="008B4E63"/>
    <w:p w14:paraId="19168E96" w14:textId="423F72C0" w:rsidR="00670F03" w:rsidRDefault="008B4E63" w:rsidP="008B4E63">
      <w:pPr>
        <w:pBdr>
          <w:bottom w:val="single" w:sz="6" w:space="1" w:color="auto"/>
        </w:pBdr>
      </w:pPr>
      <w:r>
        <w:t xml:space="preserve">MAPP 2.0 provides guidance to facilitate a meeting for the partners to discuss the results, identify gaps in the local system to address community health, and highlight their strengths to achieve health equity. </w:t>
      </w:r>
    </w:p>
    <w:p w14:paraId="17220399" w14:textId="77777777" w:rsidR="00670F03" w:rsidRDefault="00670F03" w:rsidP="008B4E63">
      <w:pPr>
        <w:pBdr>
          <w:bottom w:val="single" w:sz="6" w:space="1" w:color="auto"/>
        </w:pBdr>
      </w:pPr>
    </w:p>
    <w:p w14:paraId="45EB20F1" w14:textId="77777777" w:rsidR="00670F03" w:rsidRDefault="00670F03"/>
    <w:p w14:paraId="07BEE300" w14:textId="77777777" w:rsidR="00670F03" w:rsidRPr="007032B6" w:rsidRDefault="00670F03" w:rsidP="00670F03">
      <w:pPr>
        <w:pStyle w:val="Heading2"/>
      </w:pPr>
      <w:r w:rsidRPr="007032B6">
        <w:t>Community Status Assessment</w:t>
      </w:r>
    </w:p>
    <w:tbl>
      <w:tblPr>
        <w:tblStyle w:val="TableGrid"/>
        <w:tblW w:w="5000" w:type="pct"/>
        <w:tblLook w:val="04A0" w:firstRow="1" w:lastRow="0" w:firstColumn="1" w:lastColumn="0" w:noHBand="0" w:noVBand="1"/>
      </w:tblPr>
      <w:tblGrid>
        <w:gridCol w:w="3596"/>
        <w:gridCol w:w="3597"/>
        <w:gridCol w:w="3597"/>
      </w:tblGrid>
      <w:tr w:rsidR="00670F03" w:rsidRPr="000053DB" w14:paraId="094BE25D" w14:textId="77777777" w:rsidTr="002B5574">
        <w:tc>
          <w:tcPr>
            <w:tcW w:w="1666" w:type="pct"/>
            <w:shd w:val="clear" w:color="auto" w:fill="F2F2F2" w:themeFill="background1" w:themeFillShade="F2"/>
          </w:tcPr>
          <w:p w14:paraId="4117199E" w14:textId="77777777" w:rsidR="00670F03" w:rsidRPr="000053DB" w:rsidRDefault="00670F03" w:rsidP="002B5574">
            <w:pPr>
              <w:rPr>
                <w:b/>
                <w:bCs/>
              </w:rPr>
            </w:pPr>
            <w:r w:rsidRPr="000053DB">
              <w:rPr>
                <w:b/>
                <w:bCs/>
              </w:rPr>
              <w:t>Resources</w:t>
            </w:r>
          </w:p>
        </w:tc>
        <w:tc>
          <w:tcPr>
            <w:tcW w:w="1667" w:type="pct"/>
            <w:shd w:val="clear" w:color="auto" w:fill="F2F2F2" w:themeFill="background1" w:themeFillShade="F2"/>
          </w:tcPr>
          <w:p w14:paraId="2E3E9918" w14:textId="77777777" w:rsidR="00670F03" w:rsidRPr="000053DB" w:rsidRDefault="00670F03" w:rsidP="002B5574">
            <w:pPr>
              <w:rPr>
                <w:b/>
                <w:bCs/>
              </w:rPr>
            </w:pPr>
            <w:r w:rsidRPr="000053DB">
              <w:rPr>
                <w:b/>
                <w:bCs/>
              </w:rPr>
              <w:t>Expertise/Experience</w:t>
            </w:r>
          </w:p>
        </w:tc>
        <w:tc>
          <w:tcPr>
            <w:tcW w:w="1667" w:type="pct"/>
            <w:shd w:val="clear" w:color="auto" w:fill="F2F2F2" w:themeFill="background1" w:themeFillShade="F2"/>
          </w:tcPr>
          <w:p w14:paraId="3283E744" w14:textId="77777777" w:rsidR="00670F03" w:rsidRPr="000053DB" w:rsidRDefault="00670F03" w:rsidP="002B5574">
            <w:pPr>
              <w:rPr>
                <w:b/>
                <w:bCs/>
              </w:rPr>
            </w:pPr>
            <w:r w:rsidRPr="000053DB">
              <w:rPr>
                <w:b/>
                <w:bCs/>
              </w:rPr>
              <w:t>Estimated Time Commitment</w:t>
            </w:r>
          </w:p>
        </w:tc>
      </w:tr>
      <w:tr w:rsidR="00670F03" w14:paraId="2B091A50" w14:textId="77777777" w:rsidTr="002B5574">
        <w:trPr>
          <w:trHeight w:val="404"/>
        </w:trPr>
        <w:tc>
          <w:tcPr>
            <w:tcW w:w="1666" w:type="pct"/>
          </w:tcPr>
          <w:p w14:paraId="3F37C847" w14:textId="77777777" w:rsidR="00670F03" w:rsidRDefault="00670F03" w:rsidP="00515ACD">
            <w:pPr>
              <w:pStyle w:val="ListParagraph"/>
              <w:numPr>
                <w:ilvl w:val="0"/>
                <w:numId w:val="25"/>
              </w:numPr>
              <w:ind w:left="342"/>
            </w:pPr>
            <w:r>
              <w:t>Funding for:</w:t>
            </w:r>
          </w:p>
          <w:p w14:paraId="5A0B1200" w14:textId="77777777" w:rsidR="00670F03" w:rsidRDefault="00670F03" w:rsidP="00515ACD">
            <w:pPr>
              <w:pStyle w:val="ListParagraph"/>
              <w:numPr>
                <w:ilvl w:val="0"/>
                <w:numId w:val="28"/>
              </w:numPr>
              <w:ind w:left="612"/>
            </w:pPr>
            <w:r>
              <w:t>Staff: 2.0-3.0 FTE for 4 months</w:t>
            </w:r>
          </w:p>
          <w:p w14:paraId="75BE6B67" w14:textId="77777777" w:rsidR="00670F03" w:rsidRDefault="00670F03" w:rsidP="00515ACD">
            <w:pPr>
              <w:pStyle w:val="ListParagraph"/>
              <w:numPr>
                <w:ilvl w:val="0"/>
                <w:numId w:val="28"/>
              </w:numPr>
              <w:ind w:left="612"/>
            </w:pPr>
            <w:r>
              <w:t>Survey materials (printing costs, online survey platform, etc.)</w:t>
            </w:r>
          </w:p>
          <w:p w14:paraId="252B53B8" w14:textId="77777777" w:rsidR="00670F03" w:rsidRDefault="00670F03" w:rsidP="00515ACD">
            <w:pPr>
              <w:pStyle w:val="ListParagraph"/>
              <w:numPr>
                <w:ilvl w:val="0"/>
                <w:numId w:val="28"/>
              </w:numPr>
              <w:ind w:left="612"/>
            </w:pPr>
            <w:r w:rsidRPr="3BB86A91">
              <w:rPr>
                <w:i/>
                <w:iCs/>
              </w:rPr>
              <w:t xml:space="preserve">(Optional) </w:t>
            </w:r>
            <w:r>
              <w:t>Incentives (e.g., gift cards) to increase response rates</w:t>
            </w:r>
          </w:p>
          <w:p w14:paraId="0A3772B8" w14:textId="77777777" w:rsidR="00670F03" w:rsidRDefault="00670F03" w:rsidP="00515ACD">
            <w:pPr>
              <w:pStyle w:val="ListParagraph"/>
              <w:numPr>
                <w:ilvl w:val="0"/>
                <w:numId w:val="25"/>
              </w:numPr>
              <w:ind w:left="342"/>
            </w:pPr>
            <w:r>
              <w:t>Support of the MAPP leadership, sub-</w:t>
            </w:r>
            <w:proofErr w:type="gramStart"/>
            <w:r>
              <w:t>committees</w:t>
            </w:r>
            <w:proofErr w:type="gramEnd"/>
            <w:r>
              <w:t xml:space="preserve"> and partners for survey dissemination</w:t>
            </w:r>
          </w:p>
          <w:p w14:paraId="0C38AB27" w14:textId="77777777" w:rsidR="00670F03" w:rsidRDefault="00670F03" w:rsidP="002B5574">
            <w:pPr>
              <w:rPr>
                <w:i/>
                <w:iCs/>
              </w:rPr>
            </w:pPr>
          </w:p>
          <w:p w14:paraId="750AB462" w14:textId="77777777" w:rsidR="00670F03" w:rsidRPr="00236867" w:rsidRDefault="00670F03" w:rsidP="002B5574">
            <w:pPr>
              <w:pStyle w:val="ListParagraph"/>
              <w:ind w:left="342"/>
            </w:pPr>
          </w:p>
        </w:tc>
        <w:tc>
          <w:tcPr>
            <w:tcW w:w="1667" w:type="pct"/>
          </w:tcPr>
          <w:p w14:paraId="36B6FCCD" w14:textId="77777777" w:rsidR="00670F03" w:rsidRDefault="00670F03" w:rsidP="00515ACD">
            <w:pPr>
              <w:pStyle w:val="ListParagraph"/>
              <w:numPr>
                <w:ilvl w:val="0"/>
                <w:numId w:val="25"/>
              </w:numPr>
              <w:ind w:left="342"/>
            </w:pPr>
            <w:r>
              <w:t>Experience developing surveys and collecting data from primary (e.g., surveys) and secondary sources</w:t>
            </w:r>
          </w:p>
        </w:tc>
        <w:tc>
          <w:tcPr>
            <w:tcW w:w="1667" w:type="pct"/>
          </w:tcPr>
          <w:p w14:paraId="250D1F36" w14:textId="77777777" w:rsidR="00670F03" w:rsidRDefault="00670F03" w:rsidP="00515ACD">
            <w:pPr>
              <w:pStyle w:val="ListParagraph"/>
              <w:numPr>
                <w:ilvl w:val="0"/>
                <w:numId w:val="25"/>
              </w:numPr>
              <w:ind w:left="342"/>
            </w:pPr>
            <w:r>
              <w:t xml:space="preserve">Estimated 4 months to prepare for data collection, develop surveys and collect data </w:t>
            </w:r>
          </w:p>
          <w:p w14:paraId="03733330" w14:textId="77777777" w:rsidR="00670F03" w:rsidRDefault="00670F03" w:rsidP="00515ACD">
            <w:pPr>
              <w:pStyle w:val="ListParagraph"/>
              <w:numPr>
                <w:ilvl w:val="0"/>
                <w:numId w:val="25"/>
              </w:numPr>
              <w:ind w:left="342"/>
            </w:pPr>
            <w:r>
              <w:rPr>
                <w:i/>
                <w:iCs/>
              </w:rPr>
              <w:t xml:space="preserve">Optional: </w:t>
            </w:r>
            <w:r w:rsidRPr="000D60D9">
              <w:t>Analyze results and write up findings</w:t>
            </w:r>
          </w:p>
          <w:p w14:paraId="757F605F" w14:textId="77777777" w:rsidR="00670F03" w:rsidRDefault="00670F03" w:rsidP="00515ACD">
            <w:pPr>
              <w:pStyle w:val="ListParagraph"/>
              <w:numPr>
                <w:ilvl w:val="0"/>
                <w:numId w:val="25"/>
              </w:numPr>
              <w:ind w:left="342"/>
            </w:pPr>
            <w:r w:rsidRPr="3BB86A91">
              <w:rPr>
                <w:i/>
                <w:iCs/>
              </w:rPr>
              <w:t xml:space="preserve">Note: </w:t>
            </w:r>
            <w:r>
              <w:t>A community may choose to use a variety of quantitative data collection methods, but selecting just a few would be appropriate for the 4-month timeframe</w:t>
            </w:r>
          </w:p>
          <w:p w14:paraId="32A11599" w14:textId="77777777" w:rsidR="00670F03" w:rsidRDefault="00670F03" w:rsidP="00515ACD">
            <w:pPr>
              <w:pStyle w:val="ListParagraph"/>
              <w:numPr>
                <w:ilvl w:val="0"/>
                <w:numId w:val="25"/>
              </w:numPr>
              <w:ind w:left="342"/>
            </w:pPr>
            <w:r>
              <w:t xml:space="preserve">2-3 meetings with the MAPP leadership and sub-committees to plan for survey dissemination </w:t>
            </w:r>
          </w:p>
          <w:p w14:paraId="68C65670" w14:textId="77777777" w:rsidR="00670F03" w:rsidRDefault="00670F03" w:rsidP="002B5574">
            <w:pPr>
              <w:ind w:left="-18"/>
            </w:pPr>
            <w:r>
              <w:t xml:space="preserve">In estimating time commitment, consider the following for </w:t>
            </w:r>
            <w:r w:rsidRPr="00E272A7">
              <w:t>your</w:t>
            </w:r>
            <w:r>
              <w:t xml:space="preserve"> community:</w:t>
            </w:r>
          </w:p>
          <w:p w14:paraId="1BEEE7F2" w14:textId="77777777" w:rsidR="00670F03" w:rsidRDefault="00670F03" w:rsidP="00515ACD">
            <w:pPr>
              <w:pStyle w:val="ListParagraph"/>
              <w:numPr>
                <w:ilvl w:val="0"/>
                <w:numId w:val="25"/>
              </w:numPr>
              <w:ind w:left="343"/>
            </w:pPr>
            <w:r>
              <w:t xml:space="preserve">Primary data collection methods (e.g., surveys) to be </w:t>
            </w:r>
            <w:r>
              <w:lastRenderedPageBreak/>
              <w:t>disseminated electronically or on paper</w:t>
            </w:r>
          </w:p>
          <w:p w14:paraId="3744FFEA" w14:textId="77777777" w:rsidR="00670F03" w:rsidRDefault="00670F03" w:rsidP="00515ACD">
            <w:pPr>
              <w:pStyle w:val="ListParagraph"/>
              <w:numPr>
                <w:ilvl w:val="0"/>
                <w:numId w:val="25"/>
              </w:numPr>
              <w:ind w:left="343"/>
            </w:pPr>
            <w:r>
              <w:t>Number of touchpoints with the community to gather data</w:t>
            </w:r>
          </w:p>
          <w:p w14:paraId="6D1A750B" w14:textId="77777777" w:rsidR="00670F03" w:rsidRDefault="00670F03" w:rsidP="00515ACD">
            <w:pPr>
              <w:pStyle w:val="ListParagraph"/>
              <w:numPr>
                <w:ilvl w:val="0"/>
                <w:numId w:val="25"/>
              </w:numPr>
              <w:ind w:left="343"/>
            </w:pPr>
            <w:r>
              <w:t>Requirement of IRB approval</w:t>
            </w:r>
          </w:p>
        </w:tc>
      </w:tr>
    </w:tbl>
    <w:p w14:paraId="17433785" w14:textId="77777777" w:rsidR="00670F03" w:rsidRDefault="00670F03" w:rsidP="00670F03"/>
    <w:p w14:paraId="08B5B599" w14:textId="77777777" w:rsidR="00670F03" w:rsidRDefault="00670F03" w:rsidP="00670F03">
      <w:r w:rsidRPr="005D2ACC">
        <w:t>Th</w:t>
      </w:r>
      <w:r>
        <w:t xml:space="preserve">e Community Status Assessment (CSA) largely aligns with the former Community Health Status Assessment. It </w:t>
      </w:r>
      <w:r w:rsidRPr="005D2ACC">
        <w:t>quantitatively describes the community, including demographics, health status, contributing factors</w:t>
      </w:r>
      <w:r>
        <w:t>,</w:t>
      </w:r>
      <w:r w:rsidRPr="005D2ACC">
        <w:t xml:space="preserve"> health equity indicators, and existing inequities. This foundational assessment will elucidate both data gaps and issues/inequities that need to be further explored through other assessments.</w:t>
      </w:r>
    </w:p>
    <w:p w14:paraId="3E045E9D" w14:textId="77777777" w:rsidR="00670F03" w:rsidRDefault="00670F03" w:rsidP="00670F03"/>
    <w:p w14:paraId="48AE7112" w14:textId="77777777" w:rsidR="00670F03" w:rsidRDefault="00670F03" w:rsidP="00670F03">
      <w:r>
        <w:t>The CSA offers a list of recommended indicators across a spectrum ranging from root causes to health outcomes. Methods for data collection and guidance provided include:</w:t>
      </w:r>
    </w:p>
    <w:p w14:paraId="673496AE" w14:textId="77777777" w:rsidR="00670F03" w:rsidRDefault="00670F03" w:rsidP="00515ACD">
      <w:pPr>
        <w:pStyle w:val="ListParagraph"/>
        <w:numPr>
          <w:ilvl w:val="0"/>
          <w:numId w:val="24"/>
        </w:numPr>
      </w:pPr>
      <w:r>
        <w:t xml:space="preserve">Secondary data collection from national, state, and local sources – </w:t>
      </w:r>
      <w:r w:rsidRPr="3BB86A91">
        <w:rPr>
          <w:i/>
          <w:iCs/>
        </w:rPr>
        <w:t>list of recommended indicators provided</w:t>
      </w:r>
    </w:p>
    <w:p w14:paraId="67857490" w14:textId="77777777" w:rsidR="00670F03" w:rsidRPr="00AA70C8" w:rsidRDefault="00670F03" w:rsidP="00515ACD">
      <w:pPr>
        <w:pStyle w:val="ListParagraph"/>
        <w:numPr>
          <w:ilvl w:val="0"/>
          <w:numId w:val="24"/>
        </w:numPr>
      </w:pPr>
      <w:r>
        <w:t xml:space="preserve">Primary data collection to fill in data gaps – </w:t>
      </w:r>
      <w:r w:rsidRPr="3BB86A91">
        <w:rPr>
          <w:i/>
          <w:iCs/>
        </w:rPr>
        <w:t>survey templates provided, suggestions for alternative quantitative data collection methods</w:t>
      </w:r>
    </w:p>
    <w:p w14:paraId="05D5B2F9" w14:textId="77777777" w:rsidR="00670F03" w:rsidRDefault="00670F03" w:rsidP="00515ACD">
      <w:pPr>
        <w:pStyle w:val="ListParagraph"/>
        <w:numPr>
          <w:ilvl w:val="0"/>
          <w:numId w:val="24"/>
        </w:numPr>
      </w:pPr>
      <w:r>
        <w:t>Varied data collection methods and guidance based on resource capacity</w:t>
      </w:r>
    </w:p>
    <w:p w14:paraId="723FBB31" w14:textId="77777777" w:rsidR="00670F03" w:rsidRDefault="00670F03" w:rsidP="00515ACD">
      <w:pPr>
        <w:pStyle w:val="ListParagraph"/>
        <w:numPr>
          <w:ilvl w:val="0"/>
          <w:numId w:val="24"/>
        </w:numPr>
      </w:pPr>
      <w:r>
        <w:t>A compendium of secondary data sources organized by state</w:t>
      </w:r>
    </w:p>
    <w:p w14:paraId="11FD449C" w14:textId="77777777" w:rsidR="00670F03" w:rsidRDefault="00670F03" w:rsidP="00515ACD">
      <w:pPr>
        <w:pStyle w:val="ListParagraph"/>
        <w:numPr>
          <w:ilvl w:val="0"/>
          <w:numId w:val="24"/>
        </w:numPr>
      </w:pPr>
      <w:r>
        <w:t>Data disaggregation to understand inequities by race, gender, socioeconomic status, etc.</w:t>
      </w:r>
    </w:p>
    <w:p w14:paraId="3C3DC740" w14:textId="77777777" w:rsidR="00670F03" w:rsidRDefault="00670F03" w:rsidP="00670F03"/>
    <w:p w14:paraId="4446FC13" w14:textId="05141040" w:rsidR="00670F03" w:rsidRDefault="00670F03" w:rsidP="00670F03">
      <w:pPr>
        <w:pBdr>
          <w:bottom w:val="single" w:sz="6" w:space="1" w:color="auto"/>
        </w:pBdr>
      </w:pPr>
      <w:r>
        <w:t>The CSA tool is a critical piece to assessing health equity in the community and identifying methods to achieve it.</w:t>
      </w:r>
    </w:p>
    <w:p w14:paraId="6DC014BB" w14:textId="77777777" w:rsidR="00670F03" w:rsidRDefault="00670F03" w:rsidP="00670F03">
      <w:pPr>
        <w:pBdr>
          <w:bottom w:val="single" w:sz="6" w:space="1" w:color="auto"/>
        </w:pBdr>
      </w:pPr>
    </w:p>
    <w:p w14:paraId="34017BA4" w14:textId="77777777" w:rsidR="00670F03" w:rsidRDefault="00670F03" w:rsidP="00670F03">
      <w:pPr>
        <w:rPr>
          <w:b/>
          <w:bCs/>
          <w:color w:val="2F5496" w:themeColor="accent1" w:themeShade="BF"/>
        </w:rPr>
      </w:pPr>
    </w:p>
    <w:p w14:paraId="0281E74C" w14:textId="72413F1D" w:rsidR="00670F03" w:rsidRPr="007032B6" w:rsidRDefault="00670F03" w:rsidP="00670F03">
      <w:pPr>
        <w:pStyle w:val="Heading1"/>
      </w:pPr>
      <w:r>
        <w:t>C</w:t>
      </w:r>
      <w:r w:rsidRPr="007032B6">
        <w:t>ommunity Context Assessment</w:t>
      </w:r>
    </w:p>
    <w:tbl>
      <w:tblPr>
        <w:tblStyle w:val="TableGrid"/>
        <w:tblW w:w="5000" w:type="pct"/>
        <w:tblLook w:val="04A0" w:firstRow="1" w:lastRow="0" w:firstColumn="1" w:lastColumn="0" w:noHBand="0" w:noVBand="1"/>
      </w:tblPr>
      <w:tblGrid>
        <w:gridCol w:w="3596"/>
        <w:gridCol w:w="3597"/>
        <w:gridCol w:w="3597"/>
      </w:tblGrid>
      <w:tr w:rsidR="00670F03" w:rsidRPr="000053DB" w14:paraId="0013670D" w14:textId="77777777" w:rsidTr="002B5574">
        <w:tc>
          <w:tcPr>
            <w:tcW w:w="1666" w:type="pct"/>
            <w:shd w:val="clear" w:color="auto" w:fill="F2F2F2" w:themeFill="background1" w:themeFillShade="F2"/>
          </w:tcPr>
          <w:p w14:paraId="4C93054E" w14:textId="77777777" w:rsidR="00670F03" w:rsidRPr="000053DB" w:rsidRDefault="00670F03" w:rsidP="002B5574">
            <w:pPr>
              <w:rPr>
                <w:b/>
                <w:bCs/>
              </w:rPr>
            </w:pPr>
            <w:r w:rsidRPr="000053DB">
              <w:rPr>
                <w:b/>
                <w:bCs/>
              </w:rPr>
              <w:t>Resources</w:t>
            </w:r>
          </w:p>
        </w:tc>
        <w:tc>
          <w:tcPr>
            <w:tcW w:w="1667" w:type="pct"/>
            <w:shd w:val="clear" w:color="auto" w:fill="F2F2F2" w:themeFill="background1" w:themeFillShade="F2"/>
          </w:tcPr>
          <w:p w14:paraId="3F3F721B" w14:textId="77777777" w:rsidR="00670F03" w:rsidRPr="000053DB" w:rsidRDefault="00670F03" w:rsidP="002B5574">
            <w:pPr>
              <w:rPr>
                <w:b/>
                <w:bCs/>
              </w:rPr>
            </w:pPr>
            <w:r w:rsidRPr="000053DB">
              <w:rPr>
                <w:b/>
                <w:bCs/>
              </w:rPr>
              <w:t>Expertise/Experience</w:t>
            </w:r>
          </w:p>
        </w:tc>
        <w:tc>
          <w:tcPr>
            <w:tcW w:w="1667" w:type="pct"/>
            <w:shd w:val="clear" w:color="auto" w:fill="F2F2F2" w:themeFill="background1" w:themeFillShade="F2"/>
          </w:tcPr>
          <w:p w14:paraId="00094E74" w14:textId="77777777" w:rsidR="00670F03" w:rsidRPr="000053DB" w:rsidRDefault="00670F03" w:rsidP="002B5574">
            <w:pPr>
              <w:rPr>
                <w:b/>
                <w:bCs/>
              </w:rPr>
            </w:pPr>
            <w:r w:rsidRPr="000053DB">
              <w:rPr>
                <w:b/>
                <w:bCs/>
              </w:rPr>
              <w:t>Estimated Time Commitment</w:t>
            </w:r>
          </w:p>
        </w:tc>
      </w:tr>
      <w:tr w:rsidR="00670F03" w14:paraId="24C3EA20" w14:textId="77777777" w:rsidTr="002B5574">
        <w:trPr>
          <w:trHeight w:val="404"/>
        </w:trPr>
        <w:tc>
          <w:tcPr>
            <w:tcW w:w="1666" w:type="pct"/>
          </w:tcPr>
          <w:p w14:paraId="036505F7" w14:textId="77777777" w:rsidR="00670F03" w:rsidRDefault="00670F03" w:rsidP="00515ACD">
            <w:pPr>
              <w:pStyle w:val="ListParagraph"/>
              <w:numPr>
                <w:ilvl w:val="0"/>
                <w:numId w:val="27"/>
              </w:numPr>
            </w:pPr>
            <w:r>
              <w:t xml:space="preserve">0.5-0.75 FTE staff for duration of project to A) Plan MAPP leadership and sub-committee meetings, recruitment, and qualitative methods B) Recruit, schedule, and facilitate focus groups, interviews, or other methods, </w:t>
            </w:r>
            <w:r w:rsidRPr="00FC2505">
              <w:rPr>
                <w:i/>
                <w:iCs/>
              </w:rPr>
              <w:t>and (optional) C) Analyze and write up findings</w:t>
            </w:r>
            <w:r>
              <w:t xml:space="preserve"> </w:t>
            </w:r>
          </w:p>
          <w:p w14:paraId="55A28441" w14:textId="77777777" w:rsidR="00670F03" w:rsidRDefault="00670F03" w:rsidP="00515ACD">
            <w:pPr>
              <w:pStyle w:val="ListParagraph"/>
              <w:numPr>
                <w:ilvl w:val="0"/>
                <w:numId w:val="27"/>
              </w:numPr>
            </w:pPr>
            <w:r>
              <w:t>Incentives to participate in focus groups, meetings, etc. (e.g., $25 gift card)</w:t>
            </w:r>
          </w:p>
          <w:p w14:paraId="56B8856F" w14:textId="77777777" w:rsidR="00670F03" w:rsidRDefault="00670F03" w:rsidP="00515ACD">
            <w:pPr>
              <w:pStyle w:val="ListParagraph"/>
              <w:numPr>
                <w:ilvl w:val="0"/>
                <w:numId w:val="27"/>
              </w:numPr>
            </w:pPr>
            <w:r>
              <w:t xml:space="preserve">Space, supplies, snacks, translation/interpretation, </w:t>
            </w:r>
            <w:r>
              <w:lastRenderedPageBreak/>
              <w:t>transportation vouchers, childcare for in-person gathering (if possible)</w:t>
            </w:r>
          </w:p>
          <w:p w14:paraId="7FE3D733" w14:textId="77777777" w:rsidR="00670F03" w:rsidRDefault="00670F03" w:rsidP="00515ACD">
            <w:pPr>
              <w:pStyle w:val="ListParagraph"/>
              <w:numPr>
                <w:ilvl w:val="0"/>
                <w:numId w:val="27"/>
              </w:numPr>
            </w:pPr>
            <w:r>
              <w:t>Translation/interpretation support to engage limited English speakers</w:t>
            </w:r>
          </w:p>
          <w:p w14:paraId="62C3C499" w14:textId="77777777" w:rsidR="00670F03" w:rsidRDefault="00670F03" w:rsidP="002B5574">
            <w:pPr>
              <w:rPr>
                <w:i/>
                <w:iCs/>
              </w:rPr>
            </w:pPr>
            <w:r>
              <w:rPr>
                <w:i/>
                <w:iCs/>
              </w:rPr>
              <w:t>Recommended:</w:t>
            </w:r>
          </w:p>
          <w:p w14:paraId="0B5A1234" w14:textId="77777777" w:rsidR="00670F03" w:rsidRDefault="00670F03" w:rsidP="00515ACD">
            <w:pPr>
              <w:pStyle w:val="ListParagraph"/>
              <w:numPr>
                <w:ilvl w:val="0"/>
                <w:numId w:val="27"/>
              </w:numPr>
            </w:pPr>
            <w:r>
              <w:t>Stipends for community organizations to support outreach and facilitation of qualitative data collection in priority communities</w:t>
            </w:r>
          </w:p>
          <w:p w14:paraId="19790898" w14:textId="77777777" w:rsidR="00670F03" w:rsidRPr="00194D88" w:rsidRDefault="00670F03" w:rsidP="002B5574">
            <w:pPr>
              <w:rPr>
                <w:i/>
                <w:iCs/>
              </w:rPr>
            </w:pPr>
            <w:r>
              <w:rPr>
                <w:i/>
                <w:iCs/>
              </w:rPr>
              <w:t>Optional:</w:t>
            </w:r>
          </w:p>
          <w:p w14:paraId="534B6F6E" w14:textId="77777777" w:rsidR="00670F03" w:rsidRPr="004D7B67" w:rsidRDefault="00670F03" w:rsidP="00515ACD">
            <w:pPr>
              <w:pStyle w:val="ListParagraph"/>
              <w:numPr>
                <w:ilvl w:val="0"/>
                <w:numId w:val="27"/>
              </w:numPr>
            </w:pPr>
            <w:r>
              <w:t>Additional paid facilitator position during duration of data collection for a community member with lived experience to conduct focus groups, interviews, or other methods</w:t>
            </w:r>
          </w:p>
        </w:tc>
        <w:tc>
          <w:tcPr>
            <w:tcW w:w="1667" w:type="pct"/>
          </w:tcPr>
          <w:p w14:paraId="0FFEC25B" w14:textId="77777777" w:rsidR="00670F03" w:rsidRDefault="00670F03" w:rsidP="00515ACD">
            <w:pPr>
              <w:pStyle w:val="ListParagraph"/>
              <w:numPr>
                <w:ilvl w:val="0"/>
                <w:numId w:val="27"/>
              </w:numPr>
            </w:pPr>
            <w:r>
              <w:lastRenderedPageBreak/>
              <w:t>Previous experience collecting qualitative data (particularly in facilitating interviews, focus groups, and community dialogues)</w:t>
            </w:r>
          </w:p>
          <w:p w14:paraId="3B72C60C" w14:textId="77777777" w:rsidR="00670F03" w:rsidRDefault="00670F03" w:rsidP="00515ACD">
            <w:pPr>
              <w:pStyle w:val="ListParagraph"/>
              <w:numPr>
                <w:ilvl w:val="0"/>
                <w:numId w:val="27"/>
              </w:numPr>
            </w:pPr>
            <w:r>
              <w:t>Previous analysis (e.g., CHA, health equity report, etc.), identifying communities experiencing inequities in their locale</w:t>
            </w:r>
          </w:p>
          <w:p w14:paraId="3D247B8C" w14:textId="77777777" w:rsidR="00670F03" w:rsidRDefault="00670F03" w:rsidP="00515ACD">
            <w:pPr>
              <w:pStyle w:val="ListParagraph"/>
              <w:numPr>
                <w:ilvl w:val="0"/>
                <w:numId w:val="27"/>
              </w:numPr>
            </w:pPr>
            <w:r>
              <w:t>Existing trusting relationships with organizations serving or organizing communities experiencing inequities</w:t>
            </w:r>
          </w:p>
        </w:tc>
        <w:tc>
          <w:tcPr>
            <w:tcW w:w="1667" w:type="pct"/>
          </w:tcPr>
          <w:p w14:paraId="3BA484BF" w14:textId="77777777" w:rsidR="00670F03" w:rsidRDefault="00670F03" w:rsidP="002B5574">
            <w:r>
              <w:t>Minimum of:</w:t>
            </w:r>
          </w:p>
          <w:p w14:paraId="318579E4" w14:textId="77777777" w:rsidR="00670F03" w:rsidRDefault="00670F03" w:rsidP="00515ACD">
            <w:pPr>
              <w:pStyle w:val="ListParagraph"/>
              <w:numPr>
                <w:ilvl w:val="0"/>
                <w:numId w:val="27"/>
              </w:numPr>
            </w:pPr>
            <w:r>
              <w:t>2-3 meetings with MAPP leadership to prepare for assessment, plan for outreach, prioritize topics to collect data on, identify past data sources (e.g., focus groups, interviews) (~10-15 hours)</w:t>
            </w:r>
          </w:p>
          <w:p w14:paraId="68A1E5E2" w14:textId="77777777" w:rsidR="00670F03" w:rsidRDefault="00670F03" w:rsidP="00515ACD">
            <w:pPr>
              <w:pStyle w:val="ListParagraph"/>
              <w:numPr>
                <w:ilvl w:val="0"/>
                <w:numId w:val="27"/>
              </w:numPr>
            </w:pPr>
            <w:r>
              <w:t>3-6 community focus groups (6-10 people/group) (~2 hours each, ~6-12 hours total)</w:t>
            </w:r>
          </w:p>
          <w:p w14:paraId="25FD08F0" w14:textId="77777777" w:rsidR="00670F03" w:rsidRDefault="00670F03" w:rsidP="00515ACD">
            <w:pPr>
              <w:pStyle w:val="ListParagraph"/>
              <w:numPr>
                <w:ilvl w:val="0"/>
                <w:numId w:val="27"/>
              </w:numPr>
            </w:pPr>
            <w:proofErr w:type="gramStart"/>
            <w:r>
              <w:t>Or,</w:t>
            </w:r>
            <w:proofErr w:type="gramEnd"/>
            <w:r>
              <w:t xml:space="preserve"> another qualitative method (e.g., 10 key informant interviews, ~1 hour each, ~10 hours total)</w:t>
            </w:r>
          </w:p>
          <w:p w14:paraId="774C9FFF" w14:textId="77777777" w:rsidR="00670F03" w:rsidRDefault="00670F03" w:rsidP="00515ACD">
            <w:pPr>
              <w:pStyle w:val="ListParagraph"/>
              <w:numPr>
                <w:ilvl w:val="0"/>
                <w:numId w:val="27"/>
              </w:numPr>
            </w:pPr>
            <w:r>
              <w:lastRenderedPageBreak/>
              <w:t>2-3 community meetings to do asset mapping, photovoice, or other generative activities (~2 hours each, 4-6 hours total)</w:t>
            </w:r>
          </w:p>
          <w:p w14:paraId="51A2FE69" w14:textId="77777777" w:rsidR="00670F03" w:rsidRDefault="00670F03" w:rsidP="00515ACD">
            <w:pPr>
              <w:pStyle w:val="ListParagraph"/>
              <w:numPr>
                <w:ilvl w:val="0"/>
                <w:numId w:val="27"/>
              </w:numPr>
            </w:pPr>
            <w:r>
              <w:t>Develop plan for analysis and data dissemination (~5 hours)</w:t>
            </w:r>
          </w:p>
          <w:p w14:paraId="7506D6E3" w14:textId="77777777" w:rsidR="00670F03" w:rsidRDefault="00670F03" w:rsidP="00515ACD">
            <w:pPr>
              <w:pStyle w:val="ListParagraph"/>
              <w:numPr>
                <w:ilvl w:val="0"/>
                <w:numId w:val="27"/>
              </w:numPr>
            </w:pPr>
            <w:r w:rsidRPr="0020307A">
              <w:rPr>
                <w:i/>
                <w:iCs/>
              </w:rPr>
              <w:t xml:space="preserve">Optional: </w:t>
            </w:r>
            <w:r w:rsidRPr="0020307A">
              <w:t>Analyze qualitative data, write report, and share out</w:t>
            </w:r>
            <w:r>
              <w:t xml:space="preserve">. </w:t>
            </w:r>
          </w:p>
          <w:p w14:paraId="226EAD04" w14:textId="77777777" w:rsidR="00670F03" w:rsidRPr="0020307A" w:rsidRDefault="00670F03" w:rsidP="00515ACD">
            <w:pPr>
              <w:pStyle w:val="ListParagraph"/>
              <w:numPr>
                <w:ilvl w:val="0"/>
                <w:numId w:val="27"/>
              </w:numPr>
            </w:pPr>
            <w:r w:rsidRPr="00A57CAF">
              <w:rPr>
                <w:i/>
                <w:iCs/>
              </w:rPr>
              <w:t>Note:</w:t>
            </w:r>
            <w:r>
              <w:t xml:space="preserve"> Communities conducting the CCA do not need to analyze data during the pilot period but should commit to sharing data back with the community afterward. </w:t>
            </w:r>
          </w:p>
          <w:p w14:paraId="0AF03152" w14:textId="77777777" w:rsidR="00670F03" w:rsidRDefault="00670F03" w:rsidP="002B5574"/>
          <w:p w14:paraId="3BA0D97A" w14:textId="6E03C6A5" w:rsidR="00670F03" w:rsidRDefault="00670F03" w:rsidP="002B5574">
            <w:r>
              <w:t xml:space="preserve">Est. 3-4 months to plan, coordinate, </w:t>
            </w:r>
            <w:r w:rsidR="005A31C3">
              <w:t xml:space="preserve">and </w:t>
            </w:r>
            <w:r>
              <w:t>conduct qualitative data findings</w:t>
            </w:r>
          </w:p>
        </w:tc>
      </w:tr>
    </w:tbl>
    <w:p w14:paraId="0AF98813" w14:textId="77777777" w:rsidR="00670F03" w:rsidRDefault="00670F03" w:rsidP="00670F03"/>
    <w:p w14:paraId="21E5E818" w14:textId="77777777" w:rsidR="00670F03" w:rsidRPr="007C114D" w:rsidRDefault="00670F03" w:rsidP="00670F03">
      <w:pPr>
        <w:rPr>
          <w:i/>
          <w:iCs/>
        </w:rPr>
      </w:pPr>
      <w:r>
        <w:t xml:space="preserve">The Community Context Assessment </w:t>
      </w:r>
      <w:r w:rsidRPr="00792F38">
        <w:t>digs deeper to understand the inequities identified in the Status Assessment</w:t>
      </w:r>
      <w:r>
        <w:t>. It provides rich perspectives and strengths-based data from those with lived experience, as well as a deep analysis of historical, systemic, and structural information which elucidate the root causes of inequities identified in the CSA. It builds on MAPP’s former Community Themes and Strengths Assessment, digging deeper to understand inequities,</w:t>
      </w:r>
      <w:r w:rsidRPr="00792F38">
        <w:t xml:space="preserve"> fill in data gaps, and explore</w:t>
      </w:r>
      <w:r>
        <w:t xml:space="preserve"> </w:t>
      </w:r>
      <w:r w:rsidRPr="00792F38">
        <w:t xml:space="preserve">the context of the community </w:t>
      </w:r>
      <w:r>
        <w:t>through the following domains, which c</w:t>
      </w:r>
      <w:r w:rsidRPr="00792F38">
        <w:t>ommunities may tailor based on their own contex</w:t>
      </w:r>
      <w:r>
        <w:t xml:space="preserve">t. </w:t>
      </w:r>
      <w:r>
        <w:rPr>
          <w:i/>
          <w:iCs/>
        </w:rPr>
        <w:t>Note: The domains within this assessment are subject to change as it is developed.</w:t>
      </w:r>
    </w:p>
    <w:p w14:paraId="0C059420" w14:textId="77777777" w:rsidR="00670F03" w:rsidRDefault="00670F03" w:rsidP="00670F03"/>
    <w:p w14:paraId="4D1033F7" w14:textId="77777777" w:rsidR="00670F03" w:rsidRDefault="00670F03" w:rsidP="00515ACD">
      <w:pPr>
        <w:pStyle w:val="ListParagraph"/>
        <w:numPr>
          <w:ilvl w:val="0"/>
          <w:numId w:val="24"/>
        </w:numPr>
      </w:pPr>
      <w:r w:rsidRPr="3BB86A91">
        <w:rPr>
          <w:b/>
          <w:bCs/>
        </w:rPr>
        <w:t>Lived experience:</w:t>
      </w:r>
      <w:r>
        <w:t xml:space="preserve"> The perceptions, insights, values, culture, and priorities of those experiencing inequities</w:t>
      </w:r>
    </w:p>
    <w:p w14:paraId="01A6683F" w14:textId="77777777" w:rsidR="00670F03" w:rsidRDefault="00670F03" w:rsidP="00515ACD">
      <w:pPr>
        <w:pStyle w:val="ListParagraph"/>
        <w:numPr>
          <w:ilvl w:val="0"/>
          <w:numId w:val="24"/>
        </w:numPr>
      </w:pPr>
      <w:r w:rsidRPr="3BB86A91">
        <w:rPr>
          <w:b/>
          <w:bCs/>
        </w:rPr>
        <w:t>Community Member Strengths</w:t>
      </w:r>
      <w:r>
        <w:t>: Strengths and assets possessed by community members (e.g., skills, education, job experience) which may be leveraged or built upon so that community members may be active participants in the MAPP process</w:t>
      </w:r>
    </w:p>
    <w:p w14:paraId="67F9E05F" w14:textId="77777777" w:rsidR="00670F03" w:rsidRDefault="00670F03" w:rsidP="00515ACD">
      <w:pPr>
        <w:pStyle w:val="ListParagraph"/>
        <w:numPr>
          <w:ilvl w:val="0"/>
          <w:numId w:val="24"/>
        </w:numPr>
      </w:pPr>
      <w:r w:rsidRPr="3BB86A91">
        <w:rPr>
          <w:b/>
          <w:bCs/>
        </w:rPr>
        <w:t>Built Environment</w:t>
      </w:r>
      <w:r>
        <w:t>: Asset mapping of the built environment within neighborhoods experiencing the greatest inequities (e.g., public transit, complete streets, library)</w:t>
      </w:r>
    </w:p>
    <w:p w14:paraId="78219226" w14:textId="77777777" w:rsidR="00670F03" w:rsidRDefault="00670F03" w:rsidP="00515ACD">
      <w:pPr>
        <w:pStyle w:val="ListParagraph"/>
        <w:numPr>
          <w:ilvl w:val="0"/>
          <w:numId w:val="24"/>
        </w:numPr>
      </w:pPr>
      <w:r w:rsidRPr="3BB86A91">
        <w:rPr>
          <w:b/>
          <w:bCs/>
        </w:rPr>
        <w:t>Forces of</w:t>
      </w:r>
      <w:r>
        <w:t xml:space="preserve"> Change: Exploration of forces of change and how they impact communities through the lens of those with lived experience (e.g., factory closing, political climate)</w:t>
      </w:r>
    </w:p>
    <w:p w14:paraId="3AF0A7DA" w14:textId="77777777" w:rsidR="00670F03" w:rsidRDefault="00670F03" w:rsidP="00515ACD">
      <w:pPr>
        <w:pStyle w:val="ListParagraph"/>
        <w:numPr>
          <w:ilvl w:val="0"/>
          <w:numId w:val="24"/>
        </w:numPr>
      </w:pPr>
      <w:r w:rsidRPr="3BB86A91">
        <w:rPr>
          <w:b/>
          <w:bCs/>
        </w:rPr>
        <w:t>Historical Analysis</w:t>
      </w:r>
      <w:r>
        <w:t>: Research of the community’s history to understand the institutional and structural root causes of disparate outcomes and existing systems and policies that perpetuate the inequities.</w:t>
      </w:r>
    </w:p>
    <w:p w14:paraId="3D642D56" w14:textId="77777777" w:rsidR="00670F03" w:rsidRDefault="00670F03" w:rsidP="00515ACD">
      <w:pPr>
        <w:pStyle w:val="ListParagraph"/>
        <w:numPr>
          <w:ilvl w:val="0"/>
          <w:numId w:val="24"/>
        </w:numPr>
      </w:pPr>
      <w:r w:rsidRPr="3BB86A91">
        <w:rPr>
          <w:b/>
          <w:bCs/>
        </w:rPr>
        <w:t>Structural Racism Analysis</w:t>
      </w:r>
      <w:r>
        <w:t>: Exploration of modern-day forms of structural racism and oppression that continue to maintain the power structures that perpetuate inequities.</w:t>
      </w:r>
    </w:p>
    <w:p w14:paraId="0E2859D5" w14:textId="77777777" w:rsidR="008B4E63" w:rsidRDefault="008B4E63" w:rsidP="008B4E63">
      <w:pPr>
        <w:sectPr w:rsidR="008B4E63" w:rsidSect="00581E6B">
          <w:footerReference w:type="default" r:id="rId28"/>
          <w:type w:val="continuous"/>
          <w:pgSz w:w="12240" w:h="15840"/>
          <w:pgMar w:top="720" w:right="720" w:bottom="720" w:left="720" w:header="720" w:footer="720" w:gutter="0"/>
          <w:cols w:space="720"/>
          <w:docGrid w:linePitch="360"/>
        </w:sectPr>
      </w:pPr>
    </w:p>
    <w:p w14:paraId="07B08478" w14:textId="77777777" w:rsidR="00A7539C" w:rsidRPr="00E01ED1" w:rsidRDefault="00A7539C" w:rsidP="00E01ED1">
      <w:pPr>
        <w:jc w:val="center"/>
        <w:rPr>
          <w:b/>
          <w:bCs/>
          <w:sz w:val="28"/>
          <w:szCs w:val="28"/>
        </w:rPr>
      </w:pPr>
      <w:bookmarkStart w:id="1" w:name="_Hlk50825308"/>
      <w:r w:rsidRPr="00E01ED1">
        <w:rPr>
          <w:b/>
          <w:bCs/>
          <w:sz w:val="28"/>
          <w:szCs w:val="28"/>
        </w:rPr>
        <w:lastRenderedPageBreak/>
        <w:t>Overview of Steps within MAPP Phases 1 &amp; 2</w:t>
      </w:r>
    </w:p>
    <w:p w14:paraId="19D6A29F" w14:textId="77777777" w:rsidR="00A7539C" w:rsidRPr="00AA1CC6" w:rsidRDefault="00A7539C" w:rsidP="00A7539C"/>
    <w:p w14:paraId="5A297BFC" w14:textId="77777777" w:rsidR="00A7539C" w:rsidRDefault="00A7539C" w:rsidP="00A7539C">
      <w:pPr>
        <w:rPr>
          <w:rFonts w:ascii="Calibri" w:hAnsi="Calibri" w:cs="Calibri"/>
        </w:rPr>
      </w:pPr>
      <w:r>
        <w:rPr>
          <w:rFonts w:ascii="Calibri" w:hAnsi="Calibri" w:cs="Calibri"/>
        </w:rPr>
        <w:t xml:space="preserve">This document describes all the steps within Phase 1: Build the CHI Foundation and Phase 2: Tell the Community Story of MAPP 2.0. These are the steps within the revised handbook that pilot test sites will be required to review and provide feedback on. They also include the tools and assessments that pilot test sites will select from to implement. </w:t>
      </w:r>
    </w:p>
    <w:p w14:paraId="048664AB" w14:textId="77777777" w:rsidR="00A7539C" w:rsidRDefault="00A7539C" w:rsidP="00A7539C">
      <w:pPr>
        <w:rPr>
          <w:rFonts w:ascii="Calibri" w:hAnsi="Calibri" w:cs="Calibri"/>
        </w:rPr>
      </w:pPr>
    </w:p>
    <w:p w14:paraId="32D099BC" w14:textId="77777777" w:rsidR="00A7539C" w:rsidRPr="00E234A5" w:rsidRDefault="00A7539C" w:rsidP="00A7539C">
      <w:pPr>
        <w:rPr>
          <w:rFonts w:ascii="Calibri" w:hAnsi="Calibri" w:cs="Calibri"/>
          <w:color w:val="2E74B5" w:themeColor="accent5" w:themeShade="BF"/>
        </w:rPr>
      </w:pPr>
      <w:r w:rsidRPr="006A7B07">
        <w:rPr>
          <w:rFonts w:ascii="Calibri" w:hAnsi="Calibri" w:cs="Calibri"/>
        </w:rPr>
        <w:t xml:space="preserve">Each table below describes </w:t>
      </w:r>
      <w:r>
        <w:rPr>
          <w:rFonts w:ascii="Calibri" w:hAnsi="Calibri" w:cs="Calibri"/>
        </w:rPr>
        <w:t>the</w:t>
      </w:r>
      <w:r w:rsidRPr="006A7B07">
        <w:rPr>
          <w:rFonts w:ascii="Calibri" w:hAnsi="Calibri" w:cs="Calibri"/>
        </w:rPr>
        <w:t xml:space="preserve"> phase’s steps, frequency of each step, description of their components, and the tools that NACCHO </w:t>
      </w:r>
      <w:r>
        <w:rPr>
          <w:rFonts w:ascii="Calibri" w:hAnsi="Calibri" w:cs="Calibri"/>
        </w:rPr>
        <w:t>is developing to facilitate</w:t>
      </w:r>
      <w:r w:rsidRPr="006A7B07">
        <w:rPr>
          <w:rFonts w:ascii="Calibri" w:hAnsi="Calibri" w:cs="Calibri"/>
        </w:rPr>
        <w:t xml:space="preserve"> the processes. </w:t>
      </w:r>
      <w:r>
        <w:rPr>
          <w:rFonts w:ascii="Calibri" w:hAnsi="Calibri" w:cs="Calibri"/>
        </w:rPr>
        <w:t xml:space="preserve">The details of these elements are subject to change. </w:t>
      </w:r>
    </w:p>
    <w:p w14:paraId="07A6A22F" w14:textId="77777777" w:rsidR="00A7539C" w:rsidRPr="006A7B07" w:rsidRDefault="00A7539C" w:rsidP="00A7539C">
      <w:pPr>
        <w:pStyle w:val="Heading2"/>
        <w:spacing w:before="0"/>
        <w:jc w:val="center"/>
        <w:rPr>
          <w:rFonts w:ascii="Calibri" w:hAnsi="Calibri" w:cs="Calibri"/>
          <w:color w:val="auto"/>
          <w:sz w:val="22"/>
          <w:szCs w:val="22"/>
        </w:rPr>
      </w:pPr>
      <w:bookmarkStart w:id="2" w:name="_Hlk51004767"/>
    </w:p>
    <w:bookmarkEnd w:id="2"/>
    <w:p w14:paraId="1EA8933B" w14:textId="77777777" w:rsidR="00A7539C" w:rsidRPr="0019538C" w:rsidRDefault="00A7539C" w:rsidP="0019538C">
      <w:pPr>
        <w:rPr>
          <w:b/>
          <w:bCs/>
          <w:sz w:val="40"/>
          <w:szCs w:val="40"/>
        </w:rPr>
      </w:pPr>
      <w:r w:rsidRPr="0019538C">
        <w:rPr>
          <w:b/>
          <w:bCs/>
          <w:sz w:val="28"/>
          <w:szCs w:val="28"/>
        </w:rPr>
        <w:t>Phase 1: Build the CHI Foundation</w:t>
      </w:r>
    </w:p>
    <w:p w14:paraId="44251414" w14:textId="77777777" w:rsidR="00A7539C" w:rsidRPr="006A7B07" w:rsidRDefault="00A7539C" w:rsidP="00A7539C">
      <w:pPr>
        <w:rPr>
          <w:rFonts w:ascii="Calibri" w:hAnsi="Calibri" w:cs="Calibri"/>
          <w:i/>
          <w:iCs/>
        </w:rPr>
      </w:pPr>
    </w:p>
    <w:p w14:paraId="5D800E58" w14:textId="77777777" w:rsidR="00A7539C" w:rsidRPr="006A7B07" w:rsidRDefault="00A7539C" w:rsidP="00A7539C">
      <w:pPr>
        <w:rPr>
          <w:rFonts w:ascii="Calibri" w:hAnsi="Calibri" w:cs="Calibri"/>
        </w:rPr>
      </w:pPr>
      <w:r w:rsidRPr="006A7B07">
        <w:rPr>
          <w:rFonts w:ascii="Calibri" w:hAnsi="Calibri" w:cs="Calibri"/>
        </w:rPr>
        <w:t xml:space="preserve">Phase 1: Build the CHI Foundation sets the stage for the MAPP collaborative with a heavy emphasis and guidance around building strategic relationships and foundation setting with new and existing partners. This involves an analysis of the power and influence of various stakeholders to strategically develop the MAPP leadership structures and stakeholder engagement throughout the process; cultivating a common understanding of the mission and vision of the MAPP collaborative and the foundational principles of MAPP, including health equity concepts; and conducting a formal assessment of current CHI infrastructure across pre-defined domains in a Starting Point Assessment to strategically scope the MAPP process based on readiness and resources, and to evaluate and improve the MAPP process and its impact on health equity over time.  </w:t>
      </w:r>
    </w:p>
    <w:p w14:paraId="14B31FF6" w14:textId="7B6A0467" w:rsidR="00A7539C" w:rsidRDefault="00A7539C" w:rsidP="00A7539C">
      <w:pPr>
        <w:rPr>
          <w:rFonts w:ascii="Calibri" w:hAnsi="Calibri" w:cs="Calibri"/>
          <w:i/>
          <w:iCs/>
        </w:rPr>
      </w:pPr>
      <w:r w:rsidRPr="006A7B07">
        <w:rPr>
          <w:rFonts w:ascii="Calibri" w:hAnsi="Calibri" w:cs="Calibri"/>
          <w:i/>
          <w:iCs/>
        </w:rPr>
        <w:t>*Indicates new step not reflected in the historical MAPP framework</w:t>
      </w:r>
    </w:p>
    <w:p w14:paraId="2D37D3D0" w14:textId="77777777" w:rsidR="00581E6B" w:rsidRPr="006A7B07" w:rsidRDefault="00581E6B" w:rsidP="00A7539C">
      <w:pPr>
        <w:rPr>
          <w:rFonts w:ascii="Calibri" w:hAnsi="Calibri" w:cs="Calibri"/>
          <w:i/>
          <w:iCs/>
        </w:rPr>
      </w:pPr>
    </w:p>
    <w:tbl>
      <w:tblPr>
        <w:tblStyle w:val="PlainTable1"/>
        <w:tblW w:w="5000" w:type="pct"/>
        <w:tblLook w:val="04A0" w:firstRow="1" w:lastRow="0" w:firstColumn="1" w:lastColumn="0" w:noHBand="0" w:noVBand="1"/>
      </w:tblPr>
      <w:tblGrid>
        <w:gridCol w:w="2870"/>
        <w:gridCol w:w="8654"/>
        <w:gridCol w:w="2866"/>
      </w:tblGrid>
      <w:tr w:rsidR="00A7539C" w:rsidRPr="006A7B07" w14:paraId="6EFF3E94" w14:textId="77777777" w:rsidTr="002B55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36DDD99D" w14:textId="77777777" w:rsidR="00A7539C" w:rsidRPr="006A7B07" w:rsidRDefault="00A7539C" w:rsidP="002B5574">
            <w:pPr>
              <w:jc w:val="center"/>
              <w:rPr>
                <w:rFonts w:ascii="Calibri" w:hAnsi="Calibri" w:cs="Calibri"/>
              </w:rPr>
            </w:pPr>
            <w:r w:rsidRPr="006A7B07">
              <w:rPr>
                <w:rFonts w:ascii="Calibri" w:hAnsi="Calibri" w:cs="Calibri"/>
              </w:rPr>
              <w:t>Step and Frequency</w:t>
            </w:r>
          </w:p>
        </w:tc>
        <w:tc>
          <w:tcPr>
            <w:tcW w:w="3007" w:type="pct"/>
          </w:tcPr>
          <w:p w14:paraId="77F22D2E" w14:textId="77777777" w:rsidR="00A7539C" w:rsidRPr="006A7B07" w:rsidRDefault="00A7539C" w:rsidP="002B557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6A7B07">
              <w:rPr>
                <w:rFonts w:ascii="Calibri" w:hAnsi="Calibri" w:cs="Calibri"/>
              </w:rPr>
              <w:t>Description</w:t>
            </w:r>
          </w:p>
        </w:tc>
        <w:tc>
          <w:tcPr>
            <w:tcW w:w="996" w:type="pct"/>
          </w:tcPr>
          <w:p w14:paraId="20BC330D" w14:textId="77777777" w:rsidR="00A7539C" w:rsidRPr="006A7B07" w:rsidRDefault="00A7539C" w:rsidP="002B557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6A7B07">
              <w:rPr>
                <w:rFonts w:ascii="Calibri" w:hAnsi="Calibri" w:cs="Calibri"/>
              </w:rPr>
              <w:t xml:space="preserve">NACCHO Guidance/Tools </w:t>
            </w:r>
          </w:p>
        </w:tc>
      </w:tr>
      <w:tr w:rsidR="00A7539C" w:rsidRPr="006A7B07" w14:paraId="0F0994AC" w14:textId="77777777" w:rsidTr="002B55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5110B132" w14:textId="77777777" w:rsidR="00A7539C" w:rsidRPr="006A7B07" w:rsidRDefault="00A7539C" w:rsidP="002B5574">
            <w:pPr>
              <w:rPr>
                <w:rFonts w:ascii="Calibri" w:hAnsi="Calibri" w:cs="Calibri"/>
                <w:b w:val="0"/>
                <w:bCs w:val="0"/>
              </w:rPr>
            </w:pPr>
            <w:r w:rsidRPr="006A7B07">
              <w:rPr>
                <w:rFonts w:ascii="Calibri" w:hAnsi="Calibri" w:cs="Calibri"/>
              </w:rPr>
              <w:t xml:space="preserve">Decide to Conduct MAPP 2.0 </w:t>
            </w:r>
          </w:p>
          <w:p w14:paraId="086AA7B4" w14:textId="77777777" w:rsidR="00A7539C" w:rsidRPr="006A7B07" w:rsidRDefault="00A7539C" w:rsidP="002B5574">
            <w:pPr>
              <w:rPr>
                <w:rFonts w:ascii="Calibri" w:hAnsi="Calibri" w:cs="Calibri"/>
                <w:b w:val="0"/>
                <w:bCs w:val="0"/>
              </w:rPr>
            </w:pPr>
            <w:r w:rsidRPr="006A7B07">
              <w:rPr>
                <w:rFonts w:ascii="Calibri" w:hAnsi="Calibri" w:cs="Calibri"/>
                <w:b w:val="0"/>
                <w:bCs w:val="0"/>
                <w:i/>
                <w:iCs/>
                <w:color w:val="1F4E79" w:themeColor="accent5" w:themeShade="80"/>
              </w:rPr>
              <w:t>Year 1</w:t>
            </w:r>
          </w:p>
        </w:tc>
        <w:tc>
          <w:tcPr>
            <w:tcW w:w="3007" w:type="pct"/>
          </w:tcPr>
          <w:p w14:paraId="7EB06460" w14:textId="77777777" w:rsidR="00A7539C" w:rsidRPr="006A7B07" w:rsidRDefault="00A7539C" w:rsidP="002B5574">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A7B07">
              <w:rPr>
                <w:rFonts w:ascii="Calibri" w:hAnsi="Calibri" w:cs="Calibri"/>
              </w:rPr>
              <w:t>MAPP 2.0 may not be right for every community. This step allows the lead agency to assess its needs against MAPP processes (e.g.</w:t>
            </w:r>
            <w:r>
              <w:rPr>
                <w:rFonts w:ascii="Calibri" w:hAnsi="Calibri" w:cs="Calibri"/>
              </w:rPr>
              <w:t>,</w:t>
            </w:r>
            <w:r w:rsidRPr="006A7B07">
              <w:rPr>
                <w:rFonts w:ascii="Calibri" w:hAnsi="Calibri" w:cs="Calibri"/>
              </w:rPr>
              <w:t xml:space="preserve"> cross-sectoral partnership building, community engagement, health equity approach) and underlying foundational principles.</w:t>
            </w:r>
          </w:p>
        </w:tc>
        <w:tc>
          <w:tcPr>
            <w:tcW w:w="996" w:type="pct"/>
          </w:tcPr>
          <w:p w14:paraId="5007BBB9" w14:textId="77777777" w:rsidR="00A7539C" w:rsidRPr="006A7B07" w:rsidRDefault="00A7539C" w:rsidP="00515ACD">
            <w:pPr>
              <w:pStyle w:val="ListParagraph"/>
              <w:numPr>
                <w:ilvl w:val="0"/>
                <w:numId w:val="7"/>
              </w:numPr>
              <w:ind w:left="237" w:hanging="237"/>
              <w:cnfStyle w:val="000000100000" w:firstRow="0" w:lastRow="0" w:firstColumn="0" w:lastColumn="0" w:oddVBand="0" w:evenVBand="0" w:oddHBand="1" w:evenHBand="0" w:firstRowFirstColumn="0" w:firstRowLastColumn="0" w:lastRowFirstColumn="0" w:lastRowLastColumn="0"/>
              <w:rPr>
                <w:rFonts w:ascii="Calibri" w:hAnsi="Calibri" w:cs="Calibri"/>
              </w:rPr>
            </w:pPr>
            <w:r w:rsidRPr="3BB86A91">
              <w:rPr>
                <w:rFonts w:ascii="Calibri" w:hAnsi="Calibri" w:cs="Calibri"/>
              </w:rPr>
              <w:t>List of considerations (e.g., baseline equity focus, cross-sectoral, timeframe)</w:t>
            </w:r>
          </w:p>
          <w:p w14:paraId="53B983FE" w14:textId="77777777" w:rsidR="00A7539C" w:rsidRPr="006A7B07" w:rsidRDefault="00A7539C" w:rsidP="002B5574">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A7539C" w:rsidRPr="006A7B07" w14:paraId="7DC026AF" w14:textId="77777777" w:rsidTr="002B5574">
        <w:tc>
          <w:tcPr>
            <w:cnfStyle w:val="001000000000" w:firstRow="0" w:lastRow="0" w:firstColumn="1" w:lastColumn="0" w:oddVBand="0" w:evenVBand="0" w:oddHBand="0" w:evenHBand="0" w:firstRowFirstColumn="0" w:firstRowLastColumn="0" w:lastRowFirstColumn="0" w:lastRowLastColumn="0"/>
            <w:tcW w:w="997" w:type="pct"/>
          </w:tcPr>
          <w:p w14:paraId="7D994573" w14:textId="77777777" w:rsidR="00A7539C" w:rsidRPr="006A7B07" w:rsidRDefault="00A7539C" w:rsidP="002B5574">
            <w:pPr>
              <w:rPr>
                <w:rFonts w:ascii="Calibri" w:hAnsi="Calibri" w:cs="Calibri"/>
                <w:b w:val="0"/>
                <w:bCs w:val="0"/>
              </w:rPr>
            </w:pPr>
            <w:r w:rsidRPr="006A7B07">
              <w:rPr>
                <w:rFonts w:ascii="Calibri" w:hAnsi="Calibri" w:cs="Calibri"/>
              </w:rPr>
              <w:t>Lead Agency Conducts Initial Stakeholder and Power analyses *</w:t>
            </w:r>
          </w:p>
          <w:p w14:paraId="7C0A4B1A" w14:textId="77777777" w:rsidR="00A7539C" w:rsidRPr="006A7B07" w:rsidRDefault="00A7539C" w:rsidP="002B5574">
            <w:pPr>
              <w:rPr>
                <w:rFonts w:ascii="Calibri" w:hAnsi="Calibri" w:cs="Calibri"/>
                <w:b w:val="0"/>
                <w:bCs w:val="0"/>
              </w:rPr>
            </w:pPr>
            <w:r w:rsidRPr="006A7B07">
              <w:rPr>
                <w:rFonts w:ascii="Calibri" w:hAnsi="Calibri" w:cs="Calibri"/>
                <w:b w:val="0"/>
                <w:bCs w:val="0"/>
                <w:i/>
                <w:iCs/>
                <w:color w:val="1F4E79" w:themeColor="accent5" w:themeShade="80"/>
              </w:rPr>
              <w:t>Year 1, then ongoing</w:t>
            </w:r>
          </w:p>
        </w:tc>
        <w:tc>
          <w:tcPr>
            <w:tcW w:w="3007" w:type="pct"/>
          </w:tcPr>
          <w:p w14:paraId="31F02E3D" w14:textId="77777777" w:rsidR="00A7539C" w:rsidRPr="006A7B07" w:rsidRDefault="00A7539C" w:rsidP="002B5574">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A7B07">
              <w:rPr>
                <w:rFonts w:ascii="Calibri" w:hAnsi="Calibri" w:cs="Calibri"/>
              </w:rPr>
              <w:t xml:space="preserve">Prior to establishing CHI leadership structures, the lead agency conducts a stakeholder power analysis to understand how stakeholders are impacted by CHI and their relative power and influence in the process. Results will help determine who to prioritize for engagement, how to engage them, and when. These analyses will consider various factors such as a community’s historical context and a structural racism analysis. </w:t>
            </w:r>
          </w:p>
        </w:tc>
        <w:tc>
          <w:tcPr>
            <w:tcW w:w="996" w:type="pct"/>
          </w:tcPr>
          <w:p w14:paraId="662AB57F" w14:textId="77777777" w:rsidR="00A7539C" w:rsidRPr="006A7B07" w:rsidRDefault="00A7539C" w:rsidP="00515ACD">
            <w:pPr>
              <w:pStyle w:val="ListParagraph"/>
              <w:numPr>
                <w:ilvl w:val="0"/>
                <w:numId w:val="7"/>
              </w:numPr>
              <w:ind w:left="237" w:hanging="237"/>
              <w:cnfStyle w:val="000000000000" w:firstRow="0" w:lastRow="0" w:firstColumn="0" w:lastColumn="0" w:oddVBand="0" w:evenVBand="0" w:oddHBand="0" w:evenHBand="0" w:firstRowFirstColumn="0" w:firstRowLastColumn="0" w:lastRowFirstColumn="0" w:lastRowLastColumn="0"/>
              <w:rPr>
                <w:rFonts w:ascii="Calibri" w:hAnsi="Calibri" w:cs="Calibri"/>
              </w:rPr>
            </w:pPr>
            <w:r w:rsidRPr="3BB86A91">
              <w:rPr>
                <w:rFonts w:ascii="Calibri" w:hAnsi="Calibri" w:cs="Calibri"/>
              </w:rPr>
              <w:t xml:space="preserve">CHI stakeholder analysis (SA) tool </w:t>
            </w:r>
          </w:p>
          <w:p w14:paraId="0F81B317" w14:textId="77777777" w:rsidR="00A7539C" w:rsidRPr="006A7B07" w:rsidRDefault="00A7539C" w:rsidP="00515ACD">
            <w:pPr>
              <w:pStyle w:val="ListParagraph"/>
              <w:numPr>
                <w:ilvl w:val="0"/>
                <w:numId w:val="7"/>
              </w:numPr>
              <w:ind w:left="237" w:hanging="237"/>
              <w:cnfStyle w:val="000000000000" w:firstRow="0" w:lastRow="0" w:firstColumn="0" w:lastColumn="0" w:oddVBand="0" w:evenVBand="0" w:oddHBand="0" w:evenHBand="0" w:firstRowFirstColumn="0" w:firstRowLastColumn="0" w:lastRowFirstColumn="0" w:lastRowLastColumn="0"/>
              <w:rPr>
                <w:rFonts w:ascii="Calibri" w:hAnsi="Calibri" w:cs="Calibri"/>
              </w:rPr>
            </w:pPr>
            <w:r w:rsidRPr="3BB86A91">
              <w:rPr>
                <w:rFonts w:ascii="Calibri" w:hAnsi="Calibri" w:cs="Calibri"/>
              </w:rPr>
              <w:t>Power analysis tool linked with SA tool</w:t>
            </w:r>
          </w:p>
        </w:tc>
      </w:tr>
      <w:tr w:rsidR="00A7539C" w:rsidRPr="006A7B07" w14:paraId="7504322E" w14:textId="77777777" w:rsidTr="002B55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4F9903A8" w14:textId="77777777" w:rsidR="00A7539C" w:rsidRPr="006A7B07" w:rsidRDefault="00A7539C" w:rsidP="002B5574">
            <w:pPr>
              <w:rPr>
                <w:rFonts w:ascii="Calibri" w:hAnsi="Calibri" w:cs="Calibri"/>
                <w:b w:val="0"/>
                <w:bCs w:val="0"/>
              </w:rPr>
            </w:pPr>
            <w:r w:rsidRPr="006A7B07">
              <w:rPr>
                <w:rFonts w:ascii="Calibri" w:hAnsi="Calibri" w:cs="Calibri"/>
              </w:rPr>
              <w:lastRenderedPageBreak/>
              <w:t xml:space="preserve">Establish/Revisit CHI Leadership Structures </w:t>
            </w:r>
          </w:p>
          <w:p w14:paraId="3C2E1614" w14:textId="77777777" w:rsidR="00A7539C" w:rsidRPr="006A7B07" w:rsidRDefault="00A7539C" w:rsidP="002B5574">
            <w:pPr>
              <w:rPr>
                <w:rFonts w:ascii="Calibri" w:hAnsi="Calibri" w:cs="Calibri"/>
                <w:b w:val="0"/>
                <w:bCs w:val="0"/>
              </w:rPr>
            </w:pPr>
            <w:r w:rsidRPr="006A7B07">
              <w:rPr>
                <w:rFonts w:ascii="Calibri" w:hAnsi="Calibri" w:cs="Calibri"/>
                <w:b w:val="0"/>
                <w:bCs w:val="0"/>
                <w:i/>
                <w:iCs/>
                <w:color w:val="1F4E79" w:themeColor="accent5" w:themeShade="80"/>
              </w:rPr>
              <w:t>Year 1, revisit members annually</w:t>
            </w:r>
          </w:p>
        </w:tc>
        <w:tc>
          <w:tcPr>
            <w:tcW w:w="3007" w:type="pct"/>
          </w:tcPr>
          <w:p w14:paraId="4F11D322" w14:textId="77777777" w:rsidR="00A7539C" w:rsidRPr="006A7B07" w:rsidRDefault="00A7539C" w:rsidP="002B5574">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A7B07">
              <w:rPr>
                <w:rFonts w:ascii="Calibri" w:hAnsi="Calibri" w:cs="Calibri"/>
              </w:rPr>
              <w:t xml:space="preserve">Based on the initial stakeholder/power analysis, the lead agency will identify/revisit the CHI Core Committee (1-3 sponsors who devote initial resources and keep the process moving) and </w:t>
            </w:r>
            <w:r>
              <w:rPr>
                <w:rFonts w:ascii="Calibri" w:hAnsi="Calibri" w:cs="Calibri"/>
              </w:rPr>
              <w:t>Steering Committee</w:t>
            </w:r>
            <w:r w:rsidRPr="006A7B07">
              <w:rPr>
                <w:rFonts w:ascii="Calibri" w:hAnsi="Calibri" w:cs="Calibri"/>
              </w:rPr>
              <w:t xml:space="preserve"> (broader group of stakeholders who can support the CHI infrastructure, including those with resources, local funders/philanthropy, community members, and critical sectors).</w:t>
            </w:r>
          </w:p>
        </w:tc>
        <w:tc>
          <w:tcPr>
            <w:tcW w:w="996" w:type="pct"/>
          </w:tcPr>
          <w:p w14:paraId="79DD9F55" w14:textId="77777777" w:rsidR="00A7539C" w:rsidRPr="006A7B07" w:rsidRDefault="00A7539C" w:rsidP="00515ACD">
            <w:pPr>
              <w:pStyle w:val="ListParagraph"/>
              <w:numPr>
                <w:ilvl w:val="0"/>
                <w:numId w:val="7"/>
              </w:numPr>
              <w:ind w:left="237" w:hanging="237"/>
              <w:cnfStyle w:val="000000100000" w:firstRow="0" w:lastRow="0" w:firstColumn="0" w:lastColumn="0" w:oddVBand="0" w:evenVBand="0" w:oddHBand="1" w:evenHBand="0" w:firstRowFirstColumn="0" w:firstRowLastColumn="0" w:lastRowFirstColumn="0" w:lastRowLastColumn="0"/>
              <w:rPr>
                <w:rFonts w:ascii="Calibri" w:hAnsi="Calibri" w:cs="Calibri"/>
              </w:rPr>
            </w:pPr>
            <w:r w:rsidRPr="3BB86A91">
              <w:rPr>
                <w:rFonts w:ascii="Calibri" w:hAnsi="Calibri" w:cs="Calibri"/>
              </w:rPr>
              <w:t>Communications tools/methods to engage CHI Core and Steering Committees, tailored by the audience</w:t>
            </w:r>
          </w:p>
          <w:p w14:paraId="463673DE" w14:textId="77777777" w:rsidR="00A7539C" w:rsidRPr="006A7B07" w:rsidRDefault="00A7539C" w:rsidP="00515ACD">
            <w:pPr>
              <w:pStyle w:val="ListParagraph"/>
              <w:numPr>
                <w:ilvl w:val="0"/>
                <w:numId w:val="7"/>
              </w:numPr>
              <w:ind w:left="237" w:hanging="237"/>
              <w:cnfStyle w:val="000000100000" w:firstRow="0" w:lastRow="0" w:firstColumn="0" w:lastColumn="0" w:oddVBand="0" w:evenVBand="0" w:oddHBand="1" w:evenHBand="0" w:firstRowFirstColumn="0" w:firstRowLastColumn="0" w:lastRowFirstColumn="0" w:lastRowLastColumn="0"/>
              <w:rPr>
                <w:rFonts w:ascii="Calibri" w:hAnsi="Calibri" w:cs="Calibri"/>
              </w:rPr>
            </w:pPr>
            <w:r w:rsidRPr="3BB86A91">
              <w:rPr>
                <w:rFonts w:ascii="Calibri" w:hAnsi="Calibri" w:cs="Calibri"/>
              </w:rPr>
              <w:t>Roles and responsibilities of each committee</w:t>
            </w:r>
          </w:p>
          <w:p w14:paraId="3207EC62" w14:textId="77777777" w:rsidR="00A7539C" w:rsidRPr="006A7B07" w:rsidRDefault="00A7539C" w:rsidP="00515ACD">
            <w:pPr>
              <w:pStyle w:val="ListParagraph"/>
              <w:numPr>
                <w:ilvl w:val="0"/>
                <w:numId w:val="7"/>
              </w:numPr>
              <w:ind w:left="237" w:hanging="237"/>
              <w:cnfStyle w:val="000000100000" w:firstRow="0" w:lastRow="0" w:firstColumn="0" w:lastColumn="0" w:oddVBand="0" w:evenVBand="0" w:oddHBand="1" w:evenHBand="0" w:firstRowFirstColumn="0" w:firstRowLastColumn="0" w:lastRowFirstColumn="0" w:lastRowLastColumn="0"/>
              <w:rPr>
                <w:rFonts w:ascii="Calibri" w:hAnsi="Calibri" w:cs="Calibri"/>
              </w:rPr>
            </w:pPr>
            <w:r w:rsidRPr="3BB86A91">
              <w:rPr>
                <w:rFonts w:ascii="Calibri" w:hAnsi="Calibri" w:cs="Calibri"/>
              </w:rPr>
              <w:t>Team charter templates</w:t>
            </w:r>
          </w:p>
        </w:tc>
      </w:tr>
      <w:tr w:rsidR="00A7539C" w:rsidRPr="006A7B07" w14:paraId="0DC05FDE" w14:textId="77777777" w:rsidTr="002B5574">
        <w:tc>
          <w:tcPr>
            <w:cnfStyle w:val="001000000000" w:firstRow="0" w:lastRow="0" w:firstColumn="1" w:lastColumn="0" w:oddVBand="0" w:evenVBand="0" w:oddHBand="0" w:evenHBand="0" w:firstRowFirstColumn="0" w:firstRowLastColumn="0" w:lastRowFirstColumn="0" w:lastRowLastColumn="0"/>
            <w:tcW w:w="997" w:type="pct"/>
          </w:tcPr>
          <w:p w14:paraId="3D0612F6" w14:textId="77777777" w:rsidR="00A7539C" w:rsidRPr="006A7B07" w:rsidRDefault="00A7539C" w:rsidP="002B5574">
            <w:pPr>
              <w:rPr>
                <w:rFonts w:ascii="Calibri" w:hAnsi="Calibri" w:cs="Calibri"/>
                <w:b w:val="0"/>
                <w:bCs w:val="0"/>
              </w:rPr>
            </w:pPr>
            <w:r w:rsidRPr="006A7B07">
              <w:rPr>
                <w:rFonts w:ascii="Calibri" w:hAnsi="Calibri" w:cs="Calibri"/>
              </w:rPr>
              <w:t xml:space="preserve">Engage and Orient </w:t>
            </w:r>
            <w:r>
              <w:rPr>
                <w:rFonts w:ascii="Calibri" w:hAnsi="Calibri" w:cs="Calibri"/>
              </w:rPr>
              <w:t>Steering Committee</w:t>
            </w:r>
            <w:r w:rsidRPr="006A7B07">
              <w:rPr>
                <w:rFonts w:ascii="Calibri" w:hAnsi="Calibri" w:cs="Calibri"/>
              </w:rPr>
              <w:t xml:space="preserve"> </w:t>
            </w:r>
          </w:p>
          <w:p w14:paraId="2D1231C6" w14:textId="77777777" w:rsidR="00A7539C" w:rsidRPr="006A7B07" w:rsidRDefault="00A7539C" w:rsidP="002B5574">
            <w:pPr>
              <w:rPr>
                <w:rFonts w:ascii="Calibri" w:hAnsi="Calibri" w:cs="Calibri"/>
                <w:b w:val="0"/>
                <w:bCs w:val="0"/>
              </w:rPr>
            </w:pPr>
            <w:r w:rsidRPr="006A7B07">
              <w:rPr>
                <w:rFonts w:ascii="Calibri" w:hAnsi="Calibri" w:cs="Calibri"/>
                <w:b w:val="0"/>
                <w:bCs w:val="0"/>
                <w:i/>
                <w:iCs/>
                <w:color w:val="1F4E79" w:themeColor="accent5" w:themeShade="80"/>
              </w:rPr>
              <w:t>Year 1, and ongoing orientation of new partners</w:t>
            </w:r>
          </w:p>
        </w:tc>
        <w:tc>
          <w:tcPr>
            <w:tcW w:w="3007" w:type="pct"/>
          </w:tcPr>
          <w:p w14:paraId="2E0C3A91" w14:textId="77777777" w:rsidR="00A7539C" w:rsidRPr="006A7B07" w:rsidRDefault="00A7539C" w:rsidP="002B5574">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A7B07">
              <w:rPr>
                <w:rFonts w:ascii="Calibri" w:hAnsi="Calibri" w:cs="Calibri"/>
              </w:rPr>
              <w:t xml:space="preserve">Initial onboarding to MAPP 2.0 to establish a baseline understanding of foundational concepts around CHI, health equity, and community engagement. This would involve a series of methods including jargon-free didactic content and facilitated methods to allow each member to lend their voice. </w:t>
            </w:r>
          </w:p>
        </w:tc>
        <w:tc>
          <w:tcPr>
            <w:tcW w:w="996" w:type="pct"/>
          </w:tcPr>
          <w:p w14:paraId="262FAB03" w14:textId="77777777" w:rsidR="00A7539C" w:rsidRPr="006A7B07" w:rsidRDefault="00A7539C" w:rsidP="00515ACD">
            <w:pPr>
              <w:pStyle w:val="ListParagraph"/>
              <w:numPr>
                <w:ilvl w:val="0"/>
                <w:numId w:val="7"/>
              </w:numPr>
              <w:ind w:left="237" w:hanging="237"/>
              <w:cnfStyle w:val="000000000000" w:firstRow="0" w:lastRow="0" w:firstColumn="0" w:lastColumn="0" w:oddVBand="0" w:evenVBand="0" w:oddHBand="0" w:evenHBand="0" w:firstRowFirstColumn="0" w:firstRowLastColumn="0" w:lastRowFirstColumn="0" w:lastRowLastColumn="0"/>
              <w:rPr>
                <w:rFonts w:ascii="Calibri" w:hAnsi="Calibri" w:cs="Calibri"/>
              </w:rPr>
            </w:pPr>
            <w:r w:rsidRPr="3BB86A91">
              <w:rPr>
                <w:rFonts w:ascii="Calibri" w:hAnsi="Calibri" w:cs="Calibri"/>
              </w:rPr>
              <w:t>Discussion, activity, and facilitation tools</w:t>
            </w:r>
          </w:p>
        </w:tc>
      </w:tr>
      <w:tr w:rsidR="00A7539C" w:rsidRPr="006A7B07" w14:paraId="2936948E" w14:textId="77777777" w:rsidTr="002B55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282A8FF5" w14:textId="77777777" w:rsidR="00A7539C" w:rsidRPr="006A7B07" w:rsidRDefault="00A7539C" w:rsidP="002B5574">
            <w:pPr>
              <w:rPr>
                <w:rFonts w:ascii="Calibri" w:hAnsi="Calibri" w:cs="Calibri"/>
                <w:b w:val="0"/>
                <w:bCs w:val="0"/>
              </w:rPr>
            </w:pPr>
            <w:r w:rsidRPr="006A7B07">
              <w:rPr>
                <w:rFonts w:ascii="Calibri" w:hAnsi="Calibri" w:cs="Calibri"/>
              </w:rPr>
              <w:t>Define Community and Develop the CHI Mission *</w:t>
            </w:r>
          </w:p>
          <w:p w14:paraId="03E16859" w14:textId="77777777" w:rsidR="00A7539C" w:rsidRPr="006A7B07" w:rsidRDefault="00A7539C" w:rsidP="002B5574">
            <w:pPr>
              <w:rPr>
                <w:rFonts w:ascii="Calibri" w:hAnsi="Calibri" w:cs="Calibri"/>
                <w:b w:val="0"/>
                <w:bCs w:val="0"/>
              </w:rPr>
            </w:pPr>
            <w:r w:rsidRPr="006A7B07">
              <w:rPr>
                <w:rFonts w:ascii="Calibri" w:hAnsi="Calibri" w:cs="Calibri"/>
                <w:b w:val="0"/>
                <w:bCs w:val="0"/>
                <w:i/>
                <w:iCs/>
                <w:color w:val="1F4E79" w:themeColor="accent5" w:themeShade="80"/>
              </w:rPr>
              <w:t>Year 1, revisit mission every 5 years</w:t>
            </w:r>
          </w:p>
        </w:tc>
        <w:tc>
          <w:tcPr>
            <w:tcW w:w="3007" w:type="pct"/>
          </w:tcPr>
          <w:p w14:paraId="796CD69A" w14:textId="77777777" w:rsidR="00A7539C" w:rsidRPr="006A7B07" w:rsidRDefault="00A7539C" w:rsidP="002B5574">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A7B07">
              <w:rPr>
                <w:rFonts w:ascii="Calibri" w:hAnsi="Calibri" w:cs="Calibri"/>
              </w:rPr>
              <w:t xml:space="preserve">In CHI, the community is typically defined as the entire jurisdiction served by the public health department with partners focusing on a subset of that population. This step will allow leadership to collectively define the community and how each target population will benefit from the broader CHI process. A mission statement will also be developed to identify the purpose and scope of the CHI coalition/collaborative. </w:t>
            </w:r>
          </w:p>
        </w:tc>
        <w:tc>
          <w:tcPr>
            <w:tcW w:w="996" w:type="pct"/>
          </w:tcPr>
          <w:p w14:paraId="5F71BB98" w14:textId="77777777" w:rsidR="00A7539C" w:rsidRPr="006A7B07" w:rsidRDefault="00A7539C" w:rsidP="00515ACD">
            <w:pPr>
              <w:pStyle w:val="ListParagraph"/>
              <w:numPr>
                <w:ilvl w:val="0"/>
                <w:numId w:val="7"/>
              </w:numPr>
              <w:ind w:left="237" w:hanging="237"/>
              <w:cnfStyle w:val="000000100000" w:firstRow="0" w:lastRow="0" w:firstColumn="0" w:lastColumn="0" w:oddVBand="0" w:evenVBand="0" w:oddHBand="1" w:evenHBand="0" w:firstRowFirstColumn="0" w:firstRowLastColumn="0" w:lastRowFirstColumn="0" w:lastRowLastColumn="0"/>
              <w:rPr>
                <w:rFonts w:ascii="Calibri" w:hAnsi="Calibri" w:cs="Calibri"/>
              </w:rPr>
            </w:pPr>
            <w:r w:rsidRPr="3BB86A91">
              <w:rPr>
                <w:rFonts w:ascii="Calibri" w:hAnsi="Calibri" w:cs="Calibri"/>
              </w:rPr>
              <w:t>Facilitation guidance and templates for defining the community and developing a mission statement</w:t>
            </w:r>
          </w:p>
        </w:tc>
      </w:tr>
      <w:tr w:rsidR="00A7539C" w:rsidRPr="006A7B07" w14:paraId="38E86E16" w14:textId="77777777" w:rsidTr="002B5574">
        <w:tc>
          <w:tcPr>
            <w:cnfStyle w:val="001000000000" w:firstRow="0" w:lastRow="0" w:firstColumn="1" w:lastColumn="0" w:oddVBand="0" w:evenVBand="0" w:oddHBand="0" w:evenHBand="0" w:firstRowFirstColumn="0" w:firstRowLastColumn="0" w:lastRowFirstColumn="0" w:lastRowLastColumn="0"/>
            <w:tcW w:w="997" w:type="pct"/>
          </w:tcPr>
          <w:p w14:paraId="2DEDD95D" w14:textId="77777777" w:rsidR="00A7539C" w:rsidRPr="006A7B07" w:rsidRDefault="00A7539C" w:rsidP="002B5574">
            <w:pPr>
              <w:rPr>
                <w:rFonts w:ascii="Calibri" w:hAnsi="Calibri" w:cs="Calibri"/>
                <w:b w:val="0"/>
                <w:bCs w:val="0"/>
              </w:rPr>
            </w:pPr>
            <w:r w:rsidRPr="006A7B07">
              <w:rPr>
                <w:rFonts w:ascii="Calibri" w:hAnsi="Calibri" w:cs="Calibri"/>
              </w:rPr>
              <w:t xml:space="preserve">Develop a Community Vision </w:t>
            </w:r>
            <w:r w:rsidRPr="006A7B07">
              <w:rPr>
                <w:rFonts w:ascii="Calibri" w:hAnsi="Calibri" w:cs="Calibri"/>
                <w:b w:val="0"/>
                <w:bCs w:val="0"/>
                <w:i/>
                <w:iCs/>
                <w:color w:val="008080"/>
              </w:rPr>
              <w:t>Year 1, revise every 5 years</w:t>
            </w:r>
          </w:p>
        </w:tc>
        <w:tc>
          <w:tcPr>
            <w:tcW w:w="3007" w:type="pct"/>
          </w:tcPr>
          <w:p w14:paraId="18B88D18" w14:textId="77777777" w:rsidR="00A7539C" w:rsidRPr="006A7B07" w:rsidRDefault="00A7539C" w:rsidP="002B5574">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A7B07">
              <w:rPr>
                <w:rFonts w:ascii="Calibri" w:hAnsi="Calibri" w:cs="Calibri"/>
                <w:i/>
                <w:iCs/>
              </w:rPr>
              <w:t>Develop a collective long-range (15+ year) vision which imagines transformative change where all community members have a fair and just opportunity for health and well-being.</w:t>
            </w:r>
          </w:p>
        </w:tc>
        <w:tc>
          <w:tcPr>
            <w:tcW w:w="996" w:type="pct"/>
          </w:tcPr>
          <w:p w14:paraId="7B09900E" w14:textId="77777777" w:rsidR="00A7539C" w:rsidRPr="006A7B07" w:rsidRDefault="00A7539C" w:rsidP="00515ACD">
            <w:pPr>
              <w:pStyle w:val="ListParagraph"/>
              <w:numPr>
                <w:ilvl w:val="0"/>
                <w:numId w:val="7"/>
              </w:numPr>
              <w:ind w:left="237" w:hanging="237"/>
              <w:cnfStyle w:val="000000000000" w:firstRow="0" w:lastRow="0" w:firstColumn="0" w:lastColumn="0" w:oddVBand="0" w:evenVBand="0" w:oddHBand="0" w:evenHBand="0" w:firstRowFirstColumn="0" w:firstRowLastColumn="0" w:lastRowFirstColumn="0" w:lastRowLastColumn="0"/>
              <w:rPr>
                <w:rFonts w:ascii="Calibri" w:hAnsi="Calibri" w:cs="Calibri"/>
              </w:rPr>
            </w:pPr>
            <w:r w:rsidRPr="3BB86A91">
              <w:rPr>
                <w:rFonts w:ascii="Calibri" w:hAnsi="Calibri" w:cs="Calibri"/>
              </w:rPr>
              <w:t>Facilitation methods for developing a CHI vision statement</w:t>
            </w:r>
          </w:p>
        </w:tc>
      </w:tr>
      <w:tr w:rsidR="00A7539C" w:rsidRPr="006A7B07" w14:paraId="345557E5" w14:textId="77777777" w:rsidTr="002B55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47D4055A" w14:textId="77777777" w:rsidR="00A7539C" w:rsidRPr="006A7B07" w:rsidRDefault="00A7539C" w:rsidP="002B5574">
            <w:pPr>
              <w:rPr>
                <w:rFonts w:ascii="Calibri" w:hAnsi="Calibri" w:cs="Calibri"/>
                <w:b w:val="0"/>
                <w:bCs w:val="0"/>
              </w:rPr>
            </w:pPr>
            <w:r w:rsidRPr="006A7B07">
              <w:rPr>
                <w:rFonts w:ascii="Calibri" w:hAnsi="Calibri" w:cs="Calibri"/>
              </w:rPr>
              <w:t>Conduct a Starting Point Assessment *</w:t>
            </w:r>
          </w:p>
          <w:p w14:paraId="2BDE32DA" w14:textId="77777777" w:rsidR="00A7539C" w:rsidRPr="006A7B07" w:rsidRDefault="00A7539C" w:rsidP="002B5574">
            <w:pPr>
              <w:rPr>
                <w:rFonts w:ascii="Calibri" w:hAnsi="Calibri" w:cs="Calibri"/>
                <w:b w:val="0"/>
                <w:bCs w:val="0"/>
                <w:i/>
                <w:iCs/>
              </w:rPr>
            </w:pPr>
            <w:r w:rsidRPr="006A7B07">
              <w:rPr>
                <w:rFonts w:ascii="Calibri" w:hAnsi="Calibri" w:cs="Calibri"/>
                <w:b w:val="0"/>
                <w:bCs w:val="0"/>
                <w:i/>
                <w:iCs/>
                <w:color w:val="1F4E79" w:themeColor="accent5" w:themeShade="80"/>
              </w:rPr>
              <w:t>Annual, ongoing CQI</w:t>
            </w:r>
          </w:p>
        </w:tc>
        <w:tc>
          <w:tcPr>
            <w:tcW w:w="3007" w:type="pct"/>
          </w:tcPr>
          <w:p w14:paraId="065190EB" w14:textId="77777777" w:rsidR="00A7539C" w:rsidRPr="006A7B07" w:rsidRDefault="00A7539C" w:rsidP="002B5574">
            <w:pPr>
              <w:cnfStyle w:val="000000100000" w:firstRow="0" w:lastRow="0" w:firstColumn="0" w:lastColumn="0" w:oddVBand="0" w:evenVBand="0" w:oddHBand="1" w:evenHBand="0" w:firstRowFirstColumn="0" w:firstRowLastColumn="0" w:lastRowFirstColumn="0" w:lastRowLastColumn="0"/>
              <w:rPr>
                <w:rFonts w:ascii="Calibri" w:hAnsi="Calibri" w:cs="Calibri"/>
                <w:b/>
                <w:bCs/>
                <w:i/>
                <w:iCs/>
              </w:rPr>
            </w:pPr>
            <w:r w:rsidRPr="006A7B07">
              <w:rPr>
                <w:rFonts w:ascii="Calibri" w:hAnsi="Calibri" w:cs="Calibri"/>
              </w:rPr>
              <w:t xml:space="preserve">A formal assessment process to diagnose the community’s CHI starting point across six domains: reflection/CQI on last cycle, partnerships, CHI infrastructure, community engagement, health equity readiness, and leadership support. </w:t>
            </w:r>
            <w:r w:rsidRPr="006A7B07">
              <w:rPr>
                <w:rFonts w:ascii="Calibri" w:hAnsi="Calibri" w:cs="Calibri"/>
                <w:b/>
                <w:bCs/>
                <w:i/>
                <w:iCs/>
              </w:rPr>
              <w:t>Described in more detail below.</w:t>
            </w:r>
          </w:p>
        </w:tc>
        <w:tc>
          <w:tcPr>
            <w:tcW w:w="996" w:type="pct"/>
          </w:tcPr>
          <w:p w14:paraId="023131EF" w14:textId="77777777" w:rsidR="00A7539C" w:rsidRPr="00DF15ED" w:rsidRDefault="00A7539C" w:rsidP="00515ACD">
            <w:pPr>
              <w:pStyle w:val="ListParagraph"/>
              <w:numPr>
                <w:ilvl w:val="0"/>
                <w:numId w:val="7"/>
              </w:numPr>
              <w:ind w:left="237" w:hanging="237"/>
              <w:cnfStyle w:val="000000100000" w:firstRow="0" w:lastRow="0" w:firstColumn="0" w:lastColumn="0" w:oddVBand="0" w:evenVBand="0" w:oddHBand="1" w:evenHBand="0" w:firstRowFirstColumn="0" w:firstRowLastColumn="0" w:lastRowFirstColumn="0" w:lastRowLastColumn="0"/>
              <w:rPr>
                <w:rFonts w:ascii="Calibri" w:hAnsi="Calibri" w:cs="Calibri"/>
              </w:rPr>
            </w:pPr>
            <w:r w:rsidRPr="3BB86A91">
              <w:rPr>
                <w:rFonts w:ascii="Calibri" w:hAnsi="Calibri" w:cs="Calibri"/>
              </w:rPr>
              <w:t>Starting Point Assessment instrument and suggested methods for each domain</w:t>
            </w:r>
          </w:p>
        </w:tc>
      </w:tr>
      <w:tr w:rsidR="00A7539C" w:rsidRPr="006A7B07" w14:paraId="1F10D32E" w14:textId="77777777" w:rsidTr="002B5574">
        <w:tc>
          <w:tcPr>
            <w:cnfStyle w:val="001000000000" w:firstRow="0" w:lastRow="0" w:firstColumn="1" w:lastColumn="0" w:oddVBand="0" w:evenVBand="0" w:oddHBand="0" w:evenHBand="0" w:firstRowFirstColumn="0" w:firstRowLastColumn="0" w:lastRowFirstColumn="0" w:lastRowLastColumn="0"/>
            <w:tcW w:w="997" w:type="pct"/>
          </w:tcPr>
          <w:p w14:paraId="4919BD44" w14:textId="77777777" w:rsidR="00A7539C" w:rsidRPr="006A7B07" w:rsidRDefault="00A7539C" w:rsidP="002B5574">
            <w:pPr>
              <w:rPr>
                <w:rFonts w:ascii="Calibri" w:hAnsi="Calibri" w:cs="Calibri"/>
                <w:b w:val="0"/>
                <w:bCs w:val="0"/>
              </w:rPr>
            </w:pPr>
            <w:r w:rsidRPr="006A7B07">
              <w:rPr>
                <w:rFonts w:ascii="Calibri" w:hAnsi="Calibri" w:cs="Calibri"/>
              </w:rPr>
              <w:t>Identify CHI Infrastructure Scope and Priorities, and Develop CHI Plan</w:t>
            </w:r>
          </w:p>
          <w:p w14:paraId="7B7EB8B5" w14:textId="77777777" w:rsidR="00A7539C" w:rsidRPr="006A7B07" w:rsidRDefault="00A7539C" w:rsidP="002B5574">
            <w:pPr>
              <w:rPr>
                <w:rFonts w:ascii="Calibri" w:hAnsi="Calibri" w:cs="Calibri"/>
                <w:b w:val="0"/>
                <w:bCs w:val="0"/>
              </w:rPr>
            </w:pPr>
            <w:r w:rsidRPr="006A7B07">
              <w:rPr>
                <w:rFonts w:ascii="Calibri" w:hAnsi="Calibri" w:cs="Calibri"/>
                <w:b w:val="0"/>
                <w:bCs w:val="0"/>
                <w:i/>
                <w:iCs/>
                <w:color w:val="1F4E79" w:themeColor="accent5" w:themeShade="80"/>
              </w:rPr>
              <w:t>Revise annually, ongoing monitoring</w:t>
            </w:r>
          </w:p>
        </w:tc>
        <w:tc>
          <w:tcPr>
            <w:tcW w:w="3007" w:type="pct"/>
          </w:tcPr>
          <w:p w14:paraId="4781043F" w14:textId="77777777" w:rsidR="00A7539C" w:rsidRPr="006A7B07" w:rsidRDefault="00A7539C" w:rsidP="002B5574">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A7B07">
              <w:rPr>
                <w:rFonts w:ascii="Calibri" w:hAnsi="Calibri" w:cs="Calibri"/>
              </w:rPr>
              <w:t xml:space="preserve">Based on the results of the Starting Point Assessment, scope the CHIP process, identify priorities for strengthening CHI infrastructure, and develop a CHI plan. The framework will provide tiered guidance based on varying levels of resources, partnerships, and CHI experience. Strategies to improve both community engagement and move further upstream through every step of the CHI process are integrated into the CHI plan.  This step recognizes that not every community is positioned to address </w:t>
            </w:r>
            <w:r w:rsidRPr="006A7B07">
              <w:rPr>
                <w:rFonts w:ascii="Calibri" w:hAnsi="Calibri" w:cs="Calibri"/>
              </w:rPr>
              <w:lastRenderedPageBreak/>
              <w:t xml:space="preserve">root causes of inequity through CHI but establishes a baseline to build capacity to do this work </w:t>
            </w:r>
            <w:proofErr w:type="gramStart"/>
            <w:r w:rsidRPr="006A7B07">
              <w:rPr>
                <w:rFonts w:ascii="Calibri" w:hAnsi="Calibri" w:cs="Calibri"/>
              </w:rPr>
              <w:t>over time</w:t>
            </w:r>
            <w:proofErr w:type="gramEnd"/>
            <w:r w:rsidRPr="006A7B07">
              <w:rPr>
                <w:rFonts w:ascii="Calibri" w:hAnsi="Calibri" w:cs="Calibri"/>
              </w:rPr>
              <w:t xml:space="preserve">. </w:t>
            </w:r>
          </w:p>
        </w:tc>
        <w:tc>
          <w:tcPr>
            <w:tcW w:w="996" w:type="pct"/>
          </w:tcPr>
          <w:p w14:paraId="3B8CAE8B" w14:textId="77777777" w:rsidR="00A7539C" w:rsidRPr="006A7B07" w:rsidRDefault="00A7539C" w:rsidP="00515ACD">
            <w:pPr>
              <w:pStyle w:val="ListParagraph"/>
              <w:numPr>
                <w:ilvl w:val="0"/>
                <w:numId w:val="7"/>
              </w:numPr>
              <w:ind w:left="237" w:hanging="237"/>
              <w:cnfStyle w:val="000000000000" w:firstRow="0" w:lastRow="0" w:firstColumn="0" w:lastColumn="0" w:oddVBand="0" w:evenVBand="0" w:oddHBand="0" w:evenHBand="0" w:firstRowFirstColumn="0" w:firstRowLastColumn="0" w:lastRowFirstColumn="0" w:lastRowLastColumn="0"/>
              <w:rPr>
                <w:rFonts w:ascii="Calibri" w:hAnsi="Calibri" w:cs="Calibri"/>
              </w:rPr>
            </w:pPr>
            <w:r w:rsidRPr="3BB86A91">
              <w:rPr>
                <w:rFonts w:ascii="Calibri" w:hAnsi="Calibri" w:cs="Calibri"/>
              </w:rPr>
              <w:lastRenderedPageBreak/>
              <w:t>Tiered guidance aligned with results of Starting Point Assessment</w:t>
            </w:r>
          </w:p>
        </w:tc>
      </w:tr>
      <w:tr w:rsidR="00A7539C" w:rsidRPr="006A7B07" w14:paraId="7D231103" w14:textId="77777777" w:rsidTr="002B55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3824687" w14:textId="77777777" w:rsidR="00A7539C" w:rsidRPr="006A7B07" w:rsidRDefault="00A7539C" w:rsidP="002B5574">
            <w:pPr>
              <w:rPr>
                <w:rFonts w:ascii="Calibri" w:hAnsi="Calibri" w:cs="Calibri"/>
                <w:b w:val="0"/>
                <w:bCs w:val="0"/>
              </w:rPr>
            </w:pPr>
            <w:r w:rsidRPr="006A7B07">
              <w:rPr>
                <w:rFonts w:ascii="Calibri" w:hAnsi="Calibri" w:cs="Calibri"/>
              </w:rPr>
              <w:t>Establish CHI Infrastructure Workgroups *</w:t>
            </w:r>
          </w:p>
          <w:p w14:paraId="17D89970" w14:textId="77777777" w:rsidR="00A7539C" w:rsidRPr="006A7B07" w:rsidRDefault="00A7539C" w:rsidP="002B5574">
            <w:pPr>
              <w:rPr>
                <w:rFonts w:ascii="Calibri" w:hAnsi="Calibri" w:cs="Calibri"/>
                <w:b w:val="0"/>
                <w:bCs w:val="0"/>
              </w:rPr>
            </w:pPr>
            <w:r w:rsidRPr="006A7B07">
              <w:rPr>
                <w:rFonts w:ascii="Calibri" w:hAnsi="Calibri" w:cs="Calibri"/>
                <w:b w:val="0"/>
                <w:bCs w:val="0"/>
                <w:i/>
                <w:iCs/>
                <w:color w:val="1F4E79" w:themeColor="accent5" w:themeShade="80"/>
              </w:rPr>
              <w:t>Year 1, revisit membership annually</w:t>
            </w:r>
          </w:p>
        </w:tc>
        <w:tc>
          <w:tcPr>
            <w:tcW w:w="3007" w:type="pct"/>
          </w:tcPr>
          <w:p w14:paraId="6B8322D8" w14:textId="77777777" w:rsidR="00A7539C" w:rsidRPr="006A7B07" w:rsidRDefault="00A7539C" w:rsidP="002B5574">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A7B07">
              <w:rPr>
                <w:rFonts w:ascii="Calibri" w:hAnsi="Calibri" w:cs="Calibri"/>
              </w:rPr>
              <w:t xml:space="preserve">Workgroups will be comprised of Core and </w:t>
            </w:r>
            <w:r>
              <w:rPr>
                <w:rFonts w:ascii="Calibri" w:hAnsi="Calibri" w:cs="Calibri"/>
              </w:rPr>
              <w:t>Steering Committee</w:t>
            </w:r>
            <w:r w:rsidRPr="006A7B07">
              <w:rPr>
                <w:rFonts w:ascii="Calibri" w:hAnsi="Calibri" w:cs="Calibri"/>
              </w:rPr>
              <w:t xml:space="preserve"> Members. Each workgroup will focus on addressing a CHI infrastructure priority from those listed above, such as community engagement, data capacity, funding streams, etc. Workgroups will actively work to build these foundational elements of CHI Infrastructure throughout the phases, and integrate this work into each step, where appropriate.</w:t>
            </w:r>
            <w:r w:rsidRPr="006A7B07">
              <w:rPr>
                <w:rFonts w:ascii="Calibri" w:hAnsi="Calibri" w:cs="Calibri"/>
                <w:b/>
                <w:bCs/>
              </w:rPr>
              <w:t xml:space="preserve"> </w:t>
            </w:r>
          </w:p>
        </w:tc>
        <w:tc>
          <w:tcPr>
            <w:tcW w:w="996" w:type="pct"/>
          </w:tcPr>
          <w:p w14:paraId="20DCAB69" w14:textId="77777777" w:rsidR="00A7539C" w:rsidRPr="006A7B07" w:rsidRDefault="00A7539C" w:rsidP="00515ACD">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3BB86A91">
              <w:rPr>
                <w:rFonts w:ascii="Calibri" w:hAnsi="Calibri" w:cs="Calibri"/>
              </w:rPr>
              <w:t>Recommended list of CHI Infrastructure Workgroups and associated strategies to build each element of CHI infrastructure</w:t>
            </w:r>
          </w:p>
          <w:p w14:paraId="4CA8A732" w14:textId="77777777" w:rsidR="00A7539C" w:rsidRPr="006A7B07" w:rsidRDefault="00A7539C" w:rsidP="00515ACD">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3BB86A91">
              <w:rPr>
                <w:rFonts w:ascii="Calibri" w:hAnsi="Calibri" w:cs="Calibri"/>
              </w:rPr>
              <w:t>Accountability mechanisms</w:t>
            </w:r>
          </w:p>
        </w:tc>
      </w:tr>
    </w:tbl>
    <w:p w14:paraId="455096DA" w14:textId="10A3EA8E" w:rsidR="00A7539C" w:rsidRPr="006A7B07" w:rsidRDefault="00A7539C" w:rsidP="00A7539C">
      <w:pPr>
        <w:rPr>
          <w:rFonts w:ascii="Calibri" w:hAnsi="Calibri" w:cs="Calibri"/>
          <w:b/>
          <w:bCs/>
          <w:sz w:val="28"/>
          <w:szCs w:val="28"/>
        </w:rPr>
      </w:pPr>
    </w:p>
    <w:p w14:paraId="10C98869" w14:textId="4A73139E" w:rsidR="00A7539C" w:rsidRDefault="00A7539C" w:rsidP="0019538C">
      <w:pPr>
        <w:rPr>
          <w:b/>
          <w:bCs/>
          <w:sz w:val="28"/>
          <w:szCs w:val="28"/>
        </w:rPr>
      </w:pPr>
      <w:r w:rsidRPr="0019538C">
        <w:rPr>
          <w:b/>
          <w:bCs/>
          <w:sz w:val="28"/>
          <w:szCs w:val="28"/>
        </w:rPr>
        <w:t>Phase 2: Tell the Community Story</w:t>
      </w:r>
    </w:p>
    <w:p w14:paraId="3BC47E59" w14:textId="77777777" w:rsidR="0019538C" w:rsidRPr="0019538C" w:rsidRDefault="0019538C" w:rsidP="0019538C">
      <w:pPr>
        <w:rPr>
          <w:b/>
          <w:bCs/>
          <w:sz w:val="28"/>
          <w:szCs w:val="28"/>
        </w:rPr>
      </w:pPr>
    </w:p>
    <w:p w14:paraId="1E82E569" w14:textId="77777777" w:rsidR="00A7539C" w:rsidRPr="006A7B07" w:rsidRDefault="00A7539C" w:rsidP="00A7539C">
      <w:pPr>
        <w:rPr>
          <w:rFonts w:ascii="Calibri" w:hAnsi="Calibri" w:cs="Calibri"/>
        </w:rPr>
      </w:pPr>
      <w:r w:rsidRPr="006A7B07">
        <w:rPr>
          <w:rFonts w:ascii="Calibri" w:hAnsi="Calibri" w:cs="Calibri"/>
        </w:rPr>
        <w:t xml:space="preserve">Phase 2 results in a comprehensive community health assessment and emphasizes the need for a more complete, accurate, and timely understanding of community health and well-being. The revisions maintain the need for data and information from several perspectives including qualitative and quantitative sources. However, the revisions add a heavy emphasis on understanding health inequities through the revised assessments which include a community status assessment to look at indicators ranging from downstream outcomes, social determinants, and root causes; a community partners assessment (replacing the LPHSA) to understand the capacity of a broad range of sectors and partners to achieve health equity; and a community context assessment which provides rich perspectives and strengths based data from those with lived experience, as well as a deep analysis of historical, systemic, and structural information which elucidate the root causes of inequity. This phase will also be more ongoing than in the historical framework to ensure a more accurate picture of the community and more timely and responsive action. To streamline the assessments, </w:t>
      </w:r>
      <w:r w:rsidRPr="006A7B07">
        <w:rPr>
          <w:rFonts w:ascii="Calibri" w:hAnsi="Calibri" w:cs="Calibri"/>
          <w:i/>
          <w:iCs/>
        </w:rPr>
        <w:t>Forces of Change</w:t>
      </w:r>
      <w:r w:rsidRPr="006A7B07">
        <w:rPr>
          <w:rFonts w:ascii="Calibri" w:hAnsi="Calibri" w:cs="Calibri"/>
        </w:rPr>
        <w:t xml:space="preserve"> from the historical framework have been integrated across all three revised MAPP assessments. </w:t>
      </w:r>
    </w:p>
    <w:p w14:paraId="1EA7A8A4" w14:textId="77777777" w:rsidR="00A7539C" w:rsidRPr="006A7B07" w:rsidRDefault="00A7539C" w:rsidP="00A7539C">
      <w:pPr>
        <w:rPr>
          <w:rFonts w:ascii="Calibri" w:hAnsi="Calibri" w:cs="Calibri"/>
        </w:rPr>
      </w:pPr>
      <w:r w:rsidRPr="006A7B07">
        <w:rPr>
          <w:rFonts w:ascii="Calibri" w:hAnsi="Calibri" w:cs="Calibri"/>
          <w:i/>
          <w:iCs/>
        </w:rPr>
        <w:t>*Indicates new step not reflected in the historical MAPP framework</w:t>
      </w:r>
    </w:p>
    <w:tbl>
      <w:tblPr>
        <w:tblStyle w:val="PlainTable1"/>
        <w:tblW w:w="5000" w:type="pct"/>
        <w:tblLook w:val="04A0" w:firstRow="1" w:lastRow="0" w:firstColumn="1" w:lastColumn="0" w:noHBand="0" w:noVBand="1"/>
      </w:tblPr>
      <w:tblGrid>
        <w:gridCol w:w="2875"/>
        <w:gridCol w:w="8191"/>
        <w:gridCol w:w="3324"/>
      </w:tblGrid>
      <w:tr w:rsidR="00581E6B" w:rsidRPr="006A7B07" w14:paraId="29686DFE" w14:textId="77777777" w:rsidTr="00581E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 w:type="pct"/>
          </w:tcPr>
          <w:p w14:paraId="20FD5799" w14:textId="77777777" w:rsidR="00A7539C" w:rsidRPr="006A7B07" w:rsidRDefault="00A7539C" w:rsidP="002B5574">
            <w:pPr>
              <w:jc w:val="center"/>
              <w:rPr>
                <w:rFonts w:ascii="Calibri" w:hAnsi="Calibri" w:cs="Calibri"/>
              </w:rPr>
            </w:pPr>
            <w:r w:rsidRPr="006A7B07">
              <w:rPr>
                <w:rFonts w:ascii="Calibri" w:hAnsi="Calibri" w:cs="Calibri"/>
              </w:rPr>
              <w:t>Step and Frequency</w:t>
            </w:r>
          </w:p>
        </w:tc>
        <w:tc>
          <w:tcPr>
            <w:tcW w:w="2845" w:type="pct"/>
          </w:tcPr>
          <w:p w14:paraId="32164F04" w14:textId="77777777" w:rsidR="00A7539C" w:rsidRPr="006A7B07" w:rsidRDefault="00A7539C" w:rsidP="002B557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6A7B07">
              <w:rPr>
                <w:rFonts w:ascii="Calibri" w:hAnsi="Calibri" w:cs="Calibri"/>
              </w:rPr>
              <w:t xml:space="preserve">Description </w:t>
            </w:r>
          </w:p>
        </w:tc>
        <w:tc>
          <w:tcPr>
            <w:tcW w:w="1155" w:type="pct"/>
          </w:tcPr>
          <w:p w14:paraId="1CE21C67" w14:textId="77777777" w:rsidR="00A7539C" w:rsidRPr="006A7B07" w:rsidRDefault="00A7539C" w:rsidP="002B557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6A7B07">
              <w:rPr>
                <w:rFonts w:ascii="Calibri" w:hAnsi="Calibri" w:cs="Calibri"/>
              </w:rPr>
              <w:t xml:space="preserve">NACCHO Guidance/Tools </w:t>
            </w:r>
          </w:p>
        </w:tc>
      </w:tr>
      <w:tr w:rsidR="00A7539C" w:rsidRPr="006A7B07" w14:paraId="64FFB6BF" w14:textId="77777777" w:rsidTr="00581E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 w:type="pct"/>
          </w:tcPr>
          <w:p w14:paraId="26506332" w14:textId="77777777" w:rsidR="00A7539C" w:rsidRPr="006A7B07" w:rsidRDefault="00A7539C" w:rsidP="002B5574">
            <w:pPr>
              <w:rPr>
                <w:rFonts w:ascii="Calibri" w:hAnsi="Calibri" w:cs="Calibri"/>
                <w:b w:val="0"/>
                <w:bCs w:val="0"/>
              </w:rPr>
            </w:pPr>
            <w:r w:rsidRPr="006A7B07">
              <w:rPr>
                <w:rFonts w:ascii="Calibri" w:hAnsi="Calibri" w:cs="Calibri"/>
              </w:rPr>
              <w:t xml:space="preserve">Form the Assessment Design Team </w:t>
            </w:r>
          </w:p>
          <w:p w14:paraId="74FA384C" w14:textId="77777777" w:rsidR="00A7539C" w:rsidRPr="006A7B07" w:rsidRDefault="00A7539C" w:rsidP="002B5574">
            <w:pPr>
              <w:rPr>
                <w:rFonts w:ascii="Calibri" w:hAnsi="Calibri" w:cs="Calibri"/>
                <w:b w:val="0"/>
                <w:bCs w:val="0"/>
              </w:rPr>
            </w:pPr>
            <w:r w:rsidRPr="006A7B07">
              <w:rPr>
                <w:rFonts w:ascii="Calibri" w:hAnsi="Calibri" w:cs="Calibri"/>
                <w:b w:val="0"/>
                <w:bCs w:val="0"/>
                <w:i/>
                <w:iCs/>
                <w:color w:val="385623" w:themeColor="accent6" w:themeShade="80"/>
              </w:rPr>
              <w:t>Year 1, update as needed</w:t>
            </w:r>
          </w:p>
        </w:tc>
        <w:tc>
          <w:tcPr>
            <w:tcW w:w="2845" w:type="pct"/>
          </w:tcPr>
          <w:p w14:paraId="3E4EB239" w14:textId="77777777" w:rsidR="00A7539C" w:rsidRPr="006A7B07" w:rsidRDefault="00A7539C" w:rsidP="002B5574">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A7B07">
              <w:rPr>
                <w:rFonts w:ascii="Calibri" w:hAnsi="Calibri" w:cs="Calibri"/>
              </w:rPr>
              <w:t xml:space="preserve">Recruit a team representative of the community that will be responsible for coordinating the design, implementation, and interpretation of the assessments. This team should be comprised of necessary expertise including lived experience, data collection/analysis, health equity/SDOH data needs, and/or a gateway to access data within priority populations.   </w:t>
            </w:r>
          </w:p>
        </w:tc>
        <w:tc>
          <w:tcPr>
            <w:tcW w:w="1155" w:type="pct"/>
          </w:tcPr>
          <w:p w14:paraId="6C17FCDC" w14:textId="77777777" w:rsidR="00A7539C" w:rsidRPr="006A7B07" w:rsidRDefault="00A7539C" w:rsidP="00515AC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3BB86A91">
              <w:rPr>
                <w:rFonts w:ascii="Calibri" w:hAnsi="Calibri" w:cs="Calibri"/>
              </w:rPr>
              <w:t>Considerations for Assessment Design team recruitment, including engagement of community members</w:t>
            </w:r>
          </w:p>
          <w:p w14:paraId="6F4C810D" w14:textId="77777777" w:rsidR="00A7539C" w:rsidRPr="006A7B07" w:rsidRDefault="00A7539C" w:rsidP="00515AC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3BB86A91">
              <w:rPr>
                <w:rFonts w:ascii="Calibri" w:hAnsi="Calibri" w:cs="Calibri"/>
              </w:rPr>
              <w:t>Assessment Team Charter Template</w:t>
            </w:r>
          </w:p>
        </w:tc>
      </w:tr>
      <w:tr w:rsidR="00581E6B" w:rsidRPr="006A7B07" w14:paraId="0109F57A" w14:textId="77777777" w:rsidTr="00581E6B">
        <w:tc>
          <w:tcPr>
            <w:cnfStyle w:val="001000000000" w:firstRow="0" w:lastRow="0" w:firstColumn="1" w:lastColumn="0" w:oddVBand="0" w:evenVBand="0" w:oddHBand="0" w:evenHBand="0" w:firstRowFirstColumn="0" w:firstRowLastColumn="0" w:lastRowFirstColumn="0" w:lastRowLastColumn="0"/>
            <w:tcW w:w="999" w:type="pct"/>
          </w:tcPr>
          <w:p w14:paraId="4112B44C" w14:textId="77777777" w:rsidR="00A7539C" w:rsidRPr="006A7B07" w:rsidRDefault="00A7539C" w:rsidP="002B5574">
            <w:pPr>
              <w:rPr>
                <w:rFonts w:ascii="Calibri" w:hAnsi="Calibri" w:cs="Calibri"/>
                <w:b w:val="0"/>
                <w:bCs w:val="0"/>
              </w:rPr>
            </w:pPr>
            <w:r w:rsidRPr="006A7B07">
              <w:rPr>
                <w:rFonts w:ascii="Calibri" w:hAnsi="Calibri" w:cs="Calibri"/>
              </w:rPr>
              <w:lastRenderedPageBreak/>
              <w:t>Design the Assessments</w:t>
            </w:r>
          </w:p>
          <w:p w14:paraId="059BAB91" w14:textId="77777777" w:rsidR="00A7539C" w:rsidRPr="006A7B07" w:rsidRDefault="00A7539C" w:rsidP="002B5574">
            <w:pPr>
              <w:rPr>
                <w:rFonts w:ascii="Calibri" w:hAnsi="Calibri" w:cs="Calibri"/>
                <w:b w:val="0"/>
                <w:bCs w:val="0"/>
              </w:rPr>
            </w:pPr>
            <w:r w:rsidRPr="006A7B07">
              <w:rPr>
                <w:rFonts w:ascii="Calibri" w:hAnsi="Calibri" w:cs="Calibri"/>
                <w:b w:val="0"/>
                <w:bCs w:val="0"/>
                <w:i/>
                <w:iCs/>
                <w:color w:val="385623" w:themeColor="accent6" w:themeShade="80"/>
              </w:rPr>
              <w:t>Year 1, update annually</w:t>
            </w:r>
          </w:p>
        </w:tc>
        <w:tc>
          <w:tcPr>
            <w:tcW w:w="2845" w:type="pct"/>
          </w:tcPr>
          <w:p w14:paraId="401198FE" w14:textId="77777777" w:rsidR="00A7539C" w:rsidRPr="006A7B07" w:rsidRDefault="00A7539C" w:rsidP="002B5574">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A7B07">
              <w:rPr>
                <w:rFonts w:ascii="Calibri" w:hAnsi="Calibri" w:cs="Calibri"/>
              </w:rPr>
              <w:t xml:space="preserve">Design the assessments including selecting priority indicators, identifying quantitative and qualitative data collection methods, developing instruments, ensuring the assessments are conducted with appropriate rigor, resolving gaps in the data, and identifying a broad set of cross-sectoral partners that may provide data access across all assessments, etc. This step is informed by results of the Starting Point Assessment in Phase 1 to determine scope based on available resources. </w:t>
            </w:r>
          </w:p>
        </w:tc>
        <w:tc>
          <w:tcPr>
            <w:tcW w:w="1155" w:type="pct"/>
          </w:tcPr>
          <w:p w14:paraId="7E270E67" w14:textId="77777777" w:rsidR="00A7539C" w:rsidRPr="006A7B07" w:rsidRDefault="00A7539C" w:rsidP="00515ACD">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3BB86A91">
              <w:rPr>
                <w:rFonts w:ascii="Calibri" w:hAnsi="Calibri" w:cs="Calibri"/>
              </w:rPr>
              <w:t xml:space="preserve">List of recommended indicators </w:t>
            </w:r>
          </w:p>
          <w:p w14:paraId="3B608638" w14:textId="77777777" w:rsidR="00A7539C" w:rsidRPr="006A7B07" w:rsidRDefault="00A7539C" w:rsidP="00515ACD">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3BB86A91">
              <w:rPr>
                <w:rFonts w:ascii="Calibri" w:hAnsi="Calibri" w:cs="Calibri"/>
              </w:rPr>
              <w:t xml:space="preserve">Tiered guidance </w:t>
            </w:r>
          </w:p>
        </w:tc>
      </w:tr>
      <w:tr w:rsidR="00A7539C" w:rsidRPr="006A7B07" w14:paraId="36DAA773" w14:textId="77777777" w:rsidTr="00581E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 w:type="pct"/>
          </w:tcPr>
          <w:p w14:paraId="761B08B5" w14:textId="77777777" w:rsidR="00A7539C" w:rsidRDefault="00A7539C" w:rsidP="002B5574">
            <w:pPr>
              <w:rPr>
                <w:rFonts w:ascii="Calibri" w:hAnsi="Calibri" w:cs="Calibri"/>
                <w:b w:val="0"/>
                <w:bCs w:val="0"/>
              </w:rPr>
            </w:pPr>
            <w:r w:rsidRPr="006A7B07">
              <w:rPr>
                <w:rFonts w:ascii="Calibri" w:hAnsi="Calibri" w:cs="Calibri"/>
              </w:rPr>
              <w:t xml:space="preserve">Conduct the </w:t>
            </w:r>
            <w:r>
              <w:rPr>
                <w:rFonts w:ascii="Calibri" w:hAnsi="Calibri" w:cs="Calibri"/>
              </w:rPr>
              <w:t xml:space="preserve">3 </w:t>
            </w:r>
            <w:r w:rsidRPr="006A7B07">
              <w:rPr>
                <w:rFonts w:ascii="Calibri" w:hAnsi="Calibri" w:cs="Calibri"/>
              </w:rPr>
              <w:t>Assessments</w:t>
            </w:r>
          </w:p>
          <w:p w14:paraId="0629FB39" w14:textId="77777777" w:rsidR="00A7539C" w:rsidRPr="009A241C" w:rsidRDefault="00A7539C" w:rsidP="002B5574">
            <w:pPr>
              <w:rPr>
                <w:rFonts w:ascii="Calibri" w:hAnsi="Calibri" w:cs="Calibri"/>
                <w:b w:val="0"/>
                <w:bCs w:val="0"/>
                <w:i/>
                <w:iCs/>
              </w:rPr>
            </w:pPr>
          </w:p>
        </w:tc>
        <w:tc>
          <w:tcPr>
            <w:tcW w:w="2845" w:type="pct"/>
          </w:tcPr>
          <w:p w14:paraId="13977547" w14:textId="77777777" w:rsidR="00A7539C" w:rsidRPr="006A7B07" w:rsidRDefault="00A7539C" w:rsidP="002B5574">
            <w:pPr>
              <w:cnfStyle w:val="000000100000" w:firstRow="0" w:lastRow="0" w:firstColumn="0" w:lastColumn="0" w:oddVBand="0" w:evenVBand="0" w:oddHBand="1" w:evenHBand="0" w:firstRowFirstColumn="0" w:firstRowLastColumn="0" w:lastRowFirstColumn="0" w:lastRowLastColumn="0"/>
              <w:rPr>
                <w:rFonts w:ascii="Calibri" w:hAnsi="Calibri" w:cs="Calibri"/>
                <w:b/>
                <w:bCs/>
                <w:i/>
                <w:iCs/>
              </w:rPr>
            </w:pPr>
            <w:r w:rsidRPr="006A7B07">
              <w:rPr>
                <w:rFonts w:ascii="Calibri" w:hAnsi="Calibri" w:cs="Calibri"/>
                <w:b/>
                <w:bCs/>
              </w:rPr>
              <w:t>Community Partners Assessment</w:t>
            </w:r>
            <w:r>
              <w:rPr>
                <w:rFonts w:ascii="Calibri" w:hAnsi="Calibri" w:cs="Calibri"/>
                <w:b/>
                <w:bCs/>
              </w:rPr>
              <w:t xml:space="preserve"> </w:t>
            </w:r>
            <w:r w:rsidRPr="006A7B07">
              <w:rPr>
                <w:rFonts w:ascii="Calibri" w:hAnsi="Calibri" w:cs="Calibri"/>
              </w:rPr>
              <w:t xml:space="preserve">– </w:t>
            </w:r>
            <w:r w:rsidRPr="006A7B07">
              <w:rPr>
                <w:rFonts w:ascii="Calibri" w:hAnsi="Calibri" w:cs="Calibri"/>
                <w:i/>
                <w:iCs/>
              </w:rPr>
              <w:t>Every 3 years</w:t>
            </w:r>
          </w:p>
          <w:p w14:paraId="347AE7C8" w14:textId="77777777" w:rsidR="00A7539C" w:rsidRDefault="00A7539C" w:rsidP="002B5574">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A7B07">
              <w:rPr>
                <w:rFonts w:ascii="Calibri" w:hAnsi="Calibri" w:cs="Calibri"/>
              </w:rPr>
              <w:t xml:space="preserve">Replacing the LPHSA, </w:t>
            </w:r>
            <w:r>
              <w:rPr>
                <w:rFonts w:ascii="Calibri" w:hAnsi="Calibri" w:cs="Calibri"/>
              </w:rPr>
              <w:t>this assessment</w:t>
            </w:r>
            <w:r w:rsidRPr="006A7B07">
              <w:rPr>
                <w:rFonts w:ascii="Calibri" w:hAnsi="Calibri" w:cs="Calibri"/>
              </w:rPr>
              <w:t xml:space="preserve"> provides structure for all community partners to look critically within their own systems and processes, reflect on their role in the community’s health and well-being, and understand the degree to which they are addressing or perpetuating health inequities across a spectrum of action ranging from the individual to systemic and structural levels</w:t>
            </w:r>
            <w:r w:rsidRPr="006A7B07">
              <w:rPr>
                <w:rFonts w:ascii="Calibri" w:hAnsi="Calibri" w:cs="Calibri"/>
                <w:i/>
                <w:iCs/>
              </w:rPr>
              <w:t>.</w:t>
            </w:r>
          </w:p>
          <w:p w14:paraId="6A1AA5F7" w14:textId="77777777" w:rsidR="00A7539C" w:rsidRDefault="00A7539C" w:rsidP="002B5574">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p w14:paraId="1B5DEB6B" w14:textId="77777777" w:rsidR="00A7539C" w:rsidRDefault="00A7539C" w:rsidP="002B5574">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Pr>
                <w:rFonts w:ascii="Calibri" w:hAnsi="Calibri" w:cs="Calibri"/>
                <w:b/>
                <w:bCs/>
              </w:rPr>
              <w:t xml:space="preserve">Community Status Assessment </w:t>
            </w:r>
            <w:r w:rsidRPr="006A7B07">
              <w:rPr>
                <w:rFonts w:ascii="Calibri" w:hAnsi="Calibri" w:cs="Calibri"/>
              </w:rPr>
              <w:t xml:space="preserve">– </w:t>
            </w:r>
            <w:r>
              <w:rPr>
                <w:rFonts w:ascii="Calibri" w:hAnsi="Calibri" w:cs="Calibri"/>
                <w:i/>
                <w:iCs/>
              </w:rPr>
              <w:t>Year 1, update ongoing, revisit indicators every 3 years</w:t>
            </w:r>
            <w:r>
              <w:rPr>
                <w:rFonts w:ascii="Calibri" w:hAnsi="Calibri" w:cs="Calibri"/>
                <w:b/>
                <w:bCs/>
              </w:rPr>
              <w:t xml:space="preserve"> </w:t>
            </w:r>
          </w:p>
          <w:p w14:paraId="7D1D36EB" w14:textId="77777777" w:rsidR="00A7539C" w:rsidRDefault="00A7539C" w:rsidP="002B5574">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This assessment quantitatively </w:t>
            </w:r>
            <w:r w:rsidRPr="006A7B07">
              <w:rPr>
                <w:rFonts w:ascii="Calibri" w:hAnsi="Calibri" w:cs="Calibri"/>
              </w:rPr>
              <w:t>describes the status of the community, including community demographics, health status, contributing factors (e.g., social/structural determinants), health equity indicators, and across all these variables, existing inequities. For populations where there are no or insufficient data (e.g., Native American, LGBTQ+), primary data collection will be conduct</w:t>
            </w:r>
            <w:r>
              <w:rPr>
                <w:rFonts w:ascii="Calibri" w:hAnsi="Calibri" w:cs="Calibri"/>
              </w:rPr>
              <w:t>e</w:t>
            </w:r>
            <w:r w:rsidRPr="006A7B07">
              <w:rPr>
                <w:rFonts w:ascii="Calibri" w:hAnsi="Calibri" w:cs="Calibri"/>
              </w:rPr>
              <w:t xml:space="preserve">d. This foundational assessment will elucidate both data gaps and issues/inequities that need to be further explored through </w:t>
            </w:r>
            <w:r>
              <w:rPr>
                <w:rFonts w:ascii="Calibri" w:hAnsi="Calibri" w:cs="Calibri"/>
              </w:rPr>
              <w:t xml:space="preserve">other </w:t>
            </w:r>
            <w:r w:rsidRPr="006A7B07">
              <w:rPr>
                <w:rFonts w:ascii="Calibri" w:hAnsi="Calibri" w:cs="Calibri"/>
              </w:rPr>
              <w:t xml:space="preserve">assessments. </w:t>
            </w:r>
          </w:p>
          <w:p w14:paraId="64D0C769" w14:textId="77777777" w:rsidR="00A7539C" w:rsidRDefault="00A7539C" w:rsidP="002B5574">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p w14:paraId="387EF2AB" w14:textId="77777777" w:rsidR="00A7539C" w:rsidRPr="00A4333B" w:rsidRDefault="00A7539C" w:rsidP="002B5574">
            <w:pPr>
              <w:cnfStyle w:val="000000100000" w:firstRow="0" w:lastRow="0" w:firstColumn="0" w:lastColumn="0" w:oddVBand="0" w:evenVBand="0" w:oddHBand="1" w:evenHBand="0" w:firstRowFirstColumn="0" w:firstRowLastColumn="0" w:lastRowFirstColumn="0" w:lastRowLastColumn="0"/>
              <w:rPr>
                <w:rFonts w:ascii="Calibri" w:hAnsi="Calibri" w:cs="Calibri"/>
                <w:i/>
                <w:iCs/>
              </w:rPr>
            </w:pPr>
            <w:r>
              <w:rPr>
                <w:rFonts w:ascii="Calibri" w:hAnsi="Calibri" w:cs="Calibri"/>
                <w:b/>
                <w:bCs/>
              </w:rPr>
              <w:t xml:space="preserve">Community Context Assessment </w:t>
            </w:r>
            <w:r w:rsidRPr="00A4333B">
              <w:rPr>
                <w:rFonts w:ascii="Calibri" w:hAnsi="Calibri" w:cs="Calibri"/>
                <w:i/>
                <w:iCs/>
              </w:rPr>
              <w:t>– Year 1, then ongoing</w:t>
            </w:r>
          </w:p>
          <w:p w14:paraId="793056B2" w14:textId="77777777" w:rsidR="00A7539C" w:rsidRPr="006A7B07" w:rsidRDefault="00A7539C" w:rsidP="002B5574">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This assessment </w:t>
            </w:r>
            <w:r w:rsidRPr="006A7B07">
              <w:rPr>
                <w:rFonts w:ascii="Calibri" w:hAnsi="Calibri" w:cs="Calibri"/>
              </w:rPr>
              <w:t>digs deeper to understand the inequities identified in the Status Assessment, fills in data gaps, and explores the context of the community through the following domains. Communities may tailor based on their own context</w:t>
            </w:r>
            <w:r>
              <w:rPr>
                <w:rFonts w:ascii="Calibri" w:hAnsi="Calibri" w:cs="Calibri"/>
              </w:rPr>
              <w:t>.</w:t>
            </w:r>
          </w:p>
        </w:tc>
        <w:tc>
          <w:tcPr>
            <w:tcW w:w="1155" w:type="pct"/>
          </w:tcPr>
          <w:p w14:paraId="4E7ADCEE" w14:textId="77777777" w:rsidR="00A7539C" w:rsidRPr="006A7B07" w:rsidRDefault="00A7539C" w:rsidP="00515ACD">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3BB86A91">
              <w:rPr>
                <w:rFonts w:ascii="Calibri" w:hAnsi="Calibri" w:cs="Calibri"/>
              </w:rPr>
              <w:t>Formal Community Partners Assessment Survey Instrument (*</w:t>
            </w:r>
            <w:r w:rsidRPr="3BB86A91">
              <w:rPr>
                <w:rFonts w:ascii="Calibri" w:hAnsi="Calibri" w:cs="Calibri"/>
                <w:i/>
                <w:iCs/>
              </w:rPr>
              <w:t>communities may adapt</w:t>
            </w:r>
            <w:r w:rsidRPr="3BB86A91">
              <w:rPr>
                <w:rFonts w:ascii="Calibri" w:hAnsi="Calibri" w:cs="Calibri"/>
              </w:rPr>
              <w:t>)</w:t>
            </w:r>
          </w:p>
          <w:p w14:paraId="5A7A7073" w14:textId="77777777" w:rsidR="00A7539C" w:rsidRPr="006A7B07" w:rsidRDefault="00A7539C" w:rsidP="00515ACD">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3BB86A91">
              <w:rPr>
                <w:rFonts w:ascii="Calibri" w:hAnsi="Calibri" w:cs="Calibri"/>
              </w:rPr>
              <w:t>Facilitation guidance</w:t>
            </w:r>
          </w:p>
          <w:p w14:paraId="2638CB63" w14:textId="77777777" w:rsidR="00A7539C" w:rsidRPr="006A7B07" w:rsidRDefault="00A7539C" w:rsidP="00515ACD">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3BB86A91">
              <w:rPr>
                <w:rFonts w:ascii="Calibri" w:hAnsi="Calibri" w:cs="Calibri"/>
              </w:rPr>
              <w:t>Tailored communications tools, by sector, to engage partners broadly</w:t>
            </w:r>
          </w:p>
          <w:p w14:paraId="6BDF661C" w14:textId="77777777" w:rsidR="00A7539C" w:rsidRDefault="00A7539C" w:rsidP="00515ACD">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3BB86A91">
              <w:rPr>
                <w:rFonts w:ascii="Calibri" w:hAnsi="Calibri" w:cs="Calibri"/>
                <w:b/>
                <w:bCs/>
              </w:rPr>
              <w:t xml:space="preserve">Status Assessment: </w:t>
            </w:r>
            <w:r w:rsidRPr="3BB86A91">
              <w:rPr>
                <w:rFonts w:ascii="Calibri" w:hAnsi="Calibri" w:cs="Calibri"/>
              </w:rPr>
              <w:t>Detailed, tiered guidance including methods with varying levels of rigor</w:t>
            </w:r>
          </w:p>
          <w:p w14:paraId="745D3582" w14:textId="77777777" w:rsidR="00A7539C" w:rsidRPr="006A7B07" w:rsidRDefault="00A7539C" w:rsidP="00515ACD">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3BB86A91">
              <w:rPr>
                <w:rFonts w:ascii="Calibri" w:hAnsi="Calibri" w:cs="Calibri"/>
                <w:b/>
                <w:bCs/>
              </w:rPr>
              <w:t xml:space="preserve">Context Assessment: </w:t>
            </w:r>
            <w:r w:rsidRPr="3BB86A91">
              <w:rPr>
                <w:rFonts w:ascii="Calibri" w:hAnsi="Calibri" w:cs="Calibri"/>
              </w:rPr>
              <w:t>Tailorable data collection instruments and recommended methods/guidance for understanding each domain</w:t>
            </w:r>
          </w:p>
        </w:tc>
      </w:tr>
      <w:tr w:rsidR="00581E6B" w:rsidRPr="006A7B07" w14:paraId="1E38E0DB" w14:textId="77777777" w:rsidTr="00581E6B">
        <w:tc>
          <w:tcPr>
            <w:cnfStyle w:val="001000000000" w:firstRow="0" w:lastRow="0" w:firstColumn="1" w:lastColumn="0" w:oddVBand="0" w:evenVBand="0" w:oddHBand="0" w:evenHBand="0" w:firstRowFirstColumn="0" w:firstRowLastColumn="0" w:lastRowFirstColumn="0" w:lastRowLastColumn="0"/>
            <w:tcW w:w="999" w:type="pct"/>
          </w:tcPr>
          <w:p w14:paraId="7D56BDEA" w14:textId="77777777" w:rsidR="00A7539C" w:rsidRPr="006A7B07" w:rsidRDefault="00A7539C" w:rsidP="002B5574">
            <w:pPr>
              <w:rPr>
                <w:rFonts w:ascii="Calibri" w:hAnsi="Calibri" w:cs="Calibri"/>
                <w:b w:val="0"/>
                <w:bCs w:val="0"/>
              </w:rPr>
            </w:pPr>
            <w:r w:rsidRPr="006A7B07">
              <w:rPr>
                <w:rFonts w:ascii="Calibri" w:hAnsi="Calibri" w:cs="Calibri"/>
              </w:rPr>
              <w:t>Triangulate Data and Present to Community and identify top issues</w:t>
            </w:r>
          </w:p>
          <w:p w14:paraId="03C0C3BB" w14:textId="77777777" w:rsidR="00A7539C" w:rsidRPr="006A7B07" w:rsidRDefault="00A7539C" w:rsidP="002B5574">
            <w:pPr>
              <w:rPr>
                <w:rFonts w:ascii="Calibri" w:hAnsi="Calibri" w:cs="Calibri"/>
                <w:b w:val="0"/>
                <w:bCs w:val="0"/>
              </w:rPr>
            </w:pPr>
            <w:r w:rsidRPr="006A7B07">
              <w:rPr>
                <w:rFonts w:ascii="Calibri" w:hAnsi="Calibri" w:cs="Calibri"/>
                <w:b w:val="0"/>
                <w:bCs w:val="0"/>
                <w:i/>
                <w:iCs/>
                <w:color w:val="385623" w:themeColor="accent6" w:themeShade="80"/>
              </w:rPr>
              <w:lastRenderedPageBreak/>
              <w:t>Year 1, update every 3 years</w:t>
            </w:r>
          </w:p>
        </w:tc>
        <w:tc>
          <w:tcPr>
            <w:tcW w:w="2845" w:type="pct"/>
          </w:tcPr>
          <w:p w14:paraId="15218B04" w14:textId="77777777" w:rsidR="00A7539C" w:rsidRPr="006A7B07" w:rsidRDefault="00A7539C" w:rsidP="002B5574">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A7B07">
              <w:rPr>
                <w:rFonts w:ascii="Calibri" w:hAnsi="Calibri" w:cs="Calibri"/>
              </w:rPr>
              <w:lastRenderedPageBreak/>
              <w:t xml:space="preserve">Look across the three assessments to identify cross-cutting themes and develop a comprehensive understanding of the community through data triangulation. Summarize and present data to the community broadly with outreach to </w:t>
            </w:r>
            <w:r w:rsidRPr="006A7B07">
              <w:rPr>
                <w:rFonts w:ascii="Calibri" w:hAnsi="Calibri" w:cs="Calibri"/>
              </w:rPr>
              <w:lastRenderedPageBreak/>
              <w:t xml:space="preserve">populations experiencing health inequities and collectively interpret findings to identify the top issues that the community faces. </w:t>
            </w:r>
          </w:p>
        </w:tc>
        <w:tc>
          <w:tcPr>
            <w:tcW w:w="1155" w:type="pct"/>
          </w:tcPr>
          <w:p w14:paraId="42DEE721" w14:textId="77777777" w:rsidR="00A7539C" w:rsidRPr="006A7B07" w:rsidRDefault="00A7539C" w:rsidP="00515ACD">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3BB86A91">
              <w:rPr>
                <w:rFonts w:ascii="Calibri" w:hAnsi="Calibri" w:cs="Calibri"/>
              </w:rPr>
              <w:lastRenderedPageBreak/>
              <w:t>Templates for data triangulation, presentation, storytelling</w:t>
            </w:r>
          </w:p>
          <w:p w14:paraId="7C55AC2F" w14:textId="77777777" w:rsidR="00A7539C" w:rsidRPr="006A7B07" w:rsidRDefault="00A7539C" w:rsidP="00515ACD">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3BB86A91">
              <w:rPr>
                <w:rFonts w:ascii="Calibri" w:hAnsi="Calibri" w:cs="Calibri"/>
              </w:rPr>
              <w:lastRenderedPageBreak/>
              <w:t xml:space="preserve">Facilitation guidance </w:t>
            </w:r>
          </w:p>
          <w:p w14:paraId="7DBB870C" w14:textId="77777777" w:rsidR="00A7539C" w:rsidRPr="006A7B07" w:rsidRDefault="00A7539C" w:rsidP="00515ACD">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3BB86A91">
              <w:rPr>
                <w:rFonts w:ascii="Calibri" w:hAnsi="Calibri" w:cs="Calibri"/>
              </w:rPr>
              <w:t>Community engagement guidance</w:t>
            </w:r>
          </w:p>
        </w:tc>
      </w:tr>
      <w:tr w:rsidR="00A7539C" w:rsidRPr="006A7B07" w14:paraId="0DCBCED7" w14:textId="77777777" w:rsidTr="00581E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 w:type="pct"/>
          </w:tcPr>
          <w:p w14:paraId="0716F107" w14:textId="77777777" w:rsidR="00A7539C" w:rsidRPr="006A7B07" w:rsidRDefault="00A7539C" w:rsidP="002B5574">
            <w:pPr>
              <w:rPr>
                <w:rFonts w:ascii="Calibri" w:hAnsi="Calibri" w:cs="Calibri"/>
                <w:b w:val="0"/>
                <w:bCs w:val="0"/>
              </w:rPr>
            </w:pPr>
            <w:r w:rsidRPr="006A7B07">
              <w:rPr>
                <w:rFonts w:ascii="Calibri" w:hAnsi="Calibri" w:cs="Calibri"/>
              </w:rPr>
              <w:lastRenderedPageBreak/>
              <w:t>Develop Issue Profiles through Root Cause Analysis *</w:t>
            </w:r>
          </w:p>
          <w:p w14:paraId="16294741" w14:textId="77777777" w:rsidR="00A7539C" w:rsidRPr="006A7B07" w:rsidRDefault="00A7539C" w:rsidP="002B5574">
            <w:pPr>
              <w:rPr>
                <w:rFonts w:ascii="Calibri" w:hAnsi="Calibri" w:cs="Calibri"/>
                <w:b w:val="0"/>
                <w:bCs w:val="0"/>
                <w:i/>
                <w:iCs/>
              </w:rPr>
            </w:pPr>
            <w:r w:rsidRPr="006A7B07">
              <w:rPr>
                <w:rFonts w:ascii="Calibri" w:hAnsi="Calibri" w:cs="Calibri"/>
                <w:b w:val="0"/>
                <w:bCs w:val="0"/>
                <w:i/>
                <w:iCs/>
                <w:color w:val="385623" w:themeColor="accent6" w:themeShade="80"/>
              </w:rPr>
              <w:t>Year 1, update every 3 years</w:t>
            </w:r>
          </w:p>
        </w:tc>
        <w:tc>
          <w:tcPr>
            <w:tcW w:w="2845" w:type="pct"/>
          </w:tcPr>
          <w:p w14:paraId="489F3472" w14:textId="77777777" w:rsidR="00A7539C" w:rsidRPr="006A7B07" w:rsidRDefault="00A7539C" w:rsidP="002B5574">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A7B07">
              <w:rPr>
                <w:rFonts w:ascii="Calibri" w:hAnsi="Calibri" w:cs="Calibri"/>
              </w:rPr>
              <w:t>The CHI Leadership Committees and System Partners convene to discuss the findings and develop Issue Profiles of the top issues identified in the previous step, including descriptions/contributors of the problem, root cause analysis, a suite of priority community indicators that tie together up and downstream metrics, and assets to address the issues.</w:t>
            </w:r>
          </w:p>
        </w:tc>
        <w:tc>
          <w:tcPr>
            <w:tcW w:w="1155" w:type="pct"/>
          </w:tcPr>
          <w:p w14:paraId="1EABDD39" w14:textId="77777777" w:rsidR="00A7539C" w:rsidRPr="006A7B07" w:rsidRDefault="00A7539C" w:rsidP="00515ACD">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3BB86A91">
              <w:rPr>
                <w:rFonts w:ascii="Calibri" w:hAnsi="Calibri" w:cs="Calibri"/>
              </w:rPr>
              <w:t xml:space="preserve">Issue Profile templates </w:t>
            </w:r>
          </w:p>
          <w:p w14:paraId="42528516" w14:textId="77777777" w:rsidR="00A7539C" w:rsidRPr="006A7B07" w:rsidRDefault="00A7539C" w:rsidP="00515ACD">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3BB86A91">
              <w:rPr>
                <w:rFonts w:ascii="Calibri" w:hAnsi="Calibri" w:cs="Calibri"/>
              </w:rPr>
              <w:t xml:space="preserve">Facilitation guidance </w:t>
            </w:r>
          </w:p>
          <w:p w14:paraId="72C86B5D" w14:textId="77777777" w:rsidR="00A7539C" w:rsidRPr="006A7B07" w:rsidRDefault="00A7539C" w:rsidP="00515ACD">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3BB86A91">
              <w:rPr>
                <w:rFonts w:ascii="Calibri" w:hAnsi="Calibri" w:cs="Calibri"/>
              </w:rPr>
              <w:t xml:space="preserve">Root Cause Analysis tools </w:t>
            </w:r>
          </w:p>
        </w:tc>
      </w:tr>
      <w:tr w:rsidR="00581E6B" w:rsidRPr="006A7B07" w14:paraId="49008157" w14:textId="77777777" w:rsidTr="00581E6B">
        <w:tc>
          <w:tcPr>
            <w:cnfStyle w:val="001000000000" w:firstRow="0" w:lastRow="0" w:firstColumn="1" w:lastColumn="0" w:oddVBand="0" w:evenVBand="0" w:oddHBand="0" w:evenHBand="0" w:firstRowFirstColumn="0" w:firstRowLastColumn="0" w:lastRowFirstColumn="0" w:lastRowLastColumn="0"/>
            <w:tcW w:w="999" w:type="pct"/>
          </w:tcPr>
          <w:p w14:paraId="5ECAD1EA" w14:textId="77777777" w:rsidR="00A7539C" w:rsidRPr="006A7B07" w:rsidRDefault="00A7539C" w:rsidP="002B5574">
            <w:pPr>
              <w:rPr>
                <w:rFonts w:ascii="Calibri" w:hAnsi="Calibri" w:cs="Calibri"/>
                <w:b w:val="0"/>
                <w:bCs w:val="0"/>
              </w:rPr>
            </w:pPr>
            <w:r w:rsidRPr="006A7B07">
              <w:rPr>
                <w:rFonts w:ascii="Calibri" w:hAnsi="Calibri" w:cs="Calibri"/>
              </w:rPr>
              <w:t>Disseminate Community Assessment Findings</w:t>
            </w:r>
          </w:p>
          <w:p w14:paraId="25E3E69C" w14:textId="77777777" w:rsidR="00A7539C" w:rsidRPr="006A7B07" w:rsidRDefault="00A7539C" w:rsidP="002B5574">
            <w:pPr>
              <w:rPr>
                <w:rFonts w:ascii="Calibri" w:hAnsi="Calibri" w:cs="Calibri"/>
                <w:b w:val="0"/>
                <w:bCs w:val="0"/>
              </w:rPr>
            </w:pPr>
            <w:r w:rsidRPr="006A7B07">
              <w:rPr>
                <w:rFonts w:ascii="Calibri" w:hAnsi="Calibri" w:cs="Calibri"/>
                <w:b w:val="0"/>
                <w:bCs w:val="0"/>
                <w:i/>
                <w:iCs/>
                <w:color w:val="385623" w:themeColor="accent6" w:themeShade="80"/>
              </w:rPr>
              <w:t>Year 1, update every 3 years</w:t>
            </w:r>
          </w:p>
        </w:tc>
        <w:tc>
          <w:tcPr>
            <w:tcW w:w="2845" w:type="pct"/>
          </w:tcPr>
          <w:p w14:paraId="3312B807" w14:textId="77777777" w:rsidR="00A7539C" w:rsidRPr="006A7B07" w:rsidRDefault="00A7539C" w:rsidP="002B5574">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A7B07">
              <w:rPr>
                <w:rFonts w:ascii="Calibri" w:hAnsi="Calibri" w:cs="Calibri"/>
              </w:rPr>
              <w:t xml:space="preserve">Use the data across the three assessments and Issue Profiles to develop and disseminate a </w:t>
            </w:r>
            <w:proofErr w:type="gramStart"/>
            <w:r w:rsidRPr="006A7B07">
              <w:rPr>
                <w:rFonts w:ascii="Calibri" w:hAnsi="Calibri" w:cs="Calibri"/>
              </w:rPr>
              <w:t>Community Assessment findings</w:t>
            </w:r>
            <w:proofErr w:type="gramEnd"/>
            <w:r w:rsidRPr="006A7B07">
              <w:rPr>
                <w:rFonts w:ascii="Calibri" w:hAnsi="Calibri" w:cs="Calibri"/>
              </w:rPr>
              <w:t xml:space="preserve">. The findings can be disseminated through a physical report and/or virtually through another format such as a website. Develop a State of the Community Report annually. </w:t>
            </w:r>
          </w:p>
        </w:tc>
        <w:tc>
          <w:tcPr>
            <w:tcW w:w="1155" w:type="pct"/>
          </w:tcPr>
          <w:p w14:paraId="702AB7B6" w14:textId="77777777" w:rsidR="00A7539C" w:rsidRPr="006A7B07" w:rsidRDefault="00A7539C" w:rsidP="00515ACD">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3BB86A91">
              <w:rPr>
                <w:rFonts w:ascii="Calibri" w:hAnsi="Calibri" w:cs="Calibri"/>
              </w:rPr>
              <w:t>Repository of vetted CHAs</w:t>
            </w:r>
          </w:p>
          <w:p w14:paraId="31D6B2C9" w14:textId="77777777" w:rsidR="00A7539C" w:rsidRPr="006A7B07" w:rsidRDefault="00A7539C" w:rsidP="00515ACD">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3BB86A91">
              <w:rPr>
                <w:rFonts w:ascii="Calibri" w:hAnsi="Calibri" w:cs="Calibri"/>
              </w:rPr>
              <w:t>State of Community Template</w:t>
            </w:r>
          </w:p>
          <w:p w14:paraId="149591A1" w14:textId="77777777" w:rsidR="00A7539C" w:rsidRPr="006A7B07" w:rsidRDefault="00A7539C" w:rsidP="00515ACD">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3BB86A91">
              <w:rPr>
                <w:rFonts w:ascii="Calibri" w:hAnsi="Calibri" w:cs="Calibri"/>
              </w:rPr>
              <w:t>Alternative methods for data dissemination</w:t>
            </w:r>
          </w:p>
        </w:tc>
      </w:tr>
    </w:tbl>
    <w:p w14:paraId="336EB4C2" w14:textId="77777777" w:rsidR="00A7539C" w:rsidRPr="006A7B07" w:rsidRDefault="00A7539C" w:rsidP="00A7539C">
      <w:pPr>
        <w:rPr>
          <w:rFonts w:ascii="Calibri" w:hAnsi="Calibri" w:cs="Calibri"/>
          <w:b/>
          <w:bCs/>
        </w:rPr>
      </w:pPr>
    </w:p>
    <w:p w14:paraId="39193B43" w14:textId="77777777" w:rsidR="00A7539C" w:rsidRPr="00AA1CC6" w:rsidRDefault="00A7539C" w:rsidP="00A7539C">
      <w:pPr>
        <w:rPr>
          <w:rFonts w:asciiTheme="majorHAnsi" w:eastAsia="Calibri" w:hAnsiTheme="majorHAnsi" w:cstheme="majorHAnsi"/>
        </w:rPr>
      </w:pPr>
    </w:p>
    <w:bookmarkEnd w:id="1"/>
    <w:p w14:paraId="3F8FB094" w14:textId="77777777" w:rsidR="004C04AA" w:rsidRDefault="004C04AA" w:rsidP="008B4E63">
      <w:pPr>
        <w:sectPr w:rsidR="004C04AA" w:rsidSect="00A7539C">
          <w:pgSz w:w="15840" w:h="12240" w:orient="landscape"/>
          <w:pgMar w:top="720" w:right="720" w:bottom="720" w:left="720" w:header="720" w:footer="720" w:gutter="0"/>
          <w:cols w:space="720"/>
          <w:docGrid w:linePitch="360"/>
        </w:sectPr>
      </w:pPr>
    </w:p>
    <w:p w14:paraId="10827C43" w14:textId="3D6750B3" w:rsidR="009D0C03" w:rsidRDefault="009D0C03" w:rsidP="008B4E63">
      <w:pPr>
        <w:rPr>
          <w:rFonts w:asciiTheme="majorHAnsi" w:eastAsiaTheme="majorEastAsia" w:hAnsiTheme="majorHAnsi" w:cstheme="majorBidi"/>
          <w:color w:val="2F5496" w:themeColor="accent1" w:themeShade="BF"/>
          <w:sz w:val="32"/>
          <w:szCs w:val="32"/>
        </w:rPr>
      </w:pPr>
      <w:r>
        <w:br w:type="page"/>
      </w:r>
    </w:p>
    <w:p w14:paraId="6AA9AE2A" w14:textId="77777777" w:rsidR="008B4E63" w:rsidRDefault="008B4E63" w:rsidP="006C46D5">
      <w:pPr>
        <w:pStyle w:val="Heading1"/>
        <w:sectPr w:rsidR="008B4E63" w:rsidSect="004C04AA">
          <w:type w:val="continuous"/>
          <w:pgSz w:w="15840" w:h="12240" w:orient="landscape"/>
          <w:pgMar w:top="720" w:right="720" w:bottom="720" w:left="720" w:header="720" w:footer="720" w:gutter="0"/>
          <w:cols w:space="720"/>
          <w:docGrid w:linePitch="360"/>
        </w:sectPr>
      </w:pPr>
    </w:p>
    <w:p w14:paraId="146A083D" w14:textId="4FF0A4F1" w:rsidR="00C55275" w:rsidRDefault="00EE0ADF" w:rsidP="00C55275">
      <w:pPr>
        <w:pStyle w:val="Heading1"/>
        <w:spacing w:before="0" w:after="0"/>
      </w:pPr>
      <w:bookmarkStart w:id="3" w:name="_Attachment_B:_Consultant:"/>
      <w:bookmarkStart w:id="4" w:name="_Attachment_B:_NACCHO"/>
      <w:bookmarkEnd w:id="3"/>
      <w:bookmarkEnd w:id="4"/>
      <w:r>
        <w:lastRenderedPageBreak/>
        <w:t>Attachment</w:t>
      </w:r>
      <w:r w:rsidR="006C46D5">
        <w:t xml:space="preserve"> </w:t>
      </w:r>
      <w:r w:rsidR="006E091D">
        <w:t>B</w:t>
      </w:r>
      <w:r w:rsidR="006C46D5">
        <w:t xml:space="preserve">: </w:t>
      </w:r>
      <w:r w:rsidR="005366FF">
        <w:t>NACCHO Contract Agreement</w:t>
      </w:r>
    </w:p>
    <w:p w14:paraId="393E8704" w14:textId="042E17A9" w:rsidR="00B37211" w:rsidRPr="00022B1D" w:rsidRDefault="00C55275" w:rsidP="00382D3A">
      <w:pPr>
        <w:pStyle w:val="NoSpacing"/>
        <w:rPr>
          <w:b/>
          <w:bCs/>
        </w:rPr>
      </w:pPr>
      <w:r w:rsidRPr="008452B1">
        <w:rPr>
          <w:b/>
          <w:bCs/>
          <w:noProof/>
        </w:rPr>
        <w:drawing>
          <wp:anchor distT="0" distB="0" distL="114300" distR="114300" simplePos="0" relativeHeight="251658240" behindDoc="0" locked="0" layoutInCell="1" allowOverlap="1" wp14:anchorId="785CD34C" wp14:editId="29F4EFC3">
            <wp:simplePos x="0" y="0"/>
            <wp:positionH relativeFrom="margin">
              <wp:posOffset>132715</wp:posOffset>
            </wp:positionH>
            <wp:positionV relativeFrom="margin">
              <wp:posOffset>802005</wp:posOffset>
            </wp:positionV>
            <wp:extent cx="5804535" cy="7512050"/>
            <wp:effectExtent l="0" t="0" r="0" b="6350"/>
            <wp:wrapTight wrapText="bothSides">
              <wp:wrapPolygon edited="0">
                <wp:start x="0" y="0"/>
                <wp:lineTo x="0" y="21582"/>
                <wp:lineTo x="21550" y="21582"/>
                <wp:lineTo x="21550" y="0"/>
                <wp:lineTo x="0" y="0"/>
              </wp:wrapPolygon>
            </wp:wrapTight>
            <wp:docPr id="5" name="Picture 5"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 application&#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5804535" cy="7512050"/>
                    </a:xfrm>
                    <a:prstGeom prst="rect">
                      <a:avLst/>
                    </a:prstGeom>
                  </pic:spPr>
                </pic:pic>
              </a:graphicData>
            </a:graphic>
            <wp14:sizeRelH relativeFrom="margin">
              <wp14:pctWidth>0</wp14:pctWidth>
            </wp14:sizeRelH>
            <wp14:sizeRelV relativeFrom="margin">
              <wp14:pctHeight>0</wp14:pctHeight>
            </wp14:sizeRelV>
          </wp:anchor>
        </w:drawing>
      </w:r>
      <w:r w:rsidR="00382D3A">
        <w:br/>
      </w:r>
      <w:r w:rsidR="00022B1D" w:rsidRPr="00022B1D">
        <w:rPr>
          <w:b/>
          <w:bCs/>
        </w:rPr>
        <w:t xml:space="preserve">Click </w:t>
      </w:r>
      <w:hyperlink r:id="rId30" w:history="1">
        <w:r w:rsidR="00022B1D">
          <w:rPr>
            <w:b/>
            <w:bCs/>
            <w:color w:val="2E74B5" w:themeColor="accent5" w:themeShade="BF"/>
            <w:u w:val="single"/>
          </w:rPr>
          <w:t>h</w:t>
        </w:r>
        <w:r w:rsidR="00022B1D">
          <w:rPr>
            <w:b/>
            <w:bCs/>
            <w:color w:val="2E74B5" w:themeColor="accent5" w:themeShade="BF"/>
            <w:u w:val="single"/>
          </w:rPr>
          <w:t>e</w:t>
        </w:r>
        <w:r w:rsidR="00022B1D">
          <w:rPr>
            <w:b/>
            <w:bCs/>
            <w:color w:val="2E74B5" w:themeColor="accent5" w:themeShade="BF"/>
            <w:u w:val="single"/>
          </w:rPr>
          <w:t>re</w:t>
        </w:r>
      </w:hyperlink>
      <w:r w:rsidR="008452B1" w:rsidRPr="00022B1D">
        <w:rPr>
          <w:b/>
          <w:bCs/>
        </w:rPr>
        <w:t xml:space="preserve"> to access the full contractor agreement template.</w:t>
      </w:r>
    </w:p>
    <w:p w14:paraId="24274172" w14:textId="77777777" w:rsidR="00BC6E05" w:rsidRPr="00022B1D" w:rsidRDefault="00BC6E05" w:rsidP="001049C4">
      <w:pPr>
        <w:pStyle w:val="Heading1"/>
        <w:rPr>
          <w:b/>
          <w:bCs/>
        </w:rPr>
        <w:sectPr w:rsidR="00BC6E05" w:rsidRPr="00022B1D" w:rsidSect="00A7539C">
          <w:headerReference w:type="default" r:id="rId31"/>
          <w:footerReference w:type="default" r:id="rId32"/>
          <w:pgSz w:w="12240" w:h="15840"/>
          <w:pgMar w:top="720" w:right="720" w:bottom="720" w:left="720" w:header="720" w:footer="720" w:gutter="0"/>
          <w:cols w:space="720"/>
          <w:docGrid w:linePitch="360"/>
        </w:sectPr>
      </w:pPr>
    </w:p>
    <w:p w14:paraId="4ACBA81C" w14:textId="6490DAD0" w:rsidR="000618D6" w:rsidRDefault="000618D6" w:rsidP="001049C4">
      <w:pPr>
        <w:pStyle w:val="Heading1"/>
      </w:pPr>
      <w:r>
        <w:lastRenderedPageBreak/>
        <w:t xml:space="preserve">Attachment </w:t>
      </w:r>
      <w:r w:rsidR="006E091D">
        <w:t>C</w:t>
      </w:r>
      <w:r>
        <w:t>: Budget and Budget Narrative Template</w:t>
      </w:r>
    </w:p>
    <w:p w14:paraId="6C6DC457" w14:textId="63172555" w:rsidR="005366FF" w:rsidRPr="005366FF" w:rsidRDefault="005366FF" w:rsidP="7F5B5E3B">
      <w:pPr>
        <w:rPr>
          <w:b/>
          <w:bCs/>
        </w:rPr>
      </w:pPr>
    </w:p>
    <w:p w14:paraId="6F79A12B" w14:textId="75C637F9" w:rsidR="005366FF" w:rsidRDefault="008452B1" w:rsidP="008452B1">
      <w:pPr>
        <w:rPr>
          <w:b/>
          <w:bCs/>
        </w:rPr>
      </w:pPr>
      <w:r w:rsidRPr="00A80B2B">
        <w:rPr>
          <w:b/>
          <w:bCs/>
        </w:rPr>
        <w:t xml:space="preserve">Click </w:t>
      </w:r>
      <w:hyperlink r:id="rId33" w:history="1">
        <w:r w:rsidRPr="00A80B2B">
          <w:rPr>
            <w:rStyle w:val="Hyperlink"/>
            <w:b/>
            <w:bCs/>
          </w:rPr>
          <w:t>here</w:t>
        </w:r>
      </w:hyperlink>
      <w:r w:rsidRPr="00A80B2B">
        <w:rPr>
          <w:b/>
          <w:bCs/>
        </w:rPr>
        <w:t xml:space="preserve"> to download the budget templat</w:t>
      </w:r>
      <w:r>
        <w:rPr>
          <w:b/>
          <w:bCs/>
        </w:rPr>
        <w:t>e</w:t>
      </w:r>
      <w:r w:rsidR="006E091D">
        <w:rPr>
          <w:b/>
          <w:bCs/>
          <w:noProof/>
        </w:rPr>
        <w:drawing>
          <wp:anchor distT="0" distB="0" distL="114300" distR="114300" simplePos="0" relativeHeight="251658241" behindDoc="0" locked="0" layoutInCell="1" allowOverlap="1" wp14:anchorId="69DC8C97" wp14:editId="6272E8CC">
            <wp:simplePos x="0" y="0"/>
            <wp:positionH relativeFrom="margin">
              <wp:posOffset>-330200</wp:posOffset>
            </wp:positionH>
            <wp:positionV relativeFrom="margin">
              <wp:posOffset>834925</wp:posOffset>
            </wp:positionV>
            <wp:extent cx="6603365" cy="6438265"/>
            <wp:effectExtent l="0" t="0" r="635" b="635"/>
            <wp:wrapTight wrapText="bothSides">
              <wp:wrapPolygon edited="0">
                <wp:start x="0" y="0"/>
                <wp:lineTo x="0" y="21560"/>
                <wp:lineTo x="21561" y="21560"/>
                <wp:lineTo x="21561" y="0"/>
                <wp:lineTo x="0" y="0"/>
              </wp:wrapPolygon>
            </wp:wrapTight>
            <wp:docPr id="7" name="Picture 7"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able&#10;&#10;Description automatically generated"/>
                    <pic:cNvPicPr/>
                  </pic:nvPicPr>
                  <pic:blipFill>
                    <a:blip r:embed="rId34">
                      <a:extLst>
                        <a:ext uri="{28A0092B-C50C-407E-A947-70E740481C1C}">
                          <a14:useLocalDpi xmlns:a14="http://schemas.microsoft.com/office/drawing/2010/main" val="0"/>
                        </a:ext>
                      </a:extLst>
                    </a:blip>
                    <a:stretch>
                      <a:fillRect/>
                    </a:stretch>
                  </pic:blipFill>
                  <pic:spPr>
                    <a:xfrm>
                      <a:off x="0" y="0"/>
                      <a:ext cx="6603365" cy="6438265"/>
                    </a:xfrm>
                    <a:prstGeom prst="rect">
                      <a:avLst/>
                    </a:prstGeom>
                  </pic:spPr>
                </pic:pic>
              </a:graphicData>
            </a:graphic>
            <wp14:sizeRelH relativeFrom="margin">
              <wp14:pctWidth>0</wp14:pctWidth>
            </wp14:sizeRelH>
            <wp14:sizeRelV relativeFrom="margin">
              <wp14:pctHeight>0</wp14:pctHeight>
            </wp14:sizeRelV>
          </wp:anchor>
        </w:drawing>
      </w:r>
      <w:bookmarkStart w:id="5" w:name="_Attachment_B:_MAPP"/>
      <w:bookmarkStart w:id="6" w:name="_Attachment_C:_MAPP"/>
      <w:bookmarkStart w:id="7" w:name="_Attachment_A:_MAPP"/>
      <w:bookmarkEnd w:id="5"/>
      <w:bookmarkEnd w:id="6"/>
      <w:bookmarkEnd w:id="7"/>
      <w:r w:rsidR="00371445">
        <w:rPr>
          <w:b/>
          <w:bCs/>
        </w:rPr>
        <w:t xml:space="preserve">. </w:t>
      </w:r>
    </w:p>
    <w:p w14:paraId="6F6C8ABF" w14:textId="3213C244" w:rsidR="00686B25" w:rsidRPr="00686B25" w:rsidRDefault="00686B25" w:rsidP="00686B25"/>
    <w:p w14:paraId="3B106E5D" w14:textId="0066C074" w:rsidR="00686B25" w:rsidRPr="00686B25" w:rsidRDefault="00686B25" w:rsidP="00686B25"/>
    <w:p w14:paraId="00F1CD61" w14:textId="5760AE4C" w:rsidR="00686B25" w:rsidRPr="00686B25" w:rsidRDefault="00686B25" w:rsidP="00686B25"/>
    <w:p w14:paraId="330B7A54" w14:textId="5A60CA12" w:rsidR="00686B25" w:rsidRPr="00686B25" w:rsidRDefault="00686B25" w:rsidP="00686B25"/>
    <w:p w14:paraId="4E350169" w14:textId="6283F00F" w:rsidR="00686B25" w:rsidRPr="00686B25" w:rsidRDefault="00686B25" w:rsidP="00686B25"/>
    <w:p w14:paraId="7A9D6442" w14:textId="031C3F00" w:rsidR="00686B25" w:rsidRPr="00686B25" w:rsidRDefault="00686B25" w:rsidP="00686B25"/>
    <w:p w14:paraId="6DA9A2C3" w14:textId="1FD602CA" w:rsidR="00686B25" w:rsidRPr="00686B25" w:rsidRDefault="00686B25" w:rsidP="00686B25"/>
    <w:p w14:paraId="7035B1CF" w14:textId="56F33567" w:rsidR="00686B25" w:rsidRPr="00686B25" w:rsidRDefault="00686B25" w:rsidP="00686B25"/>
    <w:p w14:paraId="4B549D23" w14:textId="081D3710" w:rsidR="00686B25" w:rsidRPr="00686B25" w:rsidRDefault="00686B25" w:rsidP="00686B25"/>
    <w:p w14:paraId="63D61124" w14:textId="265C71FD" w:rsidR="00686B25" w:rsidRPr="00686B25" w:rsidRDefault="00686B25" w:rsidP="00686B25"/>
    <w:p w14:paraId="438DBD91" w14:textId="2FAE4888" w:rsidR="00686B25" w:rsidRPr="00686B25" w:rsidRDefault="00686B25" w:rsidP="00686B25"/>
    <w:p w14:paraId="4C214F9D" w14:textId="34F81B71" w:rsidR="00686B25" w:rsidRPr="00686B25" w:rsidRDefault="00686B25" w:rsidP="00686B25"/>
    <w:p w14:paraId="2D419CFD" w14:textId="49304EB5" w:rsidR="00686B25" w:rsidRPr="00686B25" w:rsidRDefault="00686B25" w:rsidP="00686B25"/>
    <w:p w14:paraId="5D484374" w14:textId="3850A0D8" w:rsidR="00686B25" w:rsidRPr="00686B25" w:rsidRDefault="00686B25" w:rsidP="00686B25"/>
    <w:p w14:paraId="083740EF" w14:textId="4AC2C8B8" w:rsidR="00686B25" w:rsidRPr="00686B25" w:rsidRDefault="00686B25" w:rsidP="00686B25"/>
    <w:p w14:paraId="2D9B2804" w14:textId="345AEDE2" w:rsidR="00686B25" w:rsidRPr="00686B25" w:rsidRDefault="00686B25" w:rsidP="00686B25"/>
    <w:p w14:paraId="1F64B512" w14:textId="75832F54" w:rsidR="00686B25" w:rsidRPr="00686B25" w:rsidRDefault="00686B25" w:rsidP="00686B25"/>
    <w:p w14:paraId="44BBA7C5" w14:textId="6E200CF3" w:rsidR="00686B25" w:rsidRPr="00686B25" w:rsidRDefault="00686B25" w:rsidP="00686B25"/>
    <w:p w14:paraId="5E9DC50E" w14:textId="659D90D0" w:rsidR="00686B25" w:rsidRPr="00686B25" w:rsidRDefault="00686B25" w:rsidP="00686B25"/>
    <w:p w14:paraId="68C95686" w14:textId="0F094027" w:rsidR="00686B25" w:rsidRPr="00686B25" w:rsidRDefault="00686B25" w:rsidP="00686B25"/>
    <w:p w14:paraId="70EEDA1A" w14:textId="163211A8" w:rsidR="00686B25" w:rsidRPr="00686B25" w:rsidRDefault="00686B25" w:rsidP="00686B25"/>
    <w:p w14:paraId="19DC1766" w14:textId="2B7A74D4" w:rsidR="00686B25" w:rsidRPr="00686B25" w:rsidRDefault="00686B25" w:rsidP="00686B25"/>
    <w:p w14:paraId="13E0BB84" w14:textId="2F8669E8" w:rsidR="00686B25" w:rsidRPr="00686B25" w:rsidRDefault="00686B25" w:rsidP="00686B25"/>
    <w:p w14:paraId="5299B08A" w14:textId="6D166E01" w:rsidR="00686B25" w:rsidRPr="00686B25" w:rsidRDefault="00686B25" w:rsidP="00686B25"/>
    <w:p w14:paraId="10870E55" w14:textId="283D90FF" w:rsidR="00686B25" w:rsidRPr="00686B25" w:rsidRDefault="00686B25" w:rsidP="00686B25"/>
    <w:p w14:paraId="5CF0505D" w14:textId="0A47F5CD" w:rsidR="00686B25" w:rsidRPr="00686B25" w:rsidRDefault="00686B25" w:rsidP="00686B25"/>
    <w:p w14:paraId="05AD702D" w14:textId="69B51263" w:rsidR="00686B25" w:rsidRPr="00686B25" w:rsidRDefault="00686B25" w:rsidP="00686B25"/>
    <w:p w14:paraId="628F47F7" w14:textId="2DC8AD11" w:rsidR="00686B25" w:rsidRPr="00686B25" w:rsidRDefault="00686B25" w:rsidP="00686B25"/>
    <w:p w14:paraId="06A432F5" w14:textId="644382F2" w:rsidR="00686B25" w:rsidRPr="00686B25" w:rsidRDefault="00686B25" w:rsidP="00686B25"/>
    <w:p w14:paraId="0D03629F" w14:textId="55EB2608" w:rsidR="00686B25" w:rsidRPr="00686B25" w:rsidRDefault="00686B25" w:rsidP="00686B25"/>
    <w:p w14:paraId="391EEA8E" w14:textId="721927C5" w:rsidR="00686B25" w:rsidRPr="00686B25" w:rsidRDefault="00686B25" w:rsidP="00686B25"/>
    <w:p w14:paraId="4A1796C5" w14:textId="05FFD41E" w:rsidR="00686B25" w:rsidRPr="00686B25" w:rsidRDefault="00686B25" w:rsidP="00686B25"/>
    <w:p w14:paraId="4279407D" w14:textId="40ABE117" w:rsidR="00686B25" w:rsidRPr="00686B25" w:rsidRDefault="00686B25" w:rsidP="00686B25"/>
    <w:p w14:paraId="1CE6F57E" w14:textId="636496D9" w:rsidR="00686B25" w:rsidRPr="00686B25" w:rsidRDefault="00686B25" w:rsidP="00686B25"/>
    <w:p w14:paraId="24FBE5E4" w14:textId="6EAF143F" w:rsidR="00686B25" w:rsidRPr="00686B25" w:rsidRDefault="00686B25" w:rsidP="00686B25"/>
    <w:p w14:paraId="4DA8AC79" w14:textId="5AED73E6" w:rsidR="00686B25" w:rsidRPr="00686B25" w:rsidRDefault="00686B25" w:rsidP="00686B25"/>
    <w:p w14:paraId="62842581" w14:textId="029FB5BC" w:rsidR="00686B25" w:rsidRPr="00686B25" w:rsidRDefault="00686B25" w:rsidP="00686B25"/>
    <w:p w14:paraId="440BA80A" w14:textId="0E3A7110" w:rsidR="00686B25" w:rsidRPr="00686B25" w:rsidRDefault="00686B25" w:rsidP="00686B25"/>
    <w:p w14:paraId="73102CBB" w14:textId="4E90EB6F" w:rsidR="00686B25" w:rsidRDefault="00686B25" w:rsidP="00686B25">
      <w:pPr>
        <w:rPr>
          <w:b/>
          <w:bCs/>
        </w:rPr>
      </w:pPr>
    </w:p>
    <w:p w14:paraId="28A4D193" w14:textId="5608BC7B" w:rsidR="00686B25" w:rsidRDefault="00686B25">
      <w:r>
        <w:br w:type="page"/>
      </w:r>
    </w:p>
    <w:p w14:paraId="2AE0C417" w14:textId="77777777" w:rsidR="00BC6E05" w:rsidRDefault="00BC6E05" w:rsidP="00686B25">
      <w:pPr>
        <w:pStyle w:val="Heading1"/>
        <w:sectPr w:rsidR="00BC6E05" w:rsidSect="00BC6E05">
          <w:footerReference w:type="default" r:id="rId35"/>
          <w:type w:val="continuous"/>
          <w:pgSz w:w="12240" w:h="15840"/>
          <w:pgMar w:top="720" w:right="720" w:bottom="720" w:left="720" w:header="720" w:footer="720" w:gutter="0"/>
          <w:cols w:space="720"/>
          <w:docGrid w:linePitch="360"/>
        </w:sectPr>
      </w:pPr>
    </w:p>
    <w:p w14:paraId="2833B0D9" w14:textId="2860F697" w:rsidR="00686B25" w:rsidRDefault="00686B25" w:rsidP="00686B25">
      <w:pPr>
        <w:pStyle w:val="Heading1"/>
      </w:pPr>
      <w:bookmarkStart w:id="8" w:name="_Attachment_D:_Application"/>
      <w:bookmarkEnd w:id="8"/>
      <w:r>
        <w:lastRenderedPageBreak/>
        <w:t>Attachment D: Application Document</w:t>
      </w:r>
    </w:p>
    <w:p w14:paraId="6D6A9953" w14:textId="77777777" w:rsidR="000E18BE" w:rsidRDefault="000E18BE" w:rsidP="000E18BE">
      <w:pPr>
        <w:pStyle w:val="Heading2"/>
      </w:pPr>
      <w:r>
        <w:t>Instructions</w:t>
      </w:r>
    </w:p>
    <w:p w14:paraId="2D890236" w14:textId="77777777" w:rsidR="000E18BE" w:rsidRDefault="000E18BE" w:rsidP="00515ACD">
      <w:pPr>
        <w:pStyle w:val="ListParagraph"/>
        <w:numPr>
          <w:ilvl w:val="0"/>
          <w:numId w:val="29"/>
        </w:numPr>
        <w:rPr>
          <w:b/>
          <w:bCs/>
        </w:rPr>
      </w:pPr>
      <w:r w:rsidRPr="00D020D3">
        <w:rPr>
          <w:b/>
          <w:bCs/>
        </w:rPr>
        <w:t xml:space="preserve">APPLICATIONS MUST BE SUBMITTED THROUGH THE </w:t>
      </w:r>
      <w:hyperlink r:id="rId36" w:history="1">
        <w:r w:rsidRPr="00124220">
          <w:rPr>
            <w:rStyle w:val="Hyperlink"/>
            <w:b/>
            <w:bCs/>
            <w:highlight w:val="yellow"/>
          </w:rPr>
          <w:t>ONLINE SYSTEM</w:t>
        </w:r>
        <w:r w:rsidRPr="00124220">
          <w:rPr>
            <w:rStyle w:val="Hyperlink"/>
            <w:b/>
            <w:bCs/>
          </w:rPr>
          <w:t xml:space="preserve"> (link)</w:t>
        </w:r>
      </w:hyperlink>
    </w:p>
    <w:p w14:paraId="7C268B3C" w14:textId="77777777" w:rsidR="000E18BE" w:rsidRPr="00D020D3" w:rsidRDefault="000E18BE" w:rsidP="00515ACD">
      <w:pPr>
        <w:pStyle w:val="ListParagraph"/>
        <w:numPr>
          <w:ilvl w:val="0"/>
          <w:numId w:val="29"/>
        </w:numPr>
        <w:rPr>
          <w:b/>
          <w:bCs/>
        </w:rPr>
      </w:pPr>
      <w:r>
        <w:t>All questions contained in this document are identical to those in the online system</w:t>
      </w:r>
    </w:p>
    <w:p w14:paraId="6DB870C9" w14:textId="77777777" w:rsidR="000E18BE" w:rsidRPr="00D020D3" w:rsidRDefault="000E18BE" w:rsidP="00515ACD">
      <w:pPr>
        <w:pStyle w:val="ListParagraph"/>
        <w:numPr>
          <w:ilvl w:val="0"/>
          <w:numId w:val="29"/>
        </w:numPr>
        <w:rPr>
          <w:b/>
          <w:bCs/>
        </w:rPr>
      </w:pPr>
      <w:r>
        <w:t>Please insert your responses into this document so that you can save a copy</w:t>
      </w:r>
    </w:p>
    <w:p w14:paraId="57CBAFC0" w14:textId="77777777" w:rsidR="000E18BE" w:rsidRPr="00D020D3" w:rsidRDefault="000E18BE" w:rsidP="00515ACD">
      <w:pPr>
        <w:pStyle w:val="ListParagraph"/>
        <w:numPr>
          <w:ilvl w:val="0"/>
          <w:numId w:val="29"/>
        </w:numPr>
        <w:rPr>
          <w:b/>
          <w:bCs/>
        </w:rPr>
      </w:pPr>
      <w:r>
        <w:t>Copy your responses from this document into the online application</w:t>
      </w:r>
    </w:p>
    <w:p w14:paraId="3C2245C5" w14:textId="77777777" w:rsidR="000E18BE" w:rsidRDefault="000E18BE" w:rsidP="00515ACD">
      <w:pPr>
        <w:pStyle w:val="ListParagraph"/>
        <w:numPr>
          <w:ilvl w:val="0"/>
          <w:numId w:val="29"/>
        </w:numPr>
      </w:pPr>
      <w:r w:rsidRPr="00676ACD">
        <w:t xml:space="preserve">Once you </w:t>
      </w:r>
      <w:r>
        <w:t>progress to a new page of the online application, you will not be able to go back to edit older responses. If you want to start the online application over again, you should clear your browser history and cache, and open the application link again.</w:t>
      </w:r>
    </w:p>
    <w:p w14:paraId="09DB7B6C" w14:textId="77777777" w:rsidR="000E18BE" w:rsidRPr="00676ACD" w:rsidRDefault="000E18BE" w:rsidP="00515ACD">
      <w:pPr>
        <w:pStyle w:val="ListParagraph"/>
        <w:numPr>
          <w:ilvl w:val="0"/>
          <w:numId w:val="29"/>
        </w:numPr>
      </w:pPr>
      <w:r>
        <w:t xml:space="preserve">You </w:t>
      </w:r>
      <w:r w:rsidRPr="00037FB9">
        <w:rPr>
          <w:u w:val="single"/>
        </w:rPr>
        <w:t>will</w:t>
      </w:r>
      <w:r>
        <w:t xml:space="preserve"> be able to download a copy of your online responses prior to submission</w:t>
      </w:r>
    </w:p>
    <w:p w14:paraId="441AA471" w14:textId="77777777" w:rsidR="000E18BE" w:rsidRPr="00D020D3" w:rsidRDefault="000E18BE" w:rsidP="00515ACD">
      <w:pPr>
        <w:pStyle w:val="ListParagraph"/>
        <w:numPr>
          <w:ilvl w:val="0"/>
          <w:numId w:val="29"/>
        </w:numPr>
        <w:rPr>
          <w:b/>
          <w:bCs/>
        </w:rPr>
      </w:pPr>
      <w:r w:rsidRPr="00D020D3">
        <w:rPr>
          <w:b/>
          <w:bCs/>
        </w:rPr>
        <w:t xml:space="preserve">APPLICATIONS ARE DUE </w:t>
      </w:r>
      <w:r>
        <w:rPr>
          <w:b/>
          <w:bCs/>
        </w:rPr>
        <w:t xml:space="preserve">VIA THE ONLINE SYSTEM </w:t>
      </w:r>
      <w:r w:rsidRPr="00D020D3">
        <w:rPr>
          <w:b/>
          <w:bCs/>
        </w:rPr>
        <w:t xml:space="preserve">BY </w:t>
      </w:r>
      <w:r>
        <w:rPr>
          <w:b/>
          <w:bCs/>
        </w:rPr>
        <w:t xml:space="preserve">11:59 pm ET ON </w:t>
      </w:r>
      <w:r w:rsidRPr="00932A6C">
        <w:rPr>
          <w:b/>
          <w:bCs/>
          <w:highlight w:val="yellow"/>
        </w:rPr>
        <w:t xml:space="preserve">OCTOBER </w:t>
      </w:r>
      <w:r>
        <w:rPr>
          <w:b/>
          <w:bCs/>
          <w:highlight w:val="yellow"/>
        </w:rPr>
        <w:t>31</w:t>
      </w:r>
      <w:r w:rsidRPr="00932A6C">
        <w:rPr>
          <w:b/>
          <w:bCs/>
          <w:highlight w:val="yellow"/>
        </w:rPr>
        <w:t>, 2021</w:t>
      </w:r>
      <w:r w:rsidRPr="00D020D3">
        <w:rPr>
          <w:b/>
          <w:bCs/>
        </w:rPr>
        <w:t>.</w:t>
      </w:r>
      <w:r>
        <w:t xml:space="preserve"> Email questions to </w:t>
      </w:r>
      <w:hyperlink r:id="rId37" w:history="1">
        <w:r w:rsidRPr="002A5341">
          <w:rPr>
            <w:rStyle w:val="Hyperlink"/>
          </w:rPr>
          <w:t>mapp@naccho.org</w:t>
        </w:r>
      </w:hyperlink>
      <w:r>
        <w:t xml:space="preserve">. </w:t>
      </w:r>
    </w:p>
    <w:p w14:paraId="4D236475" w14:textId="77777777" w:rsidR="000E18BE" w:rsidRDefault="000E18BE" w:rsidP="000E18BE"/>
    <w:p w14:paraId="61D1BB70" w14:textId="77777777" w:rsidR="000E18BE" w:rsidRDefault="000E18BE" w:rsidP="000E18BE">
      <w:pPr>
        <w:pStyle w:val="Heading2"/>
      </w:pPr>
      <w:r>
        <w:t>Application Overview</w:t>
      </w:r>
    </w:p>
    <w:p w14:paraId="461096D9" w14:textId="77777777" w:rsidR="000E18BE" w:rsidRDefault="000E18BE" w:rsidP="000E18BE">
      <w:r>
        <w:t>Be sure to complete each section of the application below:</w:t>
      </w:r>
    </w:p>
    <w:p w14:paraId="0577D089" w14:textId="77777777" w:rsidR="000E18BE" w:rsidRDefault="000E18BE" w:rsidP="00515ACD">
      <w:pPr>
        <w:pStyle w:val="ListParagraph"/>
        <w:numPr>
          <w:ilvl w:val="0"/>
          <w:numId w:val="30"/>
        </w:numPr>
      </w:pPr>
      <w:r>
        <w:t>Agency Information</w:t>
      </w:r>
    </w:p>
    <w:p w14:paraId="6087D91B" w14:textId="77777777" w:rsidR="000E18BE" w:rsidRDefault="000E18BE" w:rsidP="00515ACD">
      <w:pPr>
        <w:pStyle w:val="ListParagraph"/>
        <w:numPr>
          <w:ilvl w:val="0"/>
          <w:numId w:val="30"/>
        </w:numPr>
      </w:pPr>
      <w:r>
        <w:t>Project Requirements</w:t>
      </w:r>
    </w:p>
    <w:p w14:paraId="56A0C9A2" w14:textId="77777777" w:rsidR="000E18BE" w:rsidRDefault="000E18BE" w:rsidP="00515ACD">
      <w:pPr>
        <w:pStyle w:val="ListParagraph"/>
        <w:numPr>
          <w:ilvl w:val="0"/>
          <w:numId w:val="30"/>
        </w:numPr>
      </w:pPr>
      <w:r>
        <w:t>Background, Need, Resources, and Expected Outcomes</w:t>
      </w:r>
    </w:p>
    <w:p w14:paraId="71642A1C" w14:textId="77777777" w:rsidR="000E18BE" w:rsidRDefault="000E18BE" w:rsidP="00515ACD">
      <w:pPr>
        <w:pStyle w:val="ListParagraph"/>
        <w:numPr>
          <w:ilvl w:val="0"/>
          <w:numId w:val="30"/>
        </w:numPr>
      </w:pPr>
      <w:r>
        <w:t>Sustainability</w:t>
      </w:r>
    </w:p>
    <w:p w14:paraId="2AB06158" w14:textId="77777777" w:rsidR="000E18BE" w:rsidRDefault="000E18BE" w:rsidP="00515ACD">
      <w:pPr>
        <w:pStyle w:val="ListParagraph"/>
        <w:numPr>
          <w:ilvl w:val="0"/>
          <w:numId w:val="30"/>
        </w:numPr>
      </w:pPr>
      <w:r>
        <w:t>Additional Questions</w:t>
      </w:r>
    </w:p>
    <w:p w14:paraId="4B933978" w14:textId="77777777" w:rsidR="000E18BE" w:rsidRDefault="000E18BE" w:rsidP="000E18BE"/>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395"/>
      </w:tblGrid>
      <w:tr w:rsidR="000E18BE" w:rsidRPr="0002582A" w14:paraId="1A3957DE" w14:textId="77777777" w:rsidTr="002B5574">
        <w:trPr>
          <w:trHeight w:val="288"/>
        </w:trPr>
        <w:tc>
          <w:tcPr>
            <w:tcW w:w="5000" w:type="pct"/>
            <w:gridSpan w:val="2"/>
            <w:tcBorders>
              <w:bottom w:val="single" w:sz="4" w:space="0" w:color="auto"/>
            </w:tcBorders>
            <w:shd w:val="clear" w:color="auto" w:fill="1F3864" w:themeFill="accent1" w:themeFillShade="80"/>
          </w:tcPr>
          <w:p w14:paraId="6A109BE4" w14:textId="77777777" w:rsidR="000E18BE" w:rsidRPr="0002582A" w:rsidRDefault="000E18BE" w:rsidP="002B5574">
            <w:pPr>
              <w:rPr>
                <w:rFonts w:ascii="Calibri" w:hAnsi="Calibri"/>
              </w:rPr>
            </w:pPr>
            <w:bookmarkStart w:id="9" w:name="AgencyInfo"/>
            <w:r>
              <w:rPr>
                <w:rFonts w:ascii="Calibri" w:hAnsi="Calibri"/>
              </w:rPr>
              <w:t xml:space="preserve">COVER LETTER / </w:t>
            </w:r>
            <w:r w:rsidRPr="0002582A">
              <w:rPr>
                <w:rFonts w:ascii="Calibri" w:hAnsi="Calibri"/>
              </w:rPr>
              <w:t>AGENCY INFORMATION</w:t>
            </w:r>
            <w:bookmarkEnd w:id="9"/>
          </w:p>
        </w:tc>
      </w:tr>
      <w:tr w:rsidR="000E18BE" w:rsidRPr="0002582A" w14:paraId="554C014B" w14:textId="77777777" w:rsidTr="002B5574">
        <w:trPr>
          <w:trHeight w:val="778"/>
        </w:trPr>
        <w:tc>
          <w:tcPr>
            <w:tcW w:w="2500" w:type="pct"/>
            <w:tcBorders>
              <w:right w:val="single" w:sz="4" w:space="0" w:color="A6A6A6"/>
            </w:tcBorders>
            <w:shd w:val="clear" w:color="auto" w:fill="auto"/>
          </w:tcPr>
          <w:p w14:paraId="24EC918D" w14:textId="77777777" w:rsidR="000E18BE" w:rsidRPr="0002582A" w:rsidRDefault="000E18BE" w:rsidP="002B5574">
            <w:pPr>
              <w:rPr>
                <w:rFonts w:ascii="Calibri" w:hAnsi="Calibri"/>
              </w:rPr>
            </w:pPr>
            <w:r w:rsidRPr="0002582A">
              <w:rPr>
                <w:rFonts w:ascii="Calibri" w:hAnsi="Calibri"/>
              </w:rPr>
              <w:t>Name and e-mail address of the person completing this application. This person will only be contacted if there are immediate questions related to the submitted application.</w:t>
            </w:r>
          </w:p>
        </w:tc>
        <w:tc>
          <w:tcPr>
            <w:tcW w:w="2500" w:type="pct"/>
            <w:tcBorders>
              <w:left w:val="single" w:sz="4" w:space="0" w:color="A6A6A6"/>
            </w:tcBorders>
            <w:shd w:val="clear" w:color="auto" w:fill="auto"/>
          </w:tcPr>
          <w:p w14:paraId="2298A704" w14:textId="77777777" w:rsidR="000E18BE" w:rsidRPr="0002582A" w:rsidRDefault="000E18BE" w:rsidP="002B5574">
            <w:pPr>
              <w:rPr>
                <w:rFonts w:ascii="Calibri" w:hAnsi="Calibri"/>
              </w:rPr>
            </w:pPr>
            <w:r w:rsidRPr="0002582A">
              <w:rPr>
                <w:rFonts w:ascii="Calibri" w:hAnsi="Calibri"/>
              </w:rPr>
              <w:fldChar w:fldCharType="begin">
                <w:ffData>
                  <w:name w:val="Text2"/>
                  <w:enabled/>
                  <w:calcOnExit w:val="0"/>
                  <w:textInput/>
                </w:ffData>
              </w:fldChar>
            </w:r>
            <w:r w:rsidRPr="0002582A">
              <w:rPr>
                <w:rFonts w:ascii="Calibri" w:hAnsi="Calibri"/>
              </w:rPr>
              <w:instrText xml:space="preserve"> FORMTEXT </w:instrText>
            </w:r>
            <w:r w:rsidRPr="0002582A">
              <w:rPr>
                <w:rFonts w:ascii="Calibri" w:hAnsi="Calibri"/>
              </w:rPr>
            </w:r>
            <w:r w:rsidRPr="0002582A">
              <w:rPr>
                <w:rFonts w:ascii="Calibri" w:hAnsi="Calibri"/>
              </w:rPr>
              <w:fldChar w:fldCharType="separate"/>
            </w:r>
            <w:r w:rsidRPr="0002582A">
              <w:rPr>
                <w:rFonts w:ascii="Calibri" w:hAnsi="Calibri"/>
              </w:rPr>
              <w:t> </w:t>
            </w:r>
            <w:r w:rsidRPr="0002582A">
              <w:rPr>
                <w:rFonts w:ascii="Calibri" w:hAnsi="Calibri"/>
              </w:rPr>
              <w:t> </w:t>
            </w:r>
            <w:r w:rsidRPr="0002582A">
              <w:rPr>
                <w:rFonts w:ascii="Calibri" w:hAnsi="Calibri"/>
              </w:rPr>
              <w:t> </w:t>
            </w:r>
            <w:r w:rsidRPr="0002582A">
              <w:rPr>
                <w:rFonts w:ascii="Calibri" w:hAnsi="Calibri"/>
              </w:rPr>
              <w:t> </w:t>
            </w:r>
            <w:r w:rsidRPr="0002582A">
              <w:rPr>
                <w:rFonts w:ascii="Calibri" w:hAnsi="Calibri"/>
              </w:rPr>
              <w:t> </w:t>
            </w:r>
            <w:r w:rsidRPr="0002582A">
              <w:rPr>
                <w:rFonts w:ascii="Calibri" w:hAnsi="Calibri"/>
              </w:rPr>
              <w:fldChar w:fldCharType="end"/>
            </w:r>
          </w:p>
        </w:tc>
      </w:tr>
      <w:tr w:rsidR="000E18BE" w:rsidRPr="0002582A" w14:paraId="497771CB" w14:textId="77777777" w:rsidTr="002B5574">
        <w:trPr>
          <w:trHeight w:val="1067"/>
        </w:trPr>
        <w:tc>
          <w:tcPr>
            <w:tcW w:w="2500" w:type="pct"/>
            <w:vMerge w:val="restart"/>
            <w:tcBorders>
              <w:right w:val="single" w:sz="4" w:space="0" w:color="A6A6A6"/>
            </w:tcBorders>
            <w:shd w:val="clear" w:color="auto" w:fill="auto"/>
          </w:tcPr>
          <w:p w14:paraId="5FDA86F7" w14:textId="77777777" w:rsidR="000E18BE" w:rsidRPr="0002582A" w:rsidRDefault="000E18BE" w:rsidP="002B5574">
            <w:pPr>
              <w:rPr>
                <w:rFonts w:ascii="Calibri" w:hAnsi="Calibri"/>
              </w:rPr>
            </w:pPr>
            <w:r w:rsidRPr="0002582A">
              <w:rPr>
                <w:rFonts w:ascii="Calibri" w:hAnsi="Calibri"/>
              </w:rPr>
              <w:t>Contact Information for designated project point of contact*</w:t>
            </w:r>
          </w:p>
          <w:p w14:paraId="5D78A113" w14:textId="77777777" w:rsidR="000E18BE" w:rsidRPr="0002582A" w:rsidRDefault="000E18BE" w:rsidP="002B5574">
            <w:pPr>
              <w:rPr>
                <w:rFonts w:ascii="Calibri" w:hAnsi="Calibri"/>
              </w:rPr>
            </w:pPr>
          </w:p>
          <w:p w14:paraId="77C82C97" w14:textId="77777777" w:rsidR="000E18BE" w:rsidRDefault="000E18BE" w:rsidP="002B5574">
            <w:pPr>
              <w:rPr>
                <w:rFonts w:ascii="Calibri" w:hAnsi="Calibri"/>
              </w:rPr>
            </w:pPr>
            <w:r w:rsidRPr="0002582A">
              <w:rPr>
                <w:rFonts w:ascii="Calibri" w:hAnsi="Calibri"/>
              </w:rPr>
              <w:t xml:space="preserve">*Per </w:t>
            </w:r>
            <w:r>
              <w:rPr>
                <w:rFonts w:ascii="Calibri" w:hAnsi="Calibri"/>
              </w:rPr>
              <w:t>RFA</w:t>
            </w:r>
            <w:r w:rsidRPr="0002582A">
              <w:rPr>
                <w:rFonts w:ascii="Calibri" w:hAnsi="Calibri"/>
              </w:rPr>
              <w:t xml:space="preserve">: Applicants are required to designate one main point of contact with whom NACCHO will directly communicate on all matters related to this project, including selection notification. If the agency is selected for the MAPP </w:t>
            </w:r>
            <w:r>
              <w:rPr>
                <w:rFonts w:ascii="Calibri" w:hAnsi="Calibri"/>
              </w:rPr>
              <w:t>2.0 P</w:t>
            </w:r>
            <w:r w:rsidRPr="0002582A">
              <w:rPr>
                <w:rFonts w:ascii="Calibri" w:hAnsi="Calibri"/>
              </w:rPr>
              <w:t>ilot, this person will be responsible for submitting all deliverables, participating in peer networking conference calls, and completing evaluation activities.</w:t>
            </w:r>
          </w:p>
          <w:p w14:paraId="5563A320" w14:textId="77777777" w:rsidR="000E18BE" w:rsidRPr="0002582A" w:rsidRDefault="000E18BE" w:rsidP="002B5574">
            <w:pPr>
              <w:rPr>
                <w:rFonts w:ascii="Calibri" w:hAnsi="Calibri"/>
              </w:rPr>
            </w:pPr>
          </w:p>
        </w:tc>
        <w:tc>
          <w:tcPr>
            <w:tcW w:w="2500" w:type="pct"/>
            <w:tcBorders>
              <w:left w:val="single" w:sz="4" w:space="0" w:color="A6A6A6"/>
            </w:tcBorders>
            <w:shd w:val="clear" w:color="auto" w:fill="auto"/>
          </w:tcPr>
          <w:p w14:paraId="6A75EFA5" w14:textId="77777777" w:rsidR="000E18BE" w:rsidRPr="0002582A" w:rsidRDefault="000E18BE" w:rsidP="002B5574">
            <w:pPr>
              <w:rPr>
                <w:rFonts w:ascii="Calibri" w:hAnsi="Calibri"/>
              </w:rPr>
            </w:pPr>
            <w:r w:rsidRPr="0002582A">
              <w:rPr>
                <w:rFonts w:ascii="Calibri" w:hAnsi="Calibri"/>
              </w:rPr>
              <w:t xml:space="preserve">Name: </w:t>
            </w:r>
            <w:r w:rsidRPr="0002582A">
              <w:rPr>
                <w:rFonts w:ascii="Calibri" w:hAnsi="Calibri"/>
              </w:rPr>
              <w:fldChar w:fldCharType="begin">
                <w:ffData>
                  <w:name w:val="Text3"/>
                  <w:enabled/>
                  <w:calcOnExit w:val="0"/>
                  <w:textInput/>
                </w:ffData>
              </w:fldChar>
            </w:r>
            <w:r w:rsidRPr="0002582A">
              <w:rPr>
                <w:rFonts w:ascii="Calibri" w:hAnsi="Calibri"/>
              </w:rPr>
              <w:instrText xml:space="preserve"> FORMTEXT </w:instrText>
            </w:r>
            <w:r w:rsidRPr="0002582A">
              <w:rPr>
                <w:rFonts w:ascii="Calibri" w:hAnsi="Calibri"/>
              </w:rPr>
            </w:r>
            <w:r w:rsidRPr="0002582A">
              <w:rPr>
                <w:rFonts w:ascii="Calibri" w:hAnsi="Calibri"/>
              </w:rPr>
              <w:fldChar w:fldCharType="separate"/>
            </w:r>
            <w:r w:rsidRPr="0002582A">
              <w:rPr>
                <w:rFonts w:ascii="Calibri" w:hAnsi="Calibri"/>
              </w:rPr>
              <w:t> </w:t>
            </w:r>
            <w:r w:rsidRPr="0002582A">
              <w:rPr>
                <w:rFonts w:ascii="Calibri" w:hAnsi="Calibri"/>
              </w:rPr>
              <w:t> </w:t>
            </w:r>
            <w:r w:rsidRPr="0002582A">
              <w:rPr>
                <w:rFonts w:ascii="Calibri" w:hAnsi="Calibri"/>
              </w:rPr>
              <w:t> </w:t>
            </w:r>
            <w:r w:rsidRPr="0002582A">
              <w:rPr>
                <w:rFonts w:ascii="Calibri" w:hAnsi="Calibri"/>
              </w:rPr>
              <w:t> </w:t>
            </w:r>
            <w:r w:rsidRPr="0002582A">
              <w:rPr>
                <w:rFonts w:ascii="Calibri" w:hAnsi="Calibri"/>
              </w:rPr>
              <w:t> </w:t>
            </w:r>
            <w:r w:rsidRPr="0002582A">
              <w:rPr>
                <w:rFonts w:ascii="Calibri" w:hAnsi="Calibri"/>
              </w:rPr>
              <w:fldChar w:fldCharType="end"/>
            </w:r>
          </w:p>
        </w:tc>
      </w:tr>
      <w:tr w:rsidR="000E18BE" w:rsidRPr="0002582A" w14:paraId="09788B51" w14:textId="77777777" w:rsidTr="002B5574">
        <w:trPr>
          <w:trHeight w:val="1068"/>
        </w:trPr>
        <w:tc>
          <w:tcPr>
            <w:tcW w:w="2500" w:type="pct"/>
            <w:vMerge/>
            <w:tcBorders>
              <w:right w:val="single" w:sz="4" w:space="0" w:color="A6A6A6"/>
            </w:tcBorders>
            <w:shd w:val="clear" w:color="auto" w:fill="auto"/>
          </w:tcPr>
          <w:p w14:paraId="06556552" w14:textId="77777777" w:rsidR="000E18BE" w:rsidRPr="0002582A" w:rsidRDefault="000E18BE" w:rsidP="002B5574">
            <w:pPr>
              <w:rPr>
                <w:rFonts w:ascii="Calibri" w:hAnsi="Calibri"/>
              </w:rPr>
            </w:pPr>
          </w:p>
        </w:tc>
        <w:tc>
          <w:tcPr>
            <w:tcW w:w="2500" w:type="pct"/>
            <w:tcBorders>
              <w:left w:val="single" w:sz="4" w:space="0" w:color="A6A6A6"/>
            </w:tcBorders>
            <w:shd w:val="clear" w:color="auto" w:fill="auto"/>
          </w:tcPr>
          <w:p w14:paraId="151CB5D6" w14:textId="77777777" w:rsidR="000E18BE" w:rsidRPr="0002582A" w:rsidRDefault="000E18BE" w:rsidP="002B5574">
            <w:pPr>
              <w:rPr>
                <w:rFonts w:ascii="Calibri" w:hAnsi="Calibri"/>
              </w:rPr>
            </w:pPr>
            <w:r w:rsidRPr="0002582A">
              <w:rPr>
                <w:rFonts w:ascii="Calibri" w:hAnsi="Calibri"/>
              </w:rPr>
              <w:t xml:space="preserve">E-mail: </w:t>
            </w:r>
            <w:r w:rsidRPr="0002582A">
              <w:rPr>
                <w:rFonts w:ascii="Calibri" w:hAnsi="Calibri"/>
              </w:rPr>
              <w:fldChar w:fldCharType="begin">
                <w:ffData>
                  <w:name w:val=""/>
                  <w:enabled/>
                  <w:calcOnExit w:val="0"/>
                  <w:textInput/>
                </w:ffData>
              </w:fldChar>
            </w:r>
            <w:r w:rsidRPr="0002582A">
              <w:rPr>
                <w:rFonts w:ascii="Calibri" w:hAnsi="Calibri"/>
              </w:rPr>
              <w:instrText xml:space="preserve"> FORMTEXT </w:instrText>
            </w:r>
            <w:r w:rsidRPr="0002582A">
              <w:rPr>
                <w:rFonts w:ascii="Calibri" w:hAnsi="Calibri"/>
              </w:rPr>
            </w:r>
            <w:r w:rsidRPr="0002582A">
              <w:rPr>
                <w:rFonts w:ascii="Calibri" w:hAnsi="Calibri"/>
              </w:rPr>
              <w:fldChar w:fldCharType="separate"/>
            </w:r>
            <w:r w:rsidRPr="0002582A">
              <w:rPr>
                <w:rFonts w:ascii="Calibri" w:hAnsi="Calibri"/>
              </w:rPr>
              <w:t> </w:t>
            </w:r>
            <w:r w:rsidRPr="0002582A">
              <w:rPr>
                <w:rFonts w:ascii="Calibri" w:hAnsi="Calibri"/>
              </w:rPr>
              <w:t> </w:t>
            </w:r>
            <w:r w:rsidRPr="0002582A">
              <w:rPr>
                <w:rFonts w:ascii="Calibri" w:hAnsi="Calibri"/>
              </w:rPr>
              <w:t> </w:t>
            </w:r>
            <w:r w:rsidRPr="0002582A">
              <w:rPr>
                <w:rFonts w:ascii="Calibri" w:hAnsi="Calibri"/>
              </w:rPr>
              <w:t> </w:t>
            </w:r>
            <w:r w:rsidRPr="0002582A">
              <w:rPr>
                <w:rFonts w:ascii="Calibri" w:hAnsi="Calibri"/>
              </w:rPr>
              <w:t> </w:t>
            </w:r>
            <w:r w:rsidRPr="0002582A">
              <w:rPr>
                <w:rFonts w:ascii="Calibri" w:hAnsi="Calibri"/>
              </w:rPr>
              <w:fldChar w:fldCharType="end"/>
            </w:r>
          </w:p>
        </w:tc>
      </w:tr>
      <w:tr w:rsidR="000E18BE" w:rsidRPr="0002582A" w14:paraId="4ED0E88E" w14:textId="77777777" w:rsidTr="002B5574">
        <w:trPr>
          <w:trHeight w:val="1068"/>
        </w:trPr>
        <w:tc>
          <w:tcPr>
            <w:tcW w:w="2500" w:type="pct"/>
            <w:vMerge/>
            <w:tcBorders>
              <w:right w:val="single" w:sz="4" w:space="0" w:color="A6A6A6"/>
            </w:tcBorders>
            <w:shd w:val="clear" w:color="auto" w:fill="auto"/>
          </w:tcPr>
          <w:p w14:paraId="70855B38" w14:textId="77777777" w:rsidR="000E18BE" w:rsidRPr="0002582A" w:rsidRDefault="000E18BE" w:rsidP="002B5574">
            <w:pPr>
              <w:rPr>
                <w:rFonts w:ascii="Calibri" w:hAnsi="Calibri"/>
              </w:rPr>
            </w:pPr>
          </w:p>
        </w:tc>
        <w:tc>
          <w:tcPr>
            <w:tcW w:w="2500" w:type="pct"/>
            <w:tcBorders>
              <w:left w:val="single" w:sz="4" w:space="0" w:color="A6A6A6"/>
            </w:tcBorders>
            <w:shd w:val="clear" w:color="auto" w:fill="auto"/>
          </w:tcPr>
          <w:p w14:paraId="47096768" w14:textId="77777777" w:rsidR="000E18BE" w:rsidRPr="0002582A" w:rsidRDefault="000E18BE" w:rsidP="002B5574">
            <w:pPr>
              <w:rPr>
                <w:rFonts w:ascii="Calibri" w:hAnsi="Calibri"/>
              </w:rPr>
            </w:pPr>
            <w:r w:rsidRPr="0002582A">
              <w:rPr>
                <w:rFonts w:ascii="Calibri" w:hAnsi="Calibri"/>
              </w:rPr>
              <w:t xml:space="preserve">Phone: </w:t>
            </w:r>
            <w:r w:rsidRPr="0002582A">
              <w:rPr>
                <w:rFonts w:ascii="Calibri" w:hAnsi="Calibri"/>
              </w:rPr>
              <w:fldChar w:fldCharType="begin">
                <w:ffData>
                  <w:name w:val="Text3"/>
                  <w:enabled/>
                  <w:calcOnExit w:val="0"/>
                  <w:textInput/>
                </w:ffData>
              </w:fldChar>
            </w:r>
            <w:r w:rsidRPr="0002582A">
              <w:rPr>
                <w:rFonts w:ascii="Calibri" w:hAnsi="Calibri"/>
              </w:rPr>
              <w:instrText xml:space="preserve"> FORMTEXT </w:instrText>
            </w:r>
            <w:r w:rsidRPr="0002582A">
              <w:rPr>
                <w:rFonts w:ascii="Calibri" w:hAnsi="Calibri"/>
              </w:rPr>
            </w:r>
            <w:r w:rsidRPr="0002582A">
              <w:rPr>
                <w:rFonts w:ascii="Calibri" w:hAnsi="Calibri"/>
              </w:rPr>
              <w:fldChar w:fldCharType="separate"/>
            </w:r>
            <w:r w:rsidRPr="0002582A">
              <w:rPr>
                <w:rFonts w:ascii="Calibri" w:hAnsi="Calibri"/>
              </w:rPr>
              <w:t> </w:t>
            </w:r>
            <w:r w:rsidRPr="0002582A">
              <w:rPr>
                <w:rFonts w:ascii="Calibri" w:hAnsi="Calibri"/>
              </w:rPr>
              <w:t> </w:t>
            </w:r>
            <w:r w:rsidRPr="0002582A">
              <w:rPr>
                <w:rFonts w:ascii="Calibri" w:hAnsi="Calibri"/>
              </w:rPr>
              <w:t> </w:t>
            </w:r>
            <w:r w:rsidRPr="0002582A">
              <w:rPr>
                <w:rFonts w:ascii="Calibri" w:hAnsi="Calibri"/>
              </w:rPr>
              <w:t> </w:t>
            </w:r>
            <w:r w:rsidRPr="0002582A">
              <w:rPr>
                <w:rFonts w:ascii="Calibri" w:hAnsi="Calibri"/>
              </w:rPr>
              <w:t> </w:t>
            </w:r>
            <w:r w:rsidRPr="0002582A">
              <w:rPr>
                <w:rFonts w:ascii="Calibri" w:hAnsi="Calibri"/>
              </w:rPr>
              <w:fldChar w:fldCharType="end"/>
            </w:r>
          </w:p>
        </w:tc>
      </w:tr>
      <w:tr w:rsidR="000E18BE" w:rsidRPr="0002582A" w14:paraId="158CFE6C" w14:textId="77777777" w:rsidTr="002B5574">
        <w:trPr>
          <w:trHeight w:val="288"/>
        </w:trPr>
        <w:tc>
          <w:tcPr>
            <w:tcW w:w="2500" w:type="pct"/>
            <w:vMerge w:val="restart"/>
            <w:tcBorders>
              <w:right w:val="single" w:sz="4" w:space="0" w:color="A6A6A6"/>
            </w:tcBorders>
            <w:shd w:val="clear" w:color="auto" w:fill="auto"/>
          </w:tcPr>
          <w:p w14:paraId="3F767F61" w14:textId="77777777" w:rsidR="000E18BE" w:rsidRPr="0002582A" w:rsidRDefault="000E18BE" w:rsidP="002B5574">
            <w:pPr>
              <w:rPr>
                <w:rFonts w:ascii="Calibri" w:hAnsi="Calibri"/>
              </w:rPr>
            </w:pPr>
            <w:r>
              <w:rPr>
                <w:rFonts w:ascii="Calibri" w:hAnsi="Calibri"/>
              </w:rPr>
              <w:t>Contact information for designated lead fiscal/contractual point of contact:</w:t>
            </w:r>
          </w:p>
        </w:tc>
        <w:tc>
          <w:tcPr>
            <w:tcW w:w="2500" w:type="pct"/>
            <w:tcBorders>
              <w:left w:val="single" w:sz="4" w:space="0" w:color="A6A6A6"/>
            </w:tcBorders>
            <w:shd w:val="clear" w:color="auto" w:fill="auto"/>
          </w:tcPr>
          <w:p w14:paraId="40018661" w14:textId="77777777" w:rsidR="000E18BE" w:rsidRPr="0002582A" w:rsidRDefault="000E18BE" w:rsidP="002B5574">
            <w:pPr>
              <w:rPr>
                <w:rFonts w:ascii="Calibri" w:hAnsi="Calibri"/>
              </w:rPr>
            </w:pPr>
            <w:r w:rsidRPr="0002582A">
              <w:rPr>
                <w:rFonts w:ascii="Calibri" w:hAnsi="Calibri"/>
              </w:rPr>
              <w:t xml:space="preserve">Name: </w:t>
            </w:r>
            <w:r w:rsidRPr="0002582A">
              <w:rPr>
                <w:rFonts w:ascii="Calibri" w:hAnsi="Calibri"/>
              </w:rPr>
              <w:fldChar w:fldCharType="begin">
                <w:ffData>
                  <w:name w:val="Text3"/>
                  <w:enabled/>
                  <w:calcOnExit w:val="0"/>
                  <w:textInput/>
                </w:ffData>
              </w:fldChar>
            </w:r>
            <w:r w:rsidRPr="0002582A">
              <w:rPr>
                <w:rFonts w:ascii="Calibri" w:hAnsi="Calibri"/>
              </w:rPr>
              <w:instrText xml:space="preserve"> FORMTEXT </w:instrText>
            </w:r>
            <w:r w:rsidRPr="0002582A">
              <w:rPr>
                <w:rFonts w:ascii="Calibri" w:hAnsi="Calibri"/>
              </w:rPr>
            </w:r>
            <w:r w:rsidRPr="0002582A">
              <w:rPr>
                <w:rFonts w:ascii="Calibri" w:hAnsi="Calibri"/>
              </w:rPr>
              <w:fldChar w:fldCharType="separate"/>
            </w:r>
            <w:r w:rsidRPr="0002582A">
              <w:rPr>
                <w:rFonts w:ascii="Calibri" w:hAnsi="Calibri"/>
              </w:rPr>
              <w:t> </w:t>
            </w:r>
            <w:r w:rsidRPr="0002582A">
              <w:rPr>
                <w:rFonts w:ascii="Calibri" w:hAnsi="Calibri"/>
              </w:rPr>
              <w:t> </w:t>
            </w:r>
            <w:r w:rsidRPr="0002582A">
              <w:rPr>
                <w:rFonts w:ascii="Calibri" w:hAnsi="Calibri"/>
              </w:rPr>
              <w:t> </w:t>
            </w:r>
            <w:r w:rsidRPr="0002582A">
              <w:rPr>
                <w:rFonts w:ascii="Calibri" w:hAnsi="Calibri"/>
              </w:rPr>
              <w:t> </w:t>
            </w:r>
            <w:r w:rsidRPr="0002582A">
              <w:rPr>
                <w:rFonts w:ascii="Calibri" w:hAnsi="Calibri"/>
              </w:rPr>
              <w:t> </w:t>
            </w:r>
            <w:r w:rsidRPr="0002582A">
              <w:rPr>
                <w:rFonts w:ascii="Calibri" w:hAnsi="Calibri"/>
              </w:rPr>
              <w:fldChar w:fldCharType="end"/>
            </w:r>
          </w:p>
        </w:tc>
      </w:tr>
      <w:tr w:rsidR="000E18BE" w:rsidRPr="0002582A" w14:paraId="45882E80" w14:textId="77777777" w:rsidTr="002B5574">
        <w:trPr>
          <w:trHeight w:val="288"/>
        </w:trPr>
        <w:tc>
          <w:tcPr>
            <w:tcW w:w="2500" w:type="pct"/>
            <w:vMerge/>
            <w:tcBorders>
              <w:right w:val="single" w:sz="4" w:space="0" w:color="A6A6A6"/>
            </w:tcBorders>
            <w:shd w:val="clear" w:color="auto" w:fill="auto"/>
          </w:tcPr>
          <w:p w14:paraId="5D093E23" w14:textId="77777777" w:rsidR="000E18BE" w:rsidRDefault="000E18BE" w:rsidP="002B5574">
            <w:pPr>
              <w:rPr>
                <w:rFonts w:ascii="Calibri" w:hAnsi="Calibri"/>
              </w:rPr>
            </w:pPr>
          </w:p>
        </w:tc>
        <w:tc>
          <w:tcPr>
            <w:tcW w:w="2500" w:type="pct"/>
            <w:tcBorders>
              <w:left w:val="single" w:sz="4" w:space="0" w:color="A6A6A6"/>
            </w:tcBorders>
            <w:shd w:val="clear" w:color="auto" w:fill="auto"/>
          </w:tcPr>
          <w:p w14:paraId="46A1BACD" w14:textId="77777777" w:rsidR="000E18BE" w:rsidRPr="0002582A" w:rsidRDefault="000E18BE" w:rsidP="002B5574">
            <w:pPr>
              <w:rPr>
                <w:rFonts w:ascii="Calibri" w:hAnsi="Calibri"/>
              </w:rPr>
            </w:pPr>
            <w:r w:rsidRPr="0002582A">
              <w:rPr>
                <w:rFonts w:ascii="Calibri" w:hAnsi="Calibri"/>
              </w:rPr>
              <w:t xml:space="preserve">E-mail: </w:t>
            </w:r>
            <w:r w:rsidRPr="0002582A">
              <w:rPr>
                <w:rFonts w:ascii="Calibri" w:hAnsi="Calibri"/>
              </w:rPr>
              <w:fldChar w:fldCharType="begin">
                <w:ffData>
                  <w:name w:val=""/>
                  <w:enabled/>
                  <w:calcOnExit w:val="0"/>
                  <w:textInput/>
                </w:ffData>
              </w:fldChar>
            </w:r>
            <w:r w:rsidRPr="0002582A">
              <w:rPr>
                <w:rFonts w:ascii="Calibri" w:hAnsi="Calibri"/>
              </w:rPr>
              <w:instrText xml:space="preserve"> FORMTEXT </w:instrText>
            </w:r>
            <w:r w:rsidRPr="0002582A">
              <w:rPr>
                <w:rFonts w:ascii="Calibri" w:hAnsi="Calibri"/>
              </w:rPr>
            </w:r>
            <w:r w:rsidRPr="0002582A">
              <w:rPr>
                <w:rFonts w:ascii="Calibri" w:hAnsi="Calibri"/>
              </w:rPr>
              <w:fldChar w:fldCharType="separate"/>
            </w:r>
            <w:r w:rsidRPr="0002582A">
              <w:rPr>
                <w:rFonts w:ascii="Calibri" w:hAnsi="Calibri"/>
              </w:rPr>
              <w:t> </w:t>
            </w:r>
            <w:r w:rsidRPr="0002582A">
              <w:rPr>
                <w:rFonts w:ascii="Calibri" w:hAnsi="Calibri"/>
              </w:rPr>
              <w:t> </w:t>
            </w:r>
            <w:r w:rsidRPr="0002582A">
              <w:rPr>
                <w:rFonts w:ascii="Calibri" w:hAnsi="Calibri"/>
              </w:rPr>
              <w:t> </w:t>
            </w:r>
            <w:r w:rsidRPr="0002582A">
              <w:rPr>
                <w:rFonts w:ascii="Calibri" w:hAnsi="Calibri"/>
              </w:rPr>
              <w:t> </w:t>
            </w:r>
            <w:r w:rsidRPr="0002582A">
              <w:rPr>
                <w:rFonts w:ascii="Calibri" w:hAnsi="Calibri"/>
              </w:rPr>
              <w:t> </w:t>
            </w:r>
            <w:r w:rsidRPr="0002582A">
              <w:rPr>
                <w:rFonts w:ascii="Calibri" w:hAnsi="Calibri"/>
              </w:rPr>
              <w:fldChar w:fldCharType="end"/>
            </w:r>
          </w:p>
        </w:tc>
      </w:tr>
      <w:tr w:rsidR="000E18BE" w:rsidRPr="0002582A" w14:paraId="7CAF0CBC" w14:textId="77777777" w:rsidTr="002B5574">
        <w:trPr>
          <w:trHeight w:val="288"/>
        </w:trPr>
        <w:tc>
          <w:tcPr>
            <w:tcW w:w="2500" w:type="pct"/>
            <w:vMerge/>
            <w:tcBorders>
              <w:right w:val="single" w:sz="4" w:space="0" w:color="A6A6A6"/>
            </w:tcBorders>
            <w:shd w:val="clear" w:color="auto" w:fill="auto"/>
          </w:tcPr>
          <w:p w14:paraId="146CD126" w14:textId="77777777" w:rsidR="000E18BE" w:rsidRDefault="000E18BE" w:rsidP="002B5574">
            <w:pPr>
              <w:rPr>
                <w:rFonts w:ascii="Calibri" w:hAnsi="Calibri"/>
              </w:rPr>
            </w:pPr>
          </w:p>
        </w:tc>
        <w:tc>
          <w:tcPr>
            <w:tcW w:w="2500" w:type="pct"/>
            <w:tcBorders>
              <w:left w:val="single" w:sz="4" w:space="0" w:color="A6A6A6"/>
            </w:tcBorders>
            <w:shd w:val="clear" w:color="auto" w:fill="auto"/>
          </w:tcPr>
          <w:p w14:paraId="2DA060D1" w14:textId="77777777" w:rsidR="000E18BE" w:rsidRPr="0002582A" w:rsidRDefault="000E18BE" w:rsidP="002B5574">
            <w:pPr>
              <w:rPr>
                <w:rFonts w:ascii="Calibri" w:hAnsi="Calibri"/>
              </w:rPr>
            </w:pPr>
            <w:r w:rsidRPr="0002582A">
              <w:rPr>
                <w:rFonts w:ascii="Calibri" w:hAnsi="Calibri"/>
              </w:rPr>
              <w:t xml:space="preserve">Phone: </w:t>
            </w:r>
            <w:r w:rsidRPr="0002582A">
              <w:rPr>
                <w:rFonts w:ascii="Calibri" w:hAnsi="Calibri"/>
              </w:rPr>
              <w:fldChar w:fldCharType="begin">
                <w:ffData>
                  <w:name w:val="Text3"/>
                  <w:enabled/>
                  <w:calcOnExit w:val="0"/>
                  <w:textInput/>
                </w:ffData>
              </w:fldChar>
            </w:r>
            <w:r w:rsidRPr="0002582A">
              <w:rPr>
                <w:rFonts w:ascii="Calibri" w:hAnsi="Calibri"/>
              </w:rPr>
              <w:instrText xml:space="preserve"> FORMTEXT </w:instrText>
            </w:r>
            <w:r w:rsidRPr="0002582A">
              <w:rPr>
                <w:rFonts w:ascii="Calibri" w:hAnsi="Calibri"/>
              </w:rPr>
            </w:r>
            <w:r w:rsidRPr="0002582A">
              <w:rPr>
                <w:rFonts w:ascii="Calibri" w:hAnsi="Calibri"/>
              </w:rPr>
              <w:fldChar w:fldCharType="separate"/>
            </w:r>
            <w:r w:rsidRPr="0002582A">
              <w:rPr>
                <w:rFonts w:ascii="Calibri" w:hAnsi="Calibri"/>
              </w:rPr>
              <w:t> </w:t>
            </w:r>
            <w:r w:rsidRPr="0002582A">
              <w:rPr>
                <w:rFonts w:ascii="Calibri" w:hAnsi="Calibri"/>
              </w:rPr>
              <w:t> </w:t>
            </w:r>
            <w:r w:rsidRPr="0002582A">
              <w:rPr>
                <w:rFonts w:ascii="Calibri" w:hAnsi="Calibri"/>
              </w:rPr>
              <w:t> </w:t>
            </w:r>
            <w:r w:rsidRPr="0002582A">
              <w:rPr>
                <w:rFonts w:ascii="Calibri" w:hAnsi="Calibri"/>
              </w:rPr>
              <w:t> </w:t>
            </w:r>
            <w:r w:rsidRPr="0002582A">
              <w:rPr>
                <w:rFonts w:ascii="Calibri" w:hAnsi="Calibri"/>
              </w:rPr>
              <w:t> </w:t>
            </w:r>
            <w:r w:rsidRPr="0002582A">
              <w:rPr>
                <w:rFonts w:ascii="Calibri" w:hAnsi="Calibri"/>
              </w:rPr>
              <w:fldChar w:fldCharType="end"/>
            </w:r>
          </w:p>
        </w:tc>
      </w:tr>
      <w:tr w:rsidR="000E18BE" w:rsidRPr="0002582A" w14:paraId="143888F0" w14:textId="77777777" w:rsidTr="002B5574">
        <w:trPr>
          <w:trHeight w:val="288"/>
        </w:trPr>
        <w:tc>
          <w:tcPr>
            <w:tcW w:w="2500" w:type="pct"/>
            <w:tcBorders>
              <w:right w:val="single" w:sz="4" w:space="0" w:color="A6A6A6"/>
            </w:tcBorders>
            <w:shd w:val="clear" w:color="auto" w:fill="auto"/>
          </w:tcPr>
          <w:p w14:paraId="62888E31" w14:textId="77777777" w:rsidR="000E18BE" w:rsidRPr="0002582A" w:rsidRDefault="000E18BE" w:rsidP="002B5574">
            <w:pPr>
              <w:rPr>
                <w:rFonts w:ascii="Calibri" w:hAnsi="Calibri"/>
              </w:rPr>
            </w:pPr>
            <w:r>
              <w:rPr>
                <w:rFonts w:ascii="Calibri" w:hAnsi="Calibri"/>
              </w:rPr>
              <w:lastRenderedPageBreak/>
              <w:t>Tribal/</w:t>
            </w:r>
            <w:r w:rsidRPr="0002582A">
              <w:rPr>
                <w:rFonts w:ascii="Calibri" w:hAnsi="Calibri"/>
              </w:rPr>
              <w:t>Local health department (</w:t>
            </w:r>
            <w:r>
              <w:rPr>
                <w:rFonts w:ascii="Calibri" w:hAnsi="Calibri"/>
              </w:rPr>
              <w:t>T/</w:t>
            </w:r>
            <w:r w:rsidRPr="0002582A">
              <w:rPr>
                <w:rFonts w:ascii="Calibri" w:hAnsi="Calibri"/>
              </w:rPr>
              <w:t>LHD) name:</w:t>
            </w:r>
          </w:p>
        </w:tc>
        <w:tc>
          <w:tcPr>
            <w:tcW w:w="2500" w:type="pct"/>
            <w:tcBorders>
              <w:left w:val="single" w:sz="4" w:space="0" w:color="A6A6A6"/>
            </w:tcBorders>
            <w:shd w:val="clear" w:color="auto" w:fill="auto"/>
          </w:tcPr>
          <w:p w14:paraId="2BC3DE6B" w14:textId="77777777" w:rsidR="000E18BE" w:rsidRPr="0002582A" w:rsidRDefault="000E18BE" w:rsidP="002B5574">
            <w:pPr>
              <w:rPr>
                <w:rFonts w:ascii="Calibri" w:hAnsi="Calibri"/>
              </w:rPr>
            </w:pPr>
            <w:r w:rsidRPr="0002582A">
              <w:rPr>
                <w:rFonts w:ascii="Calibri" w:hAnsi="Calibri"/>
              </w:rPr>
              <w:fldChar w:fldCharType="begin">
                <w:ffData>
                  <w:name w:val="Text3"/>
                  <w:enabled/>
                  <w:calcOnExit w:val="0"/>
                  <w:textInput/>
                </w:ffData>
              </w:fldChar>
            </w:r>
            <w:bookmarkStart w:id="10" w:name="Text3"/>
            <w:r w:rsidRPr="0002582A">
              <w:rPr>
                <w:rFonts w:ascii="Calibri" w:hAnsi="Calibri"/>
              </w:rPr>
              <w:instrText xml:space="preserve"> FORMTEXT </w:instrText>
            </w:r>
            <w:r w:rsidRPr="0002582A">
              <w:rPr>
                <w:rFonts w:ascii="Calibri" w:hAnsi="Calibri"/>
              </w:rPr>
            </w:r>
            <w:r w:rsidRPr="0002582A">
              <w:rPr>
                <w:rFonts w:ascii="Calibri" w:hAnsi="Calibri"/>
              </w:rPr>
              <w:fldChar w:fldCharType="separate"/>
            </w:r>
            <w:r w:rsidRPr="0002582A">
              <w:rPr>
                <w:rFonts w:ascii="Calibri" w:hAnsi="Calibri"/>
              </w:rPr>
              <w:t> </w:t>
            </w:r>
            <w:r w:rsidRPr="0002582A">
              <w:rPr>
                <w:rFonts w:ascii="Calibri" w:hAnsi="Calibri"/>
              </w:rPr>
              <w:t> </w:t>
            </w:r>
            <w:r w:rsidRPr="0002582A">
              <w:rPr>
                <w:rFonts w:ascii="Calibri" w:hAnsi="Calibri"/>
              </w:rPr>
              <w:t> </w:t>
            </w:r>
            <w:r w:rsidRPr="0002582A">
              <w:rPr>
                <w:rFonts w:ascii="Calibri" w:hAnsi="Calibri"/>
              </w:rPr>
              <w:t> </w:t>
            </w:r>
            <w:r w:rsidRPr="0002582A">
              <w:rPr>
                <w:rFonts w:ascii="Calibri" w:hAnsi="Calibri"/>
              </w:rPr>
              <w:t> </w:t>
            </w:r>
            <w:r w:rsidRPr="0002582A">
              <w:rPr>
                <w:rFonts w:ascii="Calibri" w:hAnsi="Calibri"/>
              </w:rPr>
              <w:fldChar w:fldCharType="end"/>
            </w:r>
            <w:bookmarkEnd w:id="10"/>
          </w:p>
        </w:tc>
      </w:tr>
      <w:tr w:rsidR="000E18BE" w:rsidRPr="0002582A" w14:paraId="25FD07C4" w14:textId="77777777" w:rsidTr="002B5574">
        <w:trPr>
          <w:trHeight w:val="288"/>
        </w:trPr>
        <w:tc>
          <w:tcPr>
            <w:tcW w:w="2500" w:type="pct"/>
            <w:tcBorders>
              <w:right w:val="single" w:sz="4" w:space="0" w:color="A6A6A6"/>
            </w:tcBorders>
            <w:shd w:val="clear" w:color="auto" w:fill="auto"/>
          </w:tcPr>
          <w:p w14:paraId="57EA1F66" w14:textId="77777777" w:rsidR="000E18BE" w:rsidRPr="0002582A" w:rsidRDefault="000E18BE" w:rsidP="002B5574">
            <w:pPr>
              <w:rPr>
                <w:rFonts w:ascii="Calibri" w:hAnsi="Calibri"/>
              </w:rPr>
            </w:pPr>
            <w:r>
              <w:rPr>
                <w:rFonts w:ascii="Calibri" w:hAnsi="Calibri"/>
              </w:rPr>
              <w:t>T/</w:t>
            </w:r>
            <w:r w:rsidRPr="0002582A">
              <w:rPr>
                <w:rFonts w:ascii="Calibri" w:hAnsi="Calibri"/>
              </w:rPr>
              <w:t>LHD full address:</w:t>
            </w:r>
          </w:p>
        </w:tc>
        <w:tc>
          <w:tcPr>
            <w:tcW w:w="2500" w:type="pct"/>
            <w:tcBorders>
              <w:left w:val="single" w:sz="4" w:space="0" w:color="A6A6A6"/>
            </w:tcBorders>
            <w:shd w:val="clear" w:color="auto" w:fill="auto"/>
          </w:tcPr>
          <w:p w14:paraId="4BC37F72" w14:textId="77777777" w:rsidR="000E18BE" w:rsidRPr="0002582A" w:rsidRDefault="000E18BE" w:rsidP="002B5574">
            <w:pPr>
              <w:rPr>
                <w:rFonts w:ascii="Calibri" w:hAnsi="Calibri"/>
              </w:rPr>
            </w:pPr>
            <w:r w:rsidRPr="0002582A">
              <w:rPr>
                <w:rFonts w:ascii="Calibri" w:hAnsi="Calibri"/>
              </w:rPr>
              <w:fldChar w:fldCharType="begin">
                <w:ffData>
                  <w:name w:val="Text4"/>
                  <w:enabled/>
                  <w:calcOnExit w:val="0"/>
                  <w:textInput/>
                </w:ffData>
              </w:fldChar>
            </w:r>
            <w:r w:rsidRPr="0002582A">
              <w:rPr>
                <w:rFonts w:ascii="Calibri" w:hAnsi="Calibri"/>
              </w:rPr>
              <w:instrText xml:space="preserve"> FORMTEXT </w:instrText>
            </w:r>
            <w:r w:rsidRPr="0002582A">
              <w:rPr>
                <w:rFonts w:ascii="Calibri" w:hAnsi="Calibri"/>
              </w:rPr>
            </w:r>
            <w:r w:rsidRPr="0002582A">
              <w:rPr>
                <w:rFonts w:ascii="Calibri" w:hAnsi="Calibri"/>
              </w:rPr>
              <w:fldChar w:fldCharType="separate"/>
            </w:r>
            <w:r w:rsidRPr="0002582A">
              <w:rPr>
                <w:rFonts w:ascii="Calibri" w:hAnsi="Calibri"/>
              </w:rPr>
              <w:t> </w:t>
            </w:r>
            <w:r w:rsidRPr="0002582A">
              <w:rPr>
                <w:rFonts w:ascii="Calibri" w:hAnsi="Calibri"/>
              </w:rPr>
              <w:t> </w:t>
            </w:r>
            <w:r w:rsidRPr="0002582A">
              <w:rPr>
                <w:rFonts w:ascii="Calibri" w:hAnsi="Calibri"/>
              </w:rPr>
              <w:t> </w:t>
            </w:r>
            <w:r w:rsidRPr="0002582A">
              <w:rPr>
                <w:rFonts w:ascii="Calibri" w:hAnsi="Calibri"/>
              </w:rPr>
              <w:t> </w:t>
            </w:r>
            <w:r w:rsidRPr="0002582A">
              <w:rPr>
                <w:rFonts w:ascii="Calibri" w:hAnsi="Calibri"/>
              </w:rPr>
              <w:t> </w:t>
            </w:r>
            <w:r w:rsidRPr="0002582A">
              <w:rPr>
                <w:rFonts w:ascii="Calibri" w:hAnsi="Calibri"/>
              </w:rPr>
              <w:fldChar w:fldCharType="end"/>
            </w:r>
          </w:p>
        </w:tc>
      </w:tr>
      <w:tr w:rsidR="000E18BE" w:rsidRPr="0002582A" w14:paraId="1438828F" w14:textId="77777777" w:rsidTr="002B5574">
        <w:trPr>
          <w:trHeight w:val="288"/>
        </w:trPr>
        <w:tc>
          <w:tcPr>
            <w:tcW w:w="2500" w:type="pct"/>
            <w:tcBorders>
              <w:right w:val="single" w:sz="4" w:space="0" w:color="A6A6A6"/>
            </w:tcBorders>
            <w:shd w:val="clear" w:color="auto" w:fill="auto"/>
          </w:tcPr>
          <w:p w14:paraId="771FAB63" w14:textId="77777777" w:rsidR="000E18BE" w:rsidRPr="0002582A" w:rsidRDefault="000E18BE" w:rsidP="002B5574">
            <w:pPr>
              <w:rPr>
                <w:rFonts w:ascii="Calibri" w:hAnsi="Calibri"/>
              </w:rPr>
            </w:pPr>
            <w:r>
              <w:rPr>
                <w:rFonts w:ascii="Calibri" w:hAnsi="Calibri"/>
              </w:rPr>
              <w:t>T/</w:t>
            </w:r>
            <w:r w:rsidRPr="0002582A">
              <w:rPr>
                <w:rFonts w:ascii="Calibri" w:hAnsi="Calibri"/>
              </w:rPr>
              <w:t>LHD City and State, Postal Code:</w:t>
            </w:r>
          </w:p>
        </w:tc>
        <w:tc>
          <w:tcPr>
            <w:tcW w:w="2500" w:type="pct"/>
            <w:tcBorders>
              <w:left w:val="single" w:sz="4" w:space="0" w:color="A6A6A6"/>
            </w:tcBorders>
            <w:shd w:val="clear" w:color="auto" w:fill="auto"/>
          </w:tcPr>
          <w:p w14:paraId="14FEF638" w14:textId="77777777" w:rsidR="000E18BE" w:rsidRPr="0002582A" w:rsidRDefault="000E18BE" w:rsidP="002B5574">
            <w:pPr>
              <w:rPr>
                <w:rFonts w:ascii="Calibri" w:hAnsi="Calibri"/>
              </w:rPr>
            </w:pPr>
            <w:r w:rsidRPr="0002582A">
              <w:rPr>
                <w:rFonts w:ascii="Calibri" w:hAnsi="Calibri"/>
              </w:rPr>
              <w:fldChar w:fldCharType="begin">
                <w:ffData>
                  <w:name w:val="Text4"/>
                  <w:enabled/>
                  <w:calcOnExit w:val="0"/>
                  <w:textInput/>
                </w:ffData>
              </w:fldChar>
            </w:r>
            <w:r w:rsidRPr="0002582A">
              <w:rPr>
                <w:rFonts w:ascii="Calibri" w:hAnsi="Calibri"/>
              </w:rPr>
              <w:instrText xml:space="preserve"> FORMTEXT </w:instrText>
            </w:r>
            <w:r w:rsidRPr="0002582A">
              <w:rPr>
                <w:rFonts w:ascii="Calibri" w:hAnsi="Calibri"/>
              </w:rPr>
            </w:r>
            <w:r w:rsidRPr="0002582A">
              <w:rPr>
                <w:rFonts w:ascii="Calibri" w:hAnsi="Calibri"/>
              </w:rPr>
              <w:fldChar w:fldCharType="separate"/>
            </w:r>
            <w:r w:rsidRPr="0002582A">
              <w:rPr>
                <w:rFonts w:ascii="Calibri" w:hAnsi="Calibri"/>
              </w:rPr>
              <w:t> </w:t>
            </w:r>
            <w:r w:rsidRPr="0002582A">
              <w:rPr>
                <w:rFonts w:ascii="Calibri" w:hAnsi="Calibri"/>
              </w:rPr>
              <w:t> </w:t>
            </w:r>
            <w:r w:rsidRPr="0002582A">
              <w:rPr>
                <w:rFonts w:ascii="Calibri" w:hAnsi="Calibri"/>
              </w:rPr>
              <w:t> </w:t>
            </w:r>
            <w:r w:rsidRPr="0002582A">
              <w:rPr>
                <w:rFonts w:ascii="Calibri" w:hAnsi="Calibri"/>
              </w:rPr>
              <w:t> </w:t>
            </w:r>
            <w:r w:rsidRPr="0002582A">
              <w:rPr>
                <w:rFonts w:ascii="Calibri" w:hAnsi="Calibri"/>
              </w:rPr>
              <w:t> </w:t>
            </w:r>
            <w:r w:rsidRPr="0002582A">
              <w:rPr>
                <w:rFonts w:ascii="Calibri" w:hAnsi="Calibri"/>
              </w:rPr>
              <w:fldChar w:fldCharType="end"/>
            </w:r>
          </w:p>
        </w:tc>
      </w:tr>
      <w:tr w:rsidR="000E18BE" w:rsidRPr="0002582A" w14:paraId="7C16DB2B" w14:textId="77777777" w:rsidTr="002B5574">
        <w:trPr>
          <w:trHeight w:val="288"/>
        </w:trPr>
        <w:tc>
          <w:tcPr>
            <w:tcW w:w="2500" w:type="pct"/>
            <w:tcBorders>
              <w:right w:val="single" w:sz="4" w:space="0" w:color="A6A6A6"/>
            </w:tcBorders>
            <w:shd w:val="clear" w:color="auto" w:fill="auto"/>
          </w:tcPr>
          <w:p w14:paraId="56F574F9" w14:textId="77777777" w:rsidR="000E18BE" w:rsidRPr="0002582A" w:rsidRDefault="000E18BE" w:rsidP="002B5574">
            <w:pPr>
              <w:rPr>
                <w:rFonts w:ascii="Calibri" w:hAnsi="Calibri"/>
              </w:rPr>
            </w:pPr>
            <w:r w:rsidRPr="0002582A">
              <w:rPr>
                <w:rFonts w:ascii="Calibri" w:hAnsi="Calibri"/>
              </w:rPr>
              <w:t xml:space="preserve">Approximate population size served by </w:t>
            </w:r>
            <w:r>
              <w:rPr>
                <w:rFonts w:ascii="Calibri" w:hAnsi="Calibri"/>
              </w:rPr>
              <w:t>T/</w:t>
            </w:r>
            <w:r w:rsidRPr="0002582A">
              <w:rPr>
                <w:rFonts w:ascii="Calibri" w:hAnsi="Calibri"/>
              </w:rPr>
              <w:t>LHD (number):</w:t>
            </w:r>
          </w:p>
        </w:tc>
        <w:tc>
          <w:tcPr>
            <w:tcW w:w="2500" w:type="pct"/>
            <w:tcBorders>
              <w:left w:val="single" w:sz="4" w:space="0" w:color="A6A6A6"/>
            </w:tcBorders>
            <w:shd w:val="clear" w:color="auto" w:fill="auto"/>
          </w:tcPr>
          <w:p w14:paraId="21956A2C" w14:textId="77777777" w:rsidR="000E18BE" w:rsidRPr="0002582A" w:rsidRDefault="000E18BE" w:rsidP="002B5574">
            <w:pPr>
              <w:rPr>
                <w:rFonts w:ascii="Calibri" w:hAnsi="Calibri"/>
              </w:rPr>
            </w:pPr>
            <w:r w:rsidRPr="0002582A">
              <w:rPr>
                <w:rFonts w:ascii="Calibri" w:hAnsi="Calibri"/>
              </w:rPr>
              <w:fldChar w:fldCharType="begin">
                <w:ffData>
                  <w:name w:val=""/>
                  <w:enabled/>
                  <w:calcOnExit w:val="0"/>
                  <w:textInput>
                    <w:type w:val="number"/>
                  </w:textInput>
                </w:ffData>
              </w:fldChar>
            </w:r>
            <w:r w:rsidRPr="0002582A">
              <w:rPr>
                <w:rFonts w:ascii="Calibri" w:hAnsi="Calibri"/>
              </w:rPr>
              <w:instrText xml:space="preserve"> FORMTEXT </w:instrText>
            </w:r>
            <w:r w:rsidRPr="0002582A">
              <w:rPr>
                <w:rFonts w:ascii="Calibri" w:hAnsi="Calibri"/>
              </w:rPr>
            </w:r>
            <w:r w:rsidRPr="0002582A">
              <w:rPr>
                <w:rFonts w:ascii="Calibri" w:hAnsi="Calibri"/>
              </w:rPr>
              <w:fldChar w:fldCharType="separate"/>
            </w:r>
            <w:r w:rsidRPr="0002582A">
              <w:rPr>
                <w:rFonts w:ascii="Calibri" w:hAnsi="Calibri"/>
              </w:rPr>
              <w:t> </w:t>
            </w:r>
            <w:r w:rsidRPr="0002582A">
              <w:rPr>
                <w:rFonts w:ascii="Calibri" w:hAnsi="Calibri"/>
              </w:rPr>
              <w:t> </w:t>
            </w:r>
            <w:r w:rsidRPr="0002582A">
              <w:rPr>
                <w:rFonts w:ascii="Calibri" w:hAnsi="Calibri"/>
              </w:rPr>
              <w:t> </w:t>
            </w:r>
            <w:r w:rsidRPr="0002582A">
              <w:rPr>
                <w:rFonts w:ascii="Calibri" w:hAnsi="Calibri"/>
              </w:rPr>
              <w:t> </w:t>
            </w:r>
            <w:r w:rsidRPr="0002582A">
              <w:rPr>
                <w:rFonts w:ascii="Calibri" w:hAnsi="Calibri"/>
              </w:rPr>
              <w:t> </w:t>
            </w:r>
            <w:r w:rsidRPr="0002582A">
              <w:rPr>
                <w:rFonts w:ascii="Calibri" w:hAnsi="Calibri"/>
              </w:rPr>
              <w:fldChar w:fldCharType="end"/>
            </w:r>
            <w:r w:rsidRPr="0002582A">
              <w:rPr>
                <w:rFonts w:ascii="Calibri" w:hAnsi="Calibri"/>
              </w:rPr>
              <w:t xml:space="preserve"> individuals </w:t>
            </w:r>
          </w:p>
        </w:tc>
      </w:tr>
      <w:tr w:rsidR="000E18BE" w:rsidRPr="0002582A" w14:paraId="6EFF8F37" w14:textId="77777777" w:rsidTr="002B5574">
        <w:trPr>
          <w:trHeight w:val="274"/>
        </w:trPr>
        <w:tc>
          <w:tcPr>
            <w:tcW w:w="2500" w:type="pct"/>
            <w:tcBorders>
              <w:right w:val="single" w:sz="4" w:space="0" w:color="A6A6A6"/>
            </w:tcBorders>
            <w:shd w:val="clear" w:color="auto" w:fill="auto"/>
          </w:tcPr>
          <w:p w14:paraId="13E301E0" w14:textId="77777777" w:rsidR="000E18BE" w:rsidRPr="0002582A" w:rsidRDefault="000E18BE" w:rsidP="002B5574">
            <w:pPr>
              <w:rPr>
                <w:rFonts w:ascii="Calibri" w:hAnsi="Calibri"/>
              </w:rPr>
            </w:pPr>
            <w:r w:rsidRPr="0002582A">
              <w:rPr>
                <w:rFonts w:ascii="Calibri" w:hAnsi="Calibri"/>
              </w:rPr>
              <w:t xml:space="preserve">Primary type of population served by </w:t>
            </w:r>
            <w:r>
              <w:rPr>
                <w:rFonts w:ascii="Calibri" w:hAnsi="Calibri"/>
              </w:rPr>
              <w:t>T/</w:t>
            </w:r>
            <w:r w:rsidRPr="0002582A">
              <w:rPr>
                <w:rFonts w:ascii="Calibri" w:hAnsi="Calibri"/>
              </w:rPr>
              <w:t>LHD (</w:t>
            </w:r>
            <w:r w:rsidRPr="0002582A">
              <w:rPr>
                <w:rFonts w:ascii="Calibri" w:hAnsi="Calibri"/>
                <w:i/>
              </w:rPr>
              <w:t>select all that apply</w:t>
            </w:r>
            <w:r w:rsidRPr="0002582A">
              <w:rPr>
                <w:rFonts w:ascii="Calibri" w:hAnsi="Calibri"/>
              </w:rPr>
              <w:t>):</w:t>
            </w:r>
          </w:p>
        </w:tc>
        <w:tc>
          <w:tcPr>
            <w:tcW w:w="2500" w:type="pct"/>
            <w:tcBorders>
              <w:left w:val="single" w:sz="4" w:space="0" w:color="A6A6A6"/>
            </w:tcBorders>
            <w:shd w:val="clear" w:color="auto" w:fill="auto"/>
          </w:tcPr>
          <w:tbl>
            <w:tblPr>
              <w:tblW w:w="0" w:type="auto"/>
              <w:tblBorders>
                <w:insideH w:val="single" w:sz="4" w:space="0" w:color="auto"/>
              </w:tblBorders>
              <w:tblLook w:val="04A0" w:firstRow="1" w:lastRow="0" w:firstColumn="1" w:lastColumn="0" w:noHBand="0" w:noVBand="1"/>
            </w:tblPr>
            <w:tblGrid>
              <w:gridCol w:w="2599"/>
              <w:gridCol w:w="2580"/>
            </w:tblGrid>
            <w:tr w:rsidR="000E18BE" w:rsidRPr="0002582A" w14:paraId="22D151EC" w14:textId="77777777" w:rsidTr="002B5574">
              <w:tc>
                <w:tcPr>
                  <w:tcW w:w="3506" w:type="dxa"/>
                  <w:shd w:val="clear" w:color="auto" w:fill="auto"/>
                </w:tcPr>
                <w:p w14:paraId="06CBAE98" w14:textId="77777777" w:rsidR="000E18BE" w:rsidRPr="0002582A" w:rsidRDefault="000E18BE" w:rsidP="002B5574">
                  <w:pPr>
                    <w:framePr w:hSpace="180" w:wrap="around" w:vAnchor="text" w:hAnchor="text" w:y="1"/>
                    <w:suppressOverlap/>
                    <w:rPr>
                      <w:rFonts w:ascii="Calibri" w:hAnsi="Calibri"/>
                    </w:rPr>
                  </w:pPr>
                  <w:r w:rsidRPr="0002582A">
                    <w:rPr>
                      <w:rFonts w:ascii="Calibri" w:hAnsi="Calibri"/>
                    </w:rPr>
                    <w:fldChar w:fldCharType="begin">
                      <w:ffData>
                        <w:name w:val="Check4"/>
                        <w:enabled/>
                        <w:calcOnExit w:val="0"/>
                        <w:checkBox>
                          <w:sizeAuto/>
                          <w:default w:val="0"/>
                        </w:checkBox>
                      </w:ffData>
                    </w:fldChar>
                  </w:r>
                  <w:r w:rsidRPr="0002582A">
                    <w:rPr>
                      <w:rFonts w:ascii="Calibri" w:hAnsi="Calibri"/>
                    </w:rPr>
                    <w:instrText xml:space="preserve"> FORMCHECKBOX </w:instrText>
                  </w:r>
                  <w:r>
                    <w:rPr>
                      <w:rFonts w:ascii="Calibri" w:hAnsi="Calibri"/>
                    </w:rPr>
                  </w:r>
                  <w:r>
                    <w:rPr>
                      <w:rFonts w:ascii="Calibri" w:hAnsi="Calibri"/>
                    </w:rPr>
                    <w:fldChar w:fldCharType="separate"/>
                  </w:r>
                  <w:r w:rsidRPr="0002582A">
                    <w:rPr>
                      <w:rFonts w:ascii="Calibri" w:hAnsi="Calibri"/>
                    </w:rPr>
                    <w:fldChar w:fldCharType="end"/>
                  </w:r>
                  <w:r w:rsidRPr="0002582A">
                    <w:rPr>
                      <w:rFonts w:ascii="Calibri" w:hAnsi="Calibri"/>
                    </w:rPr>
                    <w:t xml:space="preserve">  Frontier </w:t>
                  </w:r>
                </w:p>
                <w:p w14:paraId="4EF5A3E2" w14:textId="77777777" w:rsidR="000E18BE" w:rsidRPr="0002582A" w:rsidRDefault="000E18BE" w:rsidP="002B5574">
                  <w:pPr>
                    <w:framePr w:hSpace="180" w:wrap="around" w:vAnchor="text" w:hAnchor="text" w:y="1"/>
                    <w:suppressOverlap/>
                    <w:rPr>
                      <w:rFonts w:ascii="Calibri" w:hAnsi="Calibri"/>
                    </w:rPr>
                  </w:pPr>
                  <w:r w:rsidRPr="0002582A">
                    <w:rPr>
                      <w:rFonts w:ascii="Calibri" w:hAnsi="Calibri"/>
                    </w:rPr>
                    <w:fldChar w:fldCharType="begin">
                      <w:ffData>
                        <w:name w:val=""/>
                        <w:enabled/>
                        <w:calcOnExit w:val="0"/>
                        <w:checkBox>
                          <w:sizeAuto/>
                          <w:default w:val="0"/>
                        </w:checkBox>
                      </w:ffData>
                    </w:fldChar>
                  </w:r>
                  <w:r w:rsidRPr="0002582A">
                    <w:rPr>
                      <w:rFonts w:ascii="Calibri" w:hAnsi="Calibri"/>
                    </w:rPr>
                    <w:instrText xml:space="preserve"> FORMCHECKBOX </w:instrText>
                  </w:r>
                  <w:r>
                    <w:rPr>
                      <w:rFonts w:ascii="Calibri" w:hAnsi="Calibri"/>
                    </w:rPr>
                  </w:r>
                  <w:r>
                    <w:rPr>
                      <w:rFonts w:ascii="Calibri" w:hAnsi="Calibri"/>
                    </w:rPr>
                    <w:fldChar w:fldCharType="separate"/>
                  </w:r>
                  <w:r w:rsidRPr="0002582A">
                    <w:rPr>
                      <w:rFonts w:ascii="Calibri" w:hAnsi="Calibri"/>
                    </w:rPr>
                    <w:fldChar w:fldCharType="end"/>
                  </w:r>
                  <w:r w:rsidRPr="0002582A">
                    <w:rPr>
                      <w:rFonts w:ascii="Calibri" w:hAnsi="Calibri"/>
                    </w:rPr>
                    <w:t xml:space="preserve">  Rural</w:t>
                  </w:r>
                </w:p>
                <w:p w14:paraId="409CE473" w14:textId="77777777" w:rsidR="000E18BE" w:rsidRPr="0002582A" w:rsidRDefault="000E18BE" w:rsidP="002B5574">
                  <w:pPr>
                    <w:framePr w:hSpace="180" w:wrap="around" w:vAnchor="text" w:hAnchor="text" w:y="1"/>
                    <w:suppressOverlap/>
                    <w:rPr>
                      <w:rFonts w:ascii="Calibri" w:hAnsi="Calibri"/>
                    </w:rPr>
                  </w:pPr>
                  <w:r w:rsidRPr="0002582A">
                    <w:rPr>
                      <w:rFonts w:ascii="Calibri" w:hAnsi="Calibri"/>
                    </w:rPr>
                    <w:fldChar w:fldCharType="begin">
                      <w:ffData>
                        <w:name w:val="Check4"/>
                        <w:enabled/>
                        <w:calcOnExit w:val="0"/>
                        <w:checkBox>
                          <w:sizeAuto/>
                          <w:default w:val="0"/>
                        </w:checkBox>
                      </w:ffData>
                    </w:fldChar>
                  </w:r>
                  <w:r w:rsidRPr="0002582A">
                    <w:rPr>
                      <w:rFonts w:ascii="Calibri" w:hAnsi="Calibri"/>
                    </w:rPr>
                    <w:instrText xml:space="preserve"> FORMCHECKBOX </w:instrText>
                  </w:r>
                  <w:r>
                    <w:rPr>
                      <w:rFonts w:ascii="Calibri" w:hAnsi="Calibri"/>
                    </w:rPr>
                  </w:r>
                  <w:r>
                    <w:rPr>
                      <w:rFonts w:ascii="Calibri" w:hAnsi="Calibri"/>
                    </w:rPr>
                    <w:fldChar w:fldCharType="separate"/>
                  </w:r>
                  <w:r w:rsidRPr="0002582A">
                    <w:rPr>
                      <w:rFonts w:ascii="Calibri" w:hAnsi="Calibri"/>
                    </w:rPr>
                    <w:fldChar w:fldCharType="end"/>
                  </w:r>
                  <w:r w:rsidRPr="0002582A">
                    <w:rPr>
                      <w:rFonts w:ascii="Calibri" w:hAnsi="Calibri"/>
                    </w:rPr>
                    <w:t xml:space="preserve">  Suburban</w:t>
                  </w:r>
                </w:p>
              </w:tc>
              <w:tc>
                <w:tcPr>
                  <w:tcW w:w="3507" w:type="dxa"/>
                  <w:shd w:val="clear" w:color="auto" w:fill="auto"/>
                </w:tcPr>
                <w:p w14:paraId="5DF4F754" w14:textId="77777777" w:rsidR="000E18BE" w:rsidRPr="0002582A" w:rsidRDefault="000E18BE" w:rsidP="002B5574">
                  <w:pPr>
                    <w:framePr w:hSpace="180" w:wrap="around" w:vAnchor="text" w:hAnchor="text" w:y="1"/>
                    <w:suppressOverlap/>
                    <w:rPr>
                      <w:rFonts w:ascii="Calibri" w:hAnsi="Calibri"/>
                    </w:rPr>
                  </w:pPr>
                  <w:r w:rsidRPr="0002582A">
                    <w:rPr>
                      <w:rFonts w:ascii="Calibri" w:hAnsi="Calibri"/>
                    </w:rPr>
                    <w:fldChar w:fldCharType="begin">
                      <w:ffData>
                        <w:name w:val="Check4"/>
                        <w:enabled/>
                        <w:calcOnExit w:val="0"/>
                        <w:checkBox>
                          <w:sizeAuto/>
                          <w:default w:val="0"/>
                        </w:checkBox>
                      </w:ffData>
                    </w:fldChar>
                  </w:r>
                  <w:r w:rsidRPr="0002582A">
                    <w:rPr>
                      <w:rFonts w:ascii="Calibri" w:hAnsi="Calibri"/>
                    </w:rPr>
                    <w:instrText xml:space="preserve"> FORMCHECKBOX </w:instrText>
                  </w:r>
                  <w:r>
                    <w:rPr>
                      <w:rFonts w:ascii="Calibri" w:hAnsi="Calibri"/>
                    </w:rPr>
                  </w:r>
                  <w:r>
                    <w:rPr>
                      <w:rFonts w:ascii="Calibri" w:hAnsi="Calibri"/>
                    </w:rPr>
                    <w:fldChar w:fldCharType="separate"/>
                  </w:r>
                  <w:r w:rsidRPr="0002582A">
                    <w:rPr>
                      <w:rFonts w:ascii="Calibri" w:hAnsi="Calibri"/>
                    </w:rPr>
                    <w:fldChar w:fldCharType="end"/>
                  </w:r>
                  <w:r w:rsidRPr="0002582A">
                    <w:rPr>
                      <w:rFonts w:ascii="Calibri" w:hAnsi="Calibri"/>
                    </w:rPr>
                    <w:t xml:space="preserve">  Urban</w:t>
                  </w:r>
                </w:p>
                <w:p w14:paraId="19C12C68" w14:textId="77777777" w:rsidR="000E18BE" w:rsidRPr="0002582A" w:rsidRDefault="000E18BE" w:rsidP="002B5574">
                  <w:pPr>
                    <w:framePr w:hSpace="180" w:wrap="around" w:vAnchor="text" w:hAnchor="text" w:y="1"/>
                    <w:suppressOverlap/>
                    <w:rPr>
                      <w:rFonts w:ascii="Calibri" w:hAnsi="Calibri"/>
                    </w:rPr>
                  </w:pPr>
                  <w:r w:rsidRPr="0002582A">
                    <w:rPr>
                      <w:rFonts w:ascii="Calibri" w:hAnsi="Calibri"/>
                    </w:rPr>
                    <w:fldChar w:fldCharType="begin">
                      <w:ffData>
                        <w:name w:val="Check4"/>
                        <w:enabled/>
                        <w:calcOnExit w:val="0"/>
                        <w:checkBox>
                          <w:sizeAuto/>
                          <w:default w:val="0"/>
                        </w:checkBox>
                      </w:ffData>
                    </w:fldChar>
                  </w:r>
                  <w:r w:rsidRPr="0002582A">
                    <w:rPr>
                      <w:rFonts w:ascii="Calibri" w:hAnsi="Calibri"/>
                    </w:rPr>
                    <w:instrText xml:space="preserve"> FORMCHECKBOX </w:instrText>
                  </w:r>
                  <w:r>
                    <w:rPr>
                      <w:rFonts w:ascii="Calibri" w:hAnsi="Calibri"/>
                    </w:rPr>
                  </w:r>
                  <w:r>
                    <w:rPr>
                      <w:rFonts w:ascii="Calibri" w:hAnsi="Calibri"/>
                    </w:rPr>
                    <w:fldChar w:fldCharType="separate"/>
                  </w:r>
                  <w:r w:rsidRPr="0002582A">
                    <w:rPr>
                      <w:rFonts w:ascii="Calibri" w:hAnsi="Calibri"/>
                    </w:rPr>
                    <w:fldChar w:fldCharType="end"/>
                  </w:r>
                  <w:r w:rsidRPr="0002582A">
                    <w:rPr>
                      <w:rFonts w:ascii="Calibri" w:hAnsi="Calibri"/>
                    </w:rPr>
                    <w:t xml:space="preserve">  Other (specify): </w:t>
                  </w:r>
                  <w:r w:rsidRPr="0002582A">
                    <w:rPr>
                      <w:rFonts w:ascii="Calibri" w:hAnsi="Calibri"/>
                      <w:b/>
                    </w:rPr>
                    <w:fldChar w:fldCharType="begin">
                      <w:ffData>
                        <w:name w:val="Text1"/>
                        <w:enabled/>
                        <w:calcOnExit w:val="0"/>
                        <w:textInput/>
                      </w:ffData>
                    </w:fldChar>
                  </w:r>
                  <w:r w:rsidRPr="0002582A">
                    <w:rPr>
                      <w:rFonts w:ascii="Calibri" w:hAnsi="Calibri"/>
                      <w:b/>
                    </w:rPr>
                    <w:instrText xml:space="preserve"> FORMTEXT </w:instrText>
                  </w:r>
                  <w:r w:rsidRPr="0002582A">
                    <w:rPr>
                      <w:rFonts w:ascii="Calibri" w:hAnsi="Calibri"/>
                      <w:b/>
                    </w:rPr>
                  </w:r>
                  <w:r w:rsidRPr="0002582A">
                    <w:rPr>
                      <w:rFonts w:ascii="Calibri" w:hAnsi="Calibri"/>
                      <w:b/>
                    </w:rPr>
                    <w:fldChar w:fldCharType="separate"/>
                  </w:r>
                  <w:r w:rsidRPr="0002582A">
                    <w:rPr>
                      <w:rFonts w:ascii="Calibri" w:hAnsi="Calibri"/>
                      <w:b/>
                    </w:rPr>
                    <w:t> </w:t>
                  </w:r>
                  <w:r w:rsidRPr="0002582A">
                    <w:rPr>
                      <w:rFonts w:ascii="Calibri" w:hAnsi="Calibri"/>
                      <w:b/>
                    </w:rPr>
                    <w:t> </w:t>
                  </w:r>
                  <w:r w:rsidRPr="0002582A">
                    <w:rPr>
                      <w:rFonts w:ascii="Calibri" w:hAnsi="Calibri"/>
                      <w:b/>
                    </w:rPr>
                    <w:t> </w:t>
                  </w:r>
                  <w:r w:rsidRPr="0002582A">
                    <w:rPr>
                      <w:rFonts w:ascii="Calibri" w:hAnsi="Calibri"/>
                      <w:b/>
                    </w:rPr>
                    <w:t> </w:t>
                  </w:r>
                  <w:r w:rsidRPr="0002582A">
                    <w:rPr>
                      <w:rFonts w:ascii="Calibri" w:hAnsi="Calibri"/>
                      <w:b/>
                    </w:rPr>
                    <w:t> </w:t>
                  </w:r>
                  <w:r w:rsidRPr="0002582A">
                    <w:rPr>
                      <w:rFonts w:ascii="Calibri" w:hAnsi="Calibri"/>
                    </w:rPr>
                    <w:fldChar w:fldCharType="end"/>
                  </w:r>
                </w:p>
              </w:tc>
            </w:tr>
          </w:tbl>
          <w:p w14:paraId="534090CB" w14:textId="77777777" w:rsidR="000E18BE" w:rsidRPr="0002582A" w:rsidRDefault="000E18BE" w:rsidP="002B5574">
            <w:pPr>
              <w:rPr>
                <w:rFonts w:ascii="Calibri" w:hAnsi="Calibri"/>
              </w:rPr>
            </w:pPr>
          </w:p>
        </w:tc>
      </w:tr>
      <w:tr w:rsidR="000E18BE" w:rsidRPr="0002582A" w14:paraId="6856962A" w14:textId="77777777" w:rsidTr="002B5574">
        <w:trPr>
          <w:trHeight w:val="288"/>
        </w:trPr>
        <w:tc>
          <w:tcPr>
            <w:tcW w:w="2500" w:type="pct"/>
            <w:tcBorders>
              <w:right w:val="single" w:sz="4" w:space="0" w:color="A6A6A6"/>
            </w:tcBorders>
            <w:shd w:val="clear" w:color="auto" w:fill="auto"/>
          </w:tcPr>
          <w:p w14:paraId="5D261828" w14:textId="77777777" w:rsidR="000E18BE" w:rsidRPr="0002582A" w:rsidRDefault="000E18BE" w:rsidP="002B5574">
            <w:pPr>
              <w:rPr>
                <w:rFonts w:ascii="Calibri" w:hAnsi="Calibri"/>
              </w:rPr>
            </w:pPr>
            <w:r w:rsidRPr="0002582A">
              <w:rPr>
                <w:rFonts w:ascii="Calibri" w:hAnsi="Calibri"/>
              </w:rPr>
              <w:t>Current number of staff:</w:t>
            </w:r>
          </w:p>
        </w:tc>
        <w:tc>
          <w:tcPr>
            <w:tcW w:w="2500" w:type="pct"/>
            <w:tcBorders>
              <w:left w:val="single" w:sz="4" w:space="0" w:color="A6A6A6"/>
            </w:tcBorders>
            <w:shd w:val="clear" w:color="auto" w:fill="auto"/>
          </w:tcPr>
          <w:p w14:paraId="19799505" w14:textId="77777777" w:rsidR="000E18BE" w:rsidRPr="0002582A" w:rsidRDefault="000E18BE" w:rsidP="002B5574">
            <w:pPr>
              <w:rPr>
                <w:rFonts w:ascii="Calibri" w:hAnsi="Calibri"/>
              </w:rPr>
            </w:pPr>
            <w:r w:rsidRPr="0002582A">
              <w:rPr>
                <w:rFonts w:ascii="Calibri" w:hAnsi="Calibri"/>
                <w:b/>
              </w:rPr>
              <w:fldChar w:fldCharType="begin">
                <w:ffData>
                  <w:name w:val="Text3"/>
                  <w:enabled/>
                  <w:calcOnExit w:val="0"/>
                  <w:textInput/>
                </w:ffData>
              </w:fldChar>
            </w:r>
            <w:r w:rsidRPr="0002582A">
              <w:rPr>
                <w:rFonts w:ascii="Calibri" w:hAnsi="Calibri"/>
                <w:b/>
              </w:rPr>
              <w:instrText xml:space="preserve"> FORMTEXT </w:instrText>
            </w:r>
            <w:r w:rsidRPr="0002582A">
              <w:rPr>
                <w:rFonts w:ascii="Calibri" w:hAnsi="Calibri"/>
                <w:b/>
              </w:rPr>
            </w:r>
            <w:r w:rsidRPr="0002582A">
              <w:rPr>
                <w:rFonts w:ascii="Calibri" w:hAnsi="Calibri"/>
                <w:b/>
              </w:rPr>
              <w:fldChar w:fldCharType="separate"/>
            </w:r>
            <w:r w:rsidRPr="0002582A">
              <w:rPr>
                <w:rFonts w:ascii="Calibri" w:hAnsi="Calibri"/>
                <w:b/>
              </w:rPr>
              <w:t> </w:t>
            </w:r>
            <w:r w:rsidRPr="0002582A">
              <w:rPr>
                <w:rFonts w:ascii="Calibri" w:hAnsi="Calibri"/>
                <w:b/>
              </w:rPr>
              <w:t> </w:t>
            </w:r>
            <w:r w:rsidRPr="0002582A">
              <w:rPr>
                <w:rFonts w:ascii="Calibri" w:hAnsi="Calibri"/>
                <w:b/>
              </w:rPr>
              <w:t> </w:t>
            </w:r>
            <w:r w:rsidRPr="0002582A">
              <w:rPr>
                <w:rFonts w:ascii="Calibri" w:hAnsi="Calibri"/>
                <w:b/>
              </w:rPr>
              <w:t> </w:t>
            </w:r>
            <w:r w:rsidRPr="0002582A">
              <w:rPr>
                <w:rFonts w:ascii="Calibri" w:hAnsi="Calibri"/>
                <w:b/>
              </w:rPr>
              <w:t> </w:t>
            </w:r>
            <w:r w:rsidRPr="0002582A">
              <w:rPr>
                <w:rFonts w:ascii="Calibri" w:hAnsi="Calibri"/>
              </w:rPr>
              <w:fldChar w:fldCharType="end"/>
            </w:r>
            <w:r w:rsidRPr="0002582A">
              <w:rPr>
                <w:rFonts w:ascii="Calibri" w:hAnsi="Calibri"/>
                <w:b/>
              </w:rPr>
              <w:t xml:space="preserve"> </w:t>
            </w:r>
            <w:r w:rsidRPr="0002582A">
              <w:rPr>
                <w:rFonts w:ascii="Calibri" w:hAnsi="Calibri"/>
              </w:rPr>
              <w:t>full-time equivalents (FTEs)</w:t>
            </w:r>
          </w:p>
        </w:tc>
      </w:tr>
      <w:tr w:rsidR="000E18BE" w:rsidRPr="0002582A" w14:paraId="08C23770" w14:textId="77777777" w:rsidTr="002B5574">
        <w:trPr>
          <w:trHeight w:val="375"/>
        </w:trPr>
        <w:tc>
          <w:tcPr>
            <w:tcW w:w="2500" w:type="pct"/>
            <w:tcBorders>
              <w:right w:val="single" w:sz="4" w:space="0" w:color="A6A6A6"/>
            </w:tcBorders>
            <w:shd w:val="clear" w:color="auto" w:fill="auto"/>
          </w:tcPr>
          <w:p w14:paraId="5CCBAFAF" w14:textId="77777777" w:rsidR="000E18BE" w:rsidRPr="0002582A" w:rsidRDefault="000E18BE" w:rsidP="002B5574">
            <w:pPr>
              <w:rPr>
                <w:rFonts w:ascii="Calibri" w:hAnsi="Calibri"/>
              </w:rPr>
            </w:pPr>
            <w:r w:rsidRPr="0002582A">
              <w:rPr>
                <w:rFonts w:ascii="Calibri" w:hAnsi="Calibri"/>
              </w:rPr>
              <w:t>In the last 24 mo</w:t>
            </w:r>
            <w:r w:rsidRPr="009C1AC9">
              <w:rPr>
                <w:rFonts w:ascii="Calibri" w:hAnsi="Calibri"/>
              </w:rPr>
              <w:t>nths (</w:t>
            </w:r>
            <w:r>
              <w:rPr>
                <w:rFonts w:ascii="Calibri" w:hAnsi="Calibri"/>
              </w:rPr>
              <w:t>October</w:t>
            </w:r>
            <w:r w:rsidRPr="009C1AC9">
              <w:rPr>
                <w:rFonts w:ascii="Calibri" w:hAnsi="Calibri"/>
              </w:rPr>
              <w:t xml:space="preserve"> 2019 – </w:t>
            </w:r>
            <w:r>
              <w:rPr>
                <w:rFonts w:ascii="Calibri" w:hAnsi="Calibri"/>
              </w:rPr>
              <w:t>October</w:t>
            </w:r>
            <w:r w:rsidRPr="009C1AC9">
              <w:rPr>
                <w:rFonts w:ascii="Calibri" w:hAnsi="Calibri"/>
              </w:rPr>
              <w:t xml:space="preserve"> 2021</w:t>
            </w:r>
            <w:r w:rsidRPr="0002582A">
              <w:rPr>
                <w:rFonts w:ascii="Calibri" w:hAnsi="Calibri"/>
              </w:rPr>
              <w:t xml:space="preserve">) has your </w:t>
            </w:r>
            <w:r>
              <w:rPr>
                <w:rFonts w:ascii="Calibri" w:hAnsi="Calibri"/>
              </w:rPr>
              <w:t>T/</w:t>
            </w:r>
            <w:r w:rsidRPr="0002582A">
              <w:rPr>
                <w:rFonts w:ascii="Calibri" w:hAnsi="Calibri"/>
              </w:rPr>
              <w:t xml:space="preserve">LHD received any grant funding from NACCHO? </w:t>
            </w:r>
          </w:p>
          <w:p w14:paraId="0D1FB208" w14:textId="77777777" w:rsidR="000E18BE" w:rsidRPr="0002582A" w:rsidRDefault="000E18BE" w:rsidP="002B5574">
            <w:pPr>
              <w:rPr>
                <w:rFonts w:ascii="Calibri" w:hAnsi="Calibri"/>
              </w:rPr>
            </w:pPr>
            <w:r w:rsidRPr="0002582A">
              <w:rPr>
                <w:rFonts w:ascii="Calibri" w:hAnsi="Calibri"/>
              </w:rPr>
              <w:t>(</w:t>
            </w:r>
            <w:r w:rsidRPr="0002582A">
              <w:rPr>
                <w:rFonts w:ascii="Calibri" w:hAnsi="Calibri"/>
                <w:i/>
                <w:iCs/>
              </w:rPr>
              <w:t>Note: this information is for tracking purposes and has no bearing on review and selection</w:t>
            </w:r>
            <w:r w:rsidRPr="0002582A">
              <w:rPr>
                <w:rFonts w:ascii="Calibri" w:hAnsi="Calibri"/>
              </w:rPr>
              <w:t>).</w:t>
            </w:r>
          </w:p>
        </w:tc>
        <w:tc>
          <w:tcPr>
            <w:tcW w:w="2500" w:type="pct"/>
            <w:tcBorders>
              <w:left w:val="single" w:sz="4" w:space="0" w:color="A6A6A6"/>
            </w:tcBorders>
            <w:shd w:val="clear" w:color="auto" w:fill="auto"/>
          </w:tcPr>
          <w:p w14:paraId="13FD8E23" w14:textId="77777777" w:rsidR="000E18BE" w:rsidRPr="0002582A" w:rsidRDefault="000E18BE" w:rsidP="002B5574">
            <w:pPr>
              <w:rPr>
                <w:rFonts w:ascii="Calibri" w:hAnsi="Calibri"/>
              </w:rPr>
            </w:pPr>
            <w:r w:rsidRPr="0002582A">
              <w:rPr>
                <w:rFonts w:ascii="Calibri" w:hAnsi="Calibri"/>
              </w:rPr>
              <w:fldChar w:fldCharType="begin">
                <w:ffData>
                  <w:name w:val="Check1"/>
                  <w:enabled/>
                  <w:calcOnExit w:val="0"/>
                  <w:checkBox>
                    <w:sizeAuto/>
                    <w:default w:val="0"/>
                  </w:checkBox>
                </w:ffData>
              </w:fldChar>
            </w:r>
            <w:r w:rsidRPr="0002582A">
              <w:rPr>
                <w:rFonts w:ascii="Calibri" w:hAnsi="Calibri"/>
              </w:rPr>
              <w:instrText xml:space="preserve"> FORMCHECKBOX </w:instrText>
            </w:r>
            <w:r>
              <w:rPr>
                <w:rFonts w:ascii="Calibri" w:hAnsi="Calibri"/>
              </w:rPr>
            </w:r>
            <w:r>
              <w:rPr>
                <w:rFonts w:ascii="Calibri" w:hAnsi="Calibri"/>
              </w:rPr>
              <w:fldChar w:fldCharType="separate"/>
            </w:r>
            <w:r w:rsidRPr="0002582A">
              <w:rPr>
                <w:rFonts w:ascii="Calibri" w:hAnsi="Calibri"/>
              </w:rPr>
              <w:fldChar w:fldCharType="end"/>
            </w:r>
            <w:r w:rsidRPr="0002582A">
              <w:rPr>
                <w:rFonts w:ascii="Calibri" w:hAnsi="Calibri"/>
              </w:rPr>
              <w:t xml:space="preserve">  Yes</w:t>
            </w:r>
          </w:p>
          <w:p w14:paraId="01429528" w14:textId="77777777" w:rsidR="000E18BE" w:rsidRPr="0002582A" w:rsidRDefault="000E18BE" w:rsidP="002B5574">
            <w:pPr>
              <w:rPr>
                <w:rFonts w:ascii="Calibri" w:hAnsi="Calibri"/>
              </w:rPr>
            </w:pPr>
            <w:r w:rsidRPr="0002582A">
              <w:rPr>
                <w:rFonts w:ascii="Calibri" w:hAnsi="Calibri"/>
              </w:rPr>
              <w:fldChar w:fldCharType="begin">
                <w:ffData>
                  <w:name w:val="Check2"/>
                  <w:enabled/>
                  <w:calcOnExit w:val="0"/>
                  <w:checkBox>
                    <w:sizeAuto/>
                    <w:default w:val="0"/>
                  </w:checkBox>
                </w:ffData>
              </w:fldChar>
            </w:r>
            <w:r w:rsidRPr="0002582A">
              <w:rPr>
                <w:rFonts w:ascii="Calibri" w:hAnsi="Calibri"/>
              </w:rPr>
              <w:instrText xml:space="preserve"> FORMCHECKBOX </w:instrText>
            </w:r>
            <w:r>
              <w:rPr>
                <w:rFonts w:ascii="Calibri" w:hAnsi="Calibri"/>
              </w:rPr>
            </w:r>
            <w:r>
              <w:rPr>
                <w:rFonts w:ascii="Calibri" w:hAnsi="Calibri"/>
              </w:rPr>
              <w:fldChar w:fldCharType="separate"/>
            </w:r>
            <w:r w:rsidRPr="0002582A">
              <w:rPr>
                <w:rFonts w:ascii="Calibri" w:hAnsi="Calibri"/>
              </w:rPr>
              <w:fldChar w:fldCharType="end"/>
            </w:r>
            <w:r w:rsidRPr="0002582A">
              <w:rPr>
                <w:rFonts w:ascii="Calibri" w:hAnsi="Calibri"/>
              </w:rPr>
              <w:t xml:space="preserve">  No</w:t>
            </w:r>
          </w:p>
          <w:p w14:paraId="7260DB19" w14:textId="77777777" w:rsidR="000E18BE" w:rsidRPr="0002582A" w:rsidRDefault="000E18BE" w:rsidP="002B5574">
            <w:pPr>
              <w:rPr>
                <w:rFonts w:ascii="Calibri" w:hAnsi="Calibri"/>
              </w:rPr>
            </w:pPr>
          </w:p>
        </w:tc>
      </w:tr>
      <w:tr w:rsidR="000E18BE" w:rsidRPr="0002582A" w14:paraId="29BCF059" w14:textId="77777777" w:rsidTr="002B5574">
        <w:trPr>
          <w:trHeight w:val="375"/>
        </w:trPr>
        <w:tc>
          <w:tcPr>
            <w:tcW w:w="2500" w:type="pct"/>
            <w:tcBorders>
              <w:right w:val="single" w:sz="4" w:space="0" w:color="A6A6A6"/>
            </w:tcBorders>
            <w:shd w:val="clear" w:color="auto" w:fill="auto"/>
          </w:tcPr>
          <w:p w14:paraId="1DD56B2D" w14:textId="77777777" w:rsidR="000E18BE" w:rsidRPr="0002582A" w:rsidRDefault="000E18BE" w:rsidP="002B5574">
            <w:pPr>
              <w:rPr>
                <w:rFonts w:ascii="Calibri" w:hAnsi="Calibri"/>
              </w:rPr>
            </w:pPr>
            <w:r w:rsidRPr="0002582A">
              <w:rPr>
                <w:rFonts w:ascii="Calibri" w:hAnsi="Calibri"/>
              </w:rPr>
              <w:t xml:space="preserve">If yes, provide a general description, dates and approximate amount of each separate grant funding received. </w:t>
            </w:r>
          </w:p>
        </w:tc>
        <w:tc>
          <w:tcPr>
            <w:tcW w:w="2500" w:type="pct"/>
            <w:tcBorders>
              <w:left w:val="single" w:sz="4" w:space="0" w:color="A6A6A6"/>
            </w:tcBorders>
            <w:shd w:val="clear" w:color="auto" w:fill="auto"/>
          </w:tcPr>
          <w:p w14:paraId="1F7D6CA0" w14:textId="77777777" w:rsidR="000E18BE" w:rsidRPr="0002582A" w:rsidRDefault="000E18BE" w:rsidP="002B5574">
            <w:pPr>
              <w:rPr>
                <w:rFonts w:ascii="Calibri" w:hAnsi="Calibri"/>
              </w:rPr>
            </w:pPr>
            <w:r w:rsidRPr="0002582A">
              <w:rPr>
                <w:rFonts w:ascii="Calibri" w:hAnsi="Calibri"/>
              </w:rPr>
              <w:fldChar w:fldCharType="begin">
                <w:ffData>
                  <w:name w:val="Text2"/>
                  <w:enabled/>
                  <w:calcOnExit w:val="0"/>
                  <w:textInput/>
                </w:ffData>
              </w:fldChar>
            </w:r>
            <w:r w:rsidRPr="0002582A">
              <w:rPr>
                <w:rFonts w:ascii="Calibri" w:hAnsi="Calibri"/>
              </w:rPr>
              <w:instrText xml:space="preserve"> FORMTEXT </w:instrText>
            </w:r>
            <w:r w:rsidRPr="0002582A">
              <w:rPr>
                <w:rFonts w:ascii="Calibri" w:hAnsi="Calibri"/>
              </w:rPr>
            </w:r>
            <w:r w:rsidRPr="0002582A">
              <w:rPr>
                <w:rFonts w:ascii="Calibri" w:hAnsi="Calibri"/>
              </w:rPr>
              <w:fldChar w:fldCharType="separate"/>
            </w:r>
            <w:r w:rsidRPr="0002582A">
              <w:rPr>
                <w:rFonts w:ascii="Calibri" w:hAnsi="Calibri"/>
              </w:rPr>
              <w:t> </w:t>
            </w:r>
            <w:r w:rsidRPr="0002582A">
              <w:rPr>
                <w:rFonts w:ascii="Calibri" w:hAnsi="Calibri"/>
              </w:rPr>
              <w:t> </w:t>
            </w:r>
            <w:r w:rsidRPr="0002582A">
              <w:rPr>
                <w:rFonts w:ascii="Calibri" w:hAnsi="Calibri"/>
              </w:rPr>
              <w:t> </w:t>
            </w:r>
            <w:r w:rsidRPr="0002582A">
              <w:rPr>
                <w:rFonts w:ascii="Calibri" w:hAnsi="Calibri"/>
              </w:rPr>
              <w:t> </w:t>
            </w:r>
            <w:r w:rsidRPr="0002582A">
              <w:rPr>
                <w:rFonts w:ascii="Calibri" w:hAnsi="Calibri"/>
              </w:rPr>
              <w:t> </w:t>
            </w:r>
            <w:r w:rsidRPr="0002582A">
              <w:rPr>
                <w:rFonts w:ascii="Calibri" w:hAnsi="Calibri"/>
              </w:rPr>
              <w:fldChar w:fldCharType="end"/>
            </w:r>
          </w:p>
        </w:tc>
      </w:tr>
      <w:tr w:rsidR="000E18BE" w:rsidRPr="0002582A" w14:paraId="5E5C736D" w14:textId="77777777" w:rsidTr="002B5574">
        <w:trPr>
          <w:trHeight w:val="375"/>
        </w:trPr>
        <w:tc>
          <w:tcPr>
            <w:tcW w:w="2500" w:type="pct"/>
            <w:tcBorders>
              <w:right w:val="single" w:sz="4" w:space="0" w:color="A6A6A6"/>
            </w:tcBorders>
            <w:shd w:val="clear" w:color="auto" w:fill="auto"/>
          </w:tcPr>
          <w:p w14:paraId="505D3EFA" w14:textId="77777777" w:rsidR="000E18BE" w:rsidRDefault="000E18BE" w:rsidP="002B5574">
            <w:pPr>
              <w:rPr>
                <w:rFonts w:ascii="Calibri" w:hAnsi="Calibri" w:cs="Calibri"/>
              </w:rPr>
            </w:pPr>
            <w:r>
              <w:rPr>
                <w:rFonts w:ascii="Calibri" w:hAnsi="Calibri" w:cs="Calibri"/>
              </w:rPr>
              <w:t>Does your agency</w:t>
            </w:r>
            <w:r w:rsidRPr="00841538">
              <w:rPr>
                <w:rFonts w:ascii="Calibri" w:hAnsi="Calibri" w:cs="Calibri"/>
              </w:rPr>
              <w:t xml:space="preserve"> confirm that, if selected, you will be prepared to enter into the agreement with NACCHO </w:t>
            </w:r>
            <w:r>
              <w:rPr>
                <w:rFonts w:ascii="Calibri" w:hAnsi="Calibri" w:cs="Calibri"/>
              </w:rPr>
              <w:t xml:space="preserve">per NACCHO’s terms and conditions, </w:t>
            </w:r>
            <w:r w:rsidRPr="00841538">
              <w:rPr>
                <w:rFonts w:ascii="Calibri" w:hAnsi="Calibri" w:cs="Calibri"/>
              </w:rPr>
              <w:t>or identify and include any proposed changes with your application</w:t>
            </w:r>
            <w:r>
              <w:rPr>
                <w:rFonts w:ascii="Calibri" w:hAnsi="Calibri" w:cs="Calibri"/>
              </w:rPr>
              <w:t>?</w:t>
            </w:r>
          </w:p>
          <w:p w14:paraId="2445E2F3" w14:textId="77777777" w:rsidR="000E18BE" w:rsidRDefault="000E18BE" w:rsidP="002B5574">
            <w:pPr>
              <w:rPr>
                <w:rFonts w:ascii="Calibri" w:hAnsi="Calibri" w:cs="Calibri"/>
              </w:rPr>
            </w:pPr>
          </w:p>
          <w:p w14:paraId="28204DDC" w14:textId="77777777" w:rsidR="000E18BE" w:rsidRPr="00F1062D" w:rsidRDefault="000E18BE" w:rsidP="002B5574">
            <w:pPr>
              <w:rPr>
                <w:rFonts w:ascii="Calibri" w:hAnsi="Calibri" w:cs="Calibri"/>
                <w:i/>
                <w:iCs/>
              </w:rPr>
            </w:pPr>
            <w:r w:rsidRPr="00F1062D">
              <w:rPr>
                <w:rFonts w:ascii="Calibri" w:hAnsi="Calibri" w:cs="Calibri"/>
                <w:i/>
                <w:iCs/>
              </w:rPr>
              <w:t xml:space="preserve">Selected applicants will enter a firm fixed price contractor agreement with NACCHO. A draft agreement is available in Attachment </w:t>
            </w:r>
            <w:r>
              <w:rPr>
                <w:rFonts w:ascii="Calibri" w:hAnsi="Calibri" w:cs="Calibri"/>
                <w:i/>
                <w:iCs/>
              </w:rPr>
              <w:t>B of the RFA</w:t>
            </w:r>
            <w:r w:rsidRPr="00F1062D">
              <w:rPr>
                <w:rFonts w:ascii="Calibri" w:hAnsi="Calibri" w:cs="Calibri"/>
                <w:i/>
                <w:iCs/>
              </w:rPr>
              <w:t>. Review each agreement’s terms and conditions – including provisions related to publications, acknowledgement of federal support, copyright interests, conference, meeting, and seminar materials, and logo use for conference and other materials – with your contracts officer.</w:t>
            </w:r>
          </w:p>
          <w:p w14:paraId="7A57B2A1" w14:textId="77777777" w:rsidR="000E18BE" w:rsidRDefault="000E18BE" w:rsidP="002B5574">
            <w:pPr>
              <w:rPr>
                <w:rFonts w:ascii="Calibri" w:hAnsi="Calibri" w:cs="Calibri"/>
              </w:rPr>
            </w:pPr>
          </w:p>
          <w:p w14:paraId="116CD628" w14:textId="77777777" w:rsidR="000E18BE" w:rsidRPr="0080518F" w:rsidRDefault="000E18BE" w:rsidP="002B5574">
            <w:pPr>
              <w:rPr>
                <w:rFonts w:ascii="Calibri" w:hAnsi="Calibri" w:cs="Calibri"/>
                <w:i/>
                <w:iCs/>
              </w:rPr>
            </w:pPr>
            <w:r w:rsidRPr="0080518F">
              <w:rPr>
                <w:rFonts w:ascii="Calibri" w:hAnsi="Calibri" w:cs="Calibri"/>
                <w:i/>
                <w:iCs/>
              </w:rPr>
              <w:t>NACCHO reserves the right to accept or decline any proposed changes to terms and conditions. Significant proposed changes, which could affect the agreement’s timely execution, may impact your selection as a successful applicant.</w:t>
            </w:r>
          </w:p>
          <w:p w14:paraId="17608630" w14:textId="77777777" w:rsidR="000E18BE" w:rsidRPr="0002582A" w:rsidRDefault="000E18BE" w:rsidP="002B5574">
            <w:pPr>
              <w:rPr>
                <w:rFonts w:ascii="Calibri" w:hAnsi="Calibri"/>
              </w:rPr>
            </w:pPr>
          </w:p>
        </w:tc>
        <w:tc>
          <w:tcPr>
            <w:tcW w:w="2500" w:type="pct"/>
            <w:tcBorders>
              <w:left w:val="single" w:sz="4" w:space="0" w:color="A6A6A6"/>
            </w:tcBorders>
            <w:shd w:val="clear" w:color="auto" w:fill="auto"/>
          </w:tcPr>
          <w:p w14:paraId="6D08A81E" w14:textId="77777777" w:rsidR="000E18BE" w:rsidRPr="002F39AD" w:rsidRDefault="000E18BE" w:rsidP="002B5574">
            <w:r w:rsidRPr="002F39AD">
              <w:fldChar w:fldCharType="begin">
                <w:ffData>
                  <w:name w:val="Check1"/>
                  <w:enabled/>
                  <w:calcOnExit w:val="0"/>
                  <w:checkBox>
                    <w:sizeAuto/>
                    <w:default w:val="0"/>
                  </w:checkBox>
                </w:ffData>
              </w:fldChar>
            </w:r>
            <w:r w:rsidRPr="002F39AD">
              <w:instrText xml:space="preserve"> FORMCHECKBOX </w:instrText>
            </w:r>
            <w:r>
              <w:fldChar w:fldCharType="separate"/>
            </w:r>
            <w:r w:rsidRPr="002F39AD">
              <w:fldChar w:fldCharType="end"/>
            </w:r>
            <w:r w:rsidRPr="002F39AD">
              <w:t xml:space="preserve">  Yes</w:t>
            </w:r>
          </w:p>
          <w:p w14:paraId="00266816" w14:textId="77777777" w:rsidR="000E18BE" w:rsidRPr="002F39AD" w:rsidRDefault="000E18BE" w:rsidP="002B5574">
            <w:r w:rsidRPr="002F39AD">
              <w:fldChar w:fldCharType="begin">
                <w:ffData>
                  <w:name w:val="Check2"/>
                  <w:enabled/>
                  <w:calcOnExit w:val="0"/>
                  <w:checkBox>
                    <w:sizeAuto/>
                    <w:default w:val="0"/>
                  </w:checkBox>
                </w:ffData>
              </w:fldChar>
            </w:r>
            <w:r w:rsidRPr="002F39AD">
              <w:instrText xml:space="preserve"> FORMCHECKBOX </w:instrText>
            </w:r>
            <w:r>
              <w:fldChar w:fldCharType="separate"/>
            </w:r>
            <w:r w:rsidRPr="002F39AD">
              <w:fldChar w:fldCharType="end"/>
            </w:r>
            <w:r w:rsidRPr="002F39AD">
              <w:t xml:space="preserve">  No</w:t>
            </w:r>
          </w:p>
          <w:p w14:paraId="5C73B7BB" w14:textId="77777777" w:rsidR="000E18BE" w:rsidRPr="0002582A" w:rsidRDefault="000E18BE" w:rsidP="002B5574">
            <w:pPr>
              <w:rPr>
                <w:rFonts w:ascii="Calibri" w:hAnsi="Calibri"/>
              </w:rPr>
            </w:pPr>
          </w:p>
        </w:tc>
      </w:tr>
    </w:tbl>
    <w:p w14:paraId="6DBBFD88" w14:textId="77777777" w:rsidR="000E18BE" w:rsidRDefault="000E18BE" w:rsidP="000E18B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0E18BE" w:rsidRPr="00E55E06" w14:paraId="1BF103C1" w14:textId="77777777" w:rsidTr="002B5574">
        <w:trPr>
          <w:trHeight w:val="260"/>
        </w:trPr>
        <w:tc>
          <w:tcPr>
            <w:tcW w:w="10790" w:type="dxa"/>
            <w:tcBorders>
              <w:left w:val="single" w:sz="4" w:space="0" w:color="A6A6A6"/>
            </w:tcBorders>
            <w:shd w:val="clear" w:color="auto" w:fill="1F3864" w:themeFill="accent1" w:themeFillShade="80"/>
          </w:tcPr>
          <w:p w14:paraId="5FFA2F2F" w14:textId="77777777" w:rsidR="000E18BE" w:rsidRPr="00E55E06" w:rsidRDefault="000E18BE" w:rsidP="002B5574">
            <w:pPr>
              <w:rPr>
                <w:rFonts w:ascii="Calibri" w:hAnsi="Calibri" w:cs="Calibri"/>
              </w:rPr>
            </w:pPr>
            <w:r>
              <w:rPr>
                <w:rFonts w:ascii="Calibri" w:hAnsi="Calibri" w:cs="Calibri"/>
              </w:rPr>
              <w:t>MAPP 2.0 PHASE SELECTION for Pilot Test</w:t>
            </w:r>
          </w:p>
        </w:tc>
      </w:tr>
    </w:tbl>
    <w:tbl>
      <w:tblPr>
        <w:tblStyle w:val="TableGrid"/>
        <w:tblW w:w="5000" w:type="pct"/>
        <w:tblLook w:val="04A0" w:firstRow="1" w:lastRow="0" w:firstColumn="1" w:lastColumn="0" w:noHBand="0" w:noVBand="1"/>
      </w:tblPr>
      <w:tblGrid>
        <w:gridCol w:w="5393"/>
        <w:gridCol w:w="5397"/>
      </w:tblGrid>
      <w:tr w:rsidR="000E18BE" w14:paraId="5D52C709" w14:textId="77777777" w:rsidTr="002B5574">
        <w:trPr>
          <w:trHeight w:val="187"/>
        </w:trPr>
        <w:tc>
          <w:tcPr>
            <w:tcW w:w="2499" w:type="pct"/>
          </w:tcPr>
          <w:p w14:paraId="0829C940" w14:textId="77777777" w:rsidR="000E18BE" w:rsidRPr="00674D13" w:rsidRDefault="000E18BE" w:rsidP="002B5574">
            <w:pPr>
              <w:pStyle w:val="Default"/>
              <w:rPr>
                <w:rFonts w:asciiTheme="minorHAnsi" w:hAnsiTheme="minorHAnsi"/>
                <w:i/>
                <w:iCs/>
              </w:rPr>
            </w:pPr>
            <w:r>
              <w:rPr>
                <w:rFonts w:asciiTheme="minorHAnsi" w:hAnsiTheme="minorHAnsi"/>
              </w:rPr>
              <w:t xml:space="preserve">Which phase of the revised MAPP materials will your organization utilize for the pilot test? </w:t>
            </w:r>
            <w:r>
              <w:rPr>
                <w:rFonts w:asciiTheme="minorHAnsi" w:hAnsiTheme="minorHAnsi"/>
                <w:b/>
                <w:bCs/>
                <w:i/>
                <w:iCs/>
              </w:rPr>
              <w:t>Select one.</w:t>
            </w:r>
          </w:p>
        </w:tc>
        <w:tc>
          <w:tcPr>
            <w:tcW w:w="2501" w:type="pct"/>
          </w:tcPr>
          <w:p w14:paraId="461A5053" w14:textId="77777777" w:rsidR="000E18BE" w:rsidRPr="00EB47F5" w:rsidRDefault="000E18BE" w:rsidP="00515ACD">
            <w:pPr>
              <w:pStyle w:val="Default"/>
              <w:numPr>
                <w:ilvl w:val="0"/>
                <w:numId w:val="14"/>
              </w:numPr>
              <w:ind w:left="343"/>
              <w:rPr>
                <w:rFonts w:asciiTheme="minorHAnsi" w:eastAsiaTheme="minorEastAsia" w:hAnsiTheme="minorHAnsi" w:cstheme="minorBidi"/>
                <w:bCs/>
                <w:color w:val="000000" w:themeColor="text1"/>
              </w:rPr>
            </w:pPr>
            <w:r>
              <w:rPr>
                <w:rFonts w:asciiTheme="minorHAnsi" w:eastAsiaTheme="minorEastAsia" w:hAnsiTheme="minorHAnsi" w:cstheme="minorBidi"/>
                <w:bCs/>
                <w:color w:val="000000" w:themeColor="text1"/>
              </w:rPr>
              <w:t>Option A: Phase 1: Build the CHI Foundation</w:t>
            </w:r>
          </w:p>
          <w:p w14:paraId="7A886334" w14:textId="77777777" w:rsidR="000E18BE" w:rsidRPr="00EB47F5" w:rsidRDefault="000E18BE" w:rsidP="00515ACD">
            <w:pPr>
              <w:pStyle w:val="Default"/>
              <w:numPr>
                <w:ilvl w:val="0"/>
                <w:numId w:val="14"/>
              </w:numPr>
              <w:ind w:left="343"/>
              <w:rPr>
                <w:rFonts w:asciiTheme="minorHAnsi" w:hAnsiTheme="minorHAnsi" w:cstheme="minorBidi"/>
                <w:color w:val="auto"/>
              </w:rPr>
            </w:pPr>
            <w:r>
              <w:rPr>
                <w:rFonts w:asciiTheme="minorHAnsi" w:eastAsiaTheme="minorEastAsia" w:hAnsiTheme="minorHAnsi" w:cstheme="minorBidi"/>
                <w:bCs/>
                <w:color w:val="000000" w:themeColor="text1"/>
              </w:rPr>
              <w:t>Option B: Phase 2: Tell the Community Story</w:t>
            </w:r>
          </w:p>
        </w:tc>
      </w:tr>
      <w:tr w:rsidR="000E18BE" w14:paraId="5CCF656E" w14:textId="77777777" w:rsidTr="002B5574">
        <w:trPr>
          <w:trHeight w:val="187"/>
        </w:trPr>
        <w:tc>
          <w:tcPr>
            <w:tcW w:w="2499" w:type="pct"/>
          </w:tcPr>
          <w:p w14:paraId="4BAA9BEE" w14:textId="77777777" w:rsidR="000E18BE" w:rsidRPr="004D3C24" w:rsidRDefault="000E18BE" w:rsidP="002B5574">
            <w:pPr>
              <w:pStyle w:val="Default"/>
              <w:rPr>
                <w:rFonts w:asciiTheme="minorHAnsi" w:hAnsiTheme="minorHAnsi"/>
              </w:rPr>
            </w:pPr>
            <w:r>
              <w:rPr>
                <w:rFonts w:asciiTheme="minorHAnsi" w:hAnsiTheme="minorHAnsi"/>
                <w:b/>
                <w:bCs/>
                <w:i/>
                <w:iCs/>
              </w:rPr>
              <w:lastRenderedPageBreak/>
              <w:t xml:space="preserve">If selecting </w:t>
            </w:r>
            <w:proofErr w:type="gramStart"/>
            <w:r>
              <w:rPr>
                <w:rFonts w:asciiTheme="minorHAnsi" w:hAnsiTheme="minorHAnsi"/>
                <w:b/>
                <w:bCs/>
                <w:i/>
                <w:iCs/>
              </w:rPr>
              <w:t>Option</w:t>
            </w:r>
            <w:proofErr w:type="gramEnd"/>
            <w:r>
              <w:rPr>
                <w:rFonts w:asciiTheme="minorHAnsi" w:hAnsiTheme="minorHAnsi"/>
                <w:b/>
                <w:bCs/>
                <w:i/>
                <w:iCs/>
              </w:rPr>
              <w:t xml:space="preserve"> A: </w:t>
            </w:r>
            <w:r w:rsidRPr="004D3C24">
              <w:rPr>
                <w:rFonts w:asciiTheme="minorHAnsi" w:hAnsiTheme="minorHAnsi"/>
              </w:rPr>
              <w:t>Revie</w:t>
            </w:r>
            <w:r>
              <w:rPr>
                <w:rFonts w:asciiTheme="minorHAnsi" w:hAnsiTheme="minorHAnsi"/>
              </w:rPr>
              <w:t>w and complete the following</w:t>
            </w:r>
          </w:p>
        </w:tc>
        <w:tc>
          <w:tcPr>
            <w:tcW w:w="2501" w:type="pct"/>
          </w:tcPr>
          <w:p w14:paraId="6B2CD65F" w14:textId="77777777" w:rsidR="000E18BE" w:rsidRDefault="000E18BE" w:rsidP="00515ACD">
            <w:pPr>
              <w:pStyle w:val="ListParagraph"/>
              <w:numPr>
                <w:ilvl w:val="0"/>
                <w:numId w:val="12"/>
              </w:numPr>
              <w:ind w:left="428"/>
            </w:pPr>
            <w:r>
              <w:t xml:space="preserve">Select </w:t>
            </w:r>
            <w:r w:rsidRPr="00690485">
              <w:rPr>
                <w:b/>
                <w:bCs/>
                <w:u w:val="single"/>
              </w:rPr>
              <w:t>one</w:t>
            </w:r>
            <w:r>
              <w:t xml:space="preserve"> of the following tools to implement fully and provide feedback on using surveys and other mechanisms provided by NACCHO.</w:t>
            </w:r>
          </w:p>
          <w:p w14:paraId="3228DD58" w14:textId="77777777" w:rsidR="000E18BE" w:rsidRDefault="000E18BE" w:rsidP="00515ACD">
            <w:pPr>
              <w:pStyle w:val="ListParagraph"/>
              <w:numPr>
                <w:ilvl w:val="1"/>
                <w:numId w:val="37"/>
              </w:numPr>
            </w:pPr>
            <w:r>
              <w:t>Stakeholder and Power Analyses</w:t>
            </w:r>
          </w:p>
          <w:p w14:paraId="64C042EC" w14:textId="77777777" w:rsidR="000E18BE" w:rsidRDefault="000E18BE" w:rsidP="00515ACD">
            <w:pPr>
              <w:pStyle w:val="ListParagraph"/>
              <w:numPr>
                <w:ilvl w:val="1"/>
                <w:numId w:val="37"/>
              </w:numPr>
            </w:pPr>
            <w:r>
              <w:t>Starting Point Assessment</w:t>
            </w:r>
          </w:p>
          <w:p w14:paraId="3ED43C4A" w14:textId="77777777" w:rsidR="000E18BE" w:rsidRDefault="000E18BE" w:rsidP="002B5574">
            <w:pPr>
              <w:pStyle w:val="ListParagraph"/>
              <w:ind w:left="1080"/>
            </w:pPr>
          </w:p>
          <w:p w14:paraId="6F19B394" w14:textId="77777777" w:rsidR="000E18BE" w:rsidRDefault="000E18BE" w:rsidP="002B5574">
            <w:pPr>
              <w:ind w:left="-360" w:firstLine="360"/>
              <w:rPr>
                <w:b/>
                <w:bCs/>
                <w:u w:val="single"/>
              </w:rPr>
            </w:pPr>
            <w:r>
              <w:rPr>
                <w:b/>
                <w:bCs/>
                <w:u w:val="single"/>
              </w:rPr>
              <w:t>AND</w:t>
            </w:r>
          </w:p>
          <w:p w14:paraId="480B26A8" w14:textId="77777777" w:rsidR="000E18BE" w:rsidRDefault="000E18BE" w:rsidP="002B5574"/>
          <w:p w14:paraId="6ED6D877" w14:textId="77777777" w:rsidR="000E18BE" w:rsidRPr="00C577B1" w:rsidRDefault="000E18BE" w:rsidP="00515ACD">
            <w:pPr>
              <w:pStyle w:val="ListParagraph"/>
              <w:numPr>
                <w:ilvl w:val="0"/>
                <w:numId w:val="12"/>
              </w:numPr>
              <w:ind w:left="428"/>
              <w:rPr>
                <w:i/>
                <w:iCs/>
              </w:rPr>
            </w:pPr>
            <w:r>
              <w:t xml:space="preserve">Provide feedback on </w:t>
            </w:r>
            <w:r w:rsidRPr="00C577B1">
              <w:rPr>
                <w:i/>
                <w:iCs/>
                <w:u w:val="single"/>
              </w:rPr>
              <w:t>all</w:t>
            </w:r>
            <w:r>
              <w:t xml:space="preserve"> the rest of the materials within the “Build the CHI Foundation” phase via surveys and other mechanisms facilitated by NACCHO. </w:t>
            </w:r>
          </w:p>
          <w:p w14:paraId="433B3A7A" w14:textId="77777777" w:rsidR="000E18BE" w:rsidRDefault="000E18BE" w:rsidP="00515ACD">
            <w:pPr>
              <w:pStyle w:val="ListParagraph"/>
              <w:numPr>
                <w:ilvl w:val="0"/>
                <w:numId w:val="35"/>
              </w:numPr>
              <w:jc w:val="center"/>
            </w:pPr>
            <w:r>
              <w:t>I agree</w:t>
            </w:r>
          </w:p>
          <w:p w14:paraId="523F2DDD" w14:textId="77777777" w:rsidR="000E18BE" w:rsidRDefault="000E18BE" w:rsidP="002B5574">
            <w:pPr>
              <w:pStyle w:val="Default"/>
              <w:rPr>
                <w:rFonts w:asciiTheme="minorHAnsi" w:eastAsiaTheme="minorEastAsia" w:hAnsiTheme="minorHAnsi" w:cstheme="minorBidi"/>
                <w:bCs/>
                <w:color w:val="000000" w:themeColor="text1"/>
              </w:rPr>
            </w:pPr>
          </w:p>
        </w:tc>
      </w:tr>
      <w:tr w:rsidR="000E18BE" w14:paraId="59730F96" w14:textId="77777777" w:rsidTr="002B5574">
        <w:trPr>
          <w:trHeight w:val="187"/>
        </w:trPr>
        <w:tc>
          <w:tcPr>
            <w:tcW w:w="2499" w:type="pct"/>
          </w:tcPr>
          <w:p w14:paraId="1B730741" w14:textId="77777777" w:rsidR="000E18BE" w:rsidRDefault="000E18BE" w:rsidP="002B5574">
            <w:pPr>
              <w:pStyle w:val="Default"/>
              <w:rPr>
                <w:rFonts w:asciiTheme="minorHAnsi" w:hAnsiTheme="minorHAnsi"/>
                <w:b/>
                <w:bCs/>
                <w:i/>
                <w:iCs/>
              </w:rPr>
            </w:pPr>
            <w:r>
              <w:rPr>
                <w:rFonts w:asciiTheme="minorHAnsi" w:hAnsiTheme="minorHAnsi"/>
                <w:b/>
                <w:bCs/>
                <w:i/>
                <w:iCs/>
              </w:rPr>
              <w:t xml:space="preserve">If selecting Option B: </w:t>
            </w:r>
            <w:r w:rsidRPr="004D3C24">
              <w:rPr>
                <w:rFonts w:asciiTheme="minorHAnsi" w:hAnsiTheme="minorHAnsi"/>
              </w:rPr>
              <w:t>Revie</w:t>
            </w:r>
            <w:r>
              <w:rPr>
                <w:rFonts w:asciiTheme="minorHAnsi" w:hAnsiTheme="minorHAnsi"/>
              </w:rPr>
              <w:t>w and complete the following</w:t>
            </w:r>
          </w:p>
        </w:tc>
        <w:tc>
          <w:tcPr>
            <w:tcW w:w="2501" w:type="pct"/>
          </w:tcPr>
          <w:p w14:paraId="26E9F75F" w14:textId="77777777" w:rsidR="000E18BE" w:rsidRDefault="000E18BE" w:rsidP="00515ACD">
            <w:pPr>
              <w:pStyle w:val="ListParagraph"/>
              <w:numPr>
                <w:ilvl w:val="0"/>
                <w:numId w:val="15"/>
              </w:numPr>
            </w:pPr>
            <w:r>
              <w:t xml:space="preserve">Select </w:t>
            </w:r>
            <w:r w:rsidRPr="00690485">
              <w:rPr>
                <w:b/>
                <w:bCs/>
                <w:u w:val="single"/>
              </w:rPr>
              <w:t>at least one</w:t>
            </w:r>
            <w:r>
              <w:t xml:space="preserve"> of the following assessments to implement and provide feedback on using surveys and other mechanisms provided by NACCHO.</w:t>
            </w:r>
          </w:p>
          <w:p w14:paraId="78C3B82C" w14:textId="77777777" w:rsidR="000E18BE" w:rsidRDefault="000E18BE" w:rsidP="00515ACD">
            <w:pPr>
              <w:pStyle w:val="ListParagraph"/>
              <w:numPr>
                <w:ilvl w:val="1"/>
                <w:numId w:val="15"/>
              </w:numPr>
              <w:ind w:left="720"/>
            </w:pPr>
            <w:r>
              <w:t>Community Partners Assessment</w:t>
            </w:r>
          </w:p>
          <w:p w14:paraId="077D66D3" w14:textId="77777777" w:rsidR="000E18BE" w:rsidRDefault="000E18BE" w:rsidP="00515ACD">
            <w:pPr>
              <w:pStyle w:val="ListParagraph"/>
              <w:numPr>
                <w:ilvl w:val="1"/>
                <w:numId w:val="15"/>
              </w:numPr>
              <w:ind w:left="720"/>
            </w:pPr>
            <w:r>
              <w:t>Community Context Assessment</w:t>
            </w:r>
          </w:p>
          <w:p w14:paraId="70DE636C" w14:textId="77777777" w:rsidR="000E18BE" w:rsidRDefault="000E18BE" w:rsidP="00515ACD">
            <w:pPr>
              <w:pStyle w:val="ListParagraph"/>
              <w:numPr>
                <w:ilvl w:val="1"/>
                <w:numId w:val="15"/>
              </w:numPr>
              <w:ind w:left="720"/>
            </w:pPr>
            <w:r>
              <w:t>Community Status Assessment</w:t>
            </w:r>
          </w:p>
          <w:p w14:paraId="1E991DF9" w14:textId="77777777" w:rsidR="000E18BE" w:rsidRDefault="000E18BE" w:rsidP="002B5574">
            <w:pPr>
              <w:ind w:left="-360" w:firstLine="360"/>
              <w:rPr>
                <w:b/>
                <w:bCs/>
                <w:u w:val="single"/>
              </w:rPr>
            </w:pPr>
            <w:r>
              <w:rPr>
                <w:b/>
                <w:bCs/>
                <w:u w:val="single"/>
              </w:rPr>
              <w:t>AND</w:t>
            </w:r>
          </w:p>
          <w:p w14:paraId="731F971F" w14:textId="77777777" w:rsidR="000E18BE" w:rsidRPr="00424A91" w:rsidRDefault="000E18BE" w:rsidP="002B5574">
            <w:pPr>
              <w:ind w:left="-360" w:firstLine="360"/>
              <w:rPr>
                <w:b/>
                <w:bCs/>
                <w:u w:val="single"/>
              </w:rPr>
            </w:pPr>
          </w:p>
          <w:p w14:paraId="1DF56CE9" w14:textId="77777777" w:rsidR="000E18BE" w:rsidRDefault="000E18BE" w:rsidP="00515ACD">
            <w:pPr>
              <w:pStyle w:val="ListParagraph"/>
              <w:numPr>
                <w:ilvl w:val="0"/>
                <w:numId w:val="15"/>
              </w:numPr>
            </w:pPr>
            <w:r>
              <w:t xml:space="preserve">Provide feedback on </w:t>
            </w:r>
            <w:r w:rsidRPr="00C577B1">
              <w:rPr>
                <w:i/>
                <w:iCs/>
                <w:u w:val="single"/>
              </w:rPr>
              <w:t>all</w:t>
            </w:r>
            <w:r>
              <w:t xml:space="preserve"> the rest of the materials within the “Tell the Community Story” phase via surveys and other mechanisms facilitated by NACCHO.</w:t>
            </w:r>
          </w:p>
          <w:p w14:paraId="6B5FE8CE" w14:textId="77777777" w:rsidR="000E18BE" w:rsidRDefault="000E18BE" w:rsidP="00515ACD">
            <w:pPr>
              <w:pStyle w:val="ListParagraph"/>
              <w:numPr>
                <w:ilvl w:val="0"/>
                <w:numId w:val="36"/>
              </w:numPr>
              <w:jc w:val="center"/>
            </w:pPr>
            <w:r>
              <w:t>I agree</w:t>
            </w:r>
          </w:p>
        </w:tc>
      </w:tr>
    </w:tbl>
    <w:p w14:paraId="2E29C4EF" w14:textId="77777777" w:rsidR="000E18BE" w:rsidRDefault="000E18BE" w:rsidP="000E18B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0E18BE" w:rsidRPr="00E55E06" w14:paraId="0569931D" w14:textId="77777777" w:rsidTr="002B5574">
        <w:trPr>
          <w:trHeight w:val="260"/>
        </w:trPr>
        <w:tc>
          <w:tcPr>
            <w:tcW w:w="10790" w:type="dxa"/>
            <w:tcBorders>
              <w:left w:val="single" w:sz="4" w:space="0" w:color="A6A6A6"/>
            </w:tcBorders>
            <w:shd w:val="clear" w:color="auto" w:fill="1F3864" w:themeFill="accent1" w:themeFillShade="80"/>
          </w:tcPr>
          <w:p w14:paraId="1374DDB1" w14:textId="77777777" w:rsidR="000E18BE" w:rsidRPr="00E55E06" w:rsidRDefault="000E18BE" w:rsidP="002B5574">
            <w:pPr>
              <w:rPr>
                <w:rFonts w:ascii="Calibri" w:hAnsi="Calibri" w:cs="Calibri"/>
              </w:rPr>
            </w:pPr>
            <w:r w:rsidRPr="00E55E06">
              <w:rPr>
                <w:rFonts w:ascii="Calibri" w:hAnsi="Calibri" w:cs="Calibri"/>
              </w:rPr>
              <w:t>EXPERIENCE AND RESOURCES</w:t>
            </w:r>
          </w:p>
        </w:tc>
      </w:tr>
      <w:tr w:rsidR="000E18BE" w:rsidRPr="00E55E06" w14:paraId="58A85249" w14:textId="77777777" w:rsidTr="002B5574">
        <w:trPr>
          <w:trHeight w:val="260"/>
        </w:trPr>
        <w:tc>
          <w:tcPr>
            <w:tcW w:w="10790" w:type="dxa"/>
            <w:tcBorders>
              <w:left w:val="single" w:sz="4" w:space="0" w:color="A6A6A6"/>
            </w:tcBorders>
            <w:shd w:val="clear" w:color="auto" w:fill="auto"/>
          </w:tcPr>
          <w:p w14:paraId="3E3D81C6" w14:textId="77777777" w:rsidR="000E18BE" w:rsidRPr="00E55E06" w:rsidRDefault="000E18BE" w:rsidP="002B5574">
            <w:pPr>
              <w:rPr>
                <w:rFonts w:ascii="Calibri" w:hAnsi="Calibri" w:cs="Calibri"/>
                <w:b/>
                <w:bCs/>
              </w:rPr>
            </w:pPr>
            <w:r w:rsidRPr="00E55E06">
              <w:rPr>
                <w:rFonts w:ascii="Calibri" w:hAnsi="Calibri" w:cs="Calibri"/>
                <w:b/>
                <w:bCs/>
              </w:rPr>
              <w:t>Please respond to the following questions</w:t>
            </w:r>
            <w:r>
              <w:rPr>
                <w:rFonts w:ascii="Calibri" w:hAnsi="Calibri" w:cs="Calibri"/>
                <w:b/>
                <w:bCs/>
              </w:rPr>
              <w:t>.</w:t>
            </w:r>
            <w:r w:rsidRPr="00E55E06">
              <w:rPr>
                <w:rFonts w:ascii="Calibri" w:hAnsi="Calibri" w:cs="Calibri"/>
                <w:b/>
                <w:bCs/>
              </w:rPr>
              <w:t xml:space="preserve"> </w:t>
            </w:r>
            <w:r>
              <w:rPr>
                <w:rFonts w:ascii="Calibri" w:hAnsi="Calibri" w:cs="Calibri"/>
                <w:b/>
                <w:bCs/>
              </w:rPr>
              <w:t>N</w:t>
            </w:r>
            <w:r w:rsidRPr="00E55E06">
              <w:rPr>
                <w:rFonts w:ascii="Calibri" w:hAnsi="Calibri" w:cs="Calibri"/>
                <w:b/>
                <w:bCs/>
              </w:rPr>
              <w:t>ote that there is a 250-word limit for each.</w:t>
            </w:r>
          </w:p>
        </w:tc>
      </w:tr>
      <w:tr w:rsidR="000E18BE" w:rsidRPr="00E55E06" w14:paraId="086D8A9C" w14:textId="77777777" w:rsidTr="002B5574">
        <w:trPr>
          <w:trHeight w:val="260"/>
        </w:trPr>
        <w:tc>
          <w:tcPr>
            <w:tcW w:w="10790" w:type="dxa"/>
            <w:tcBorders>
              <w:left w:val="single" w:sz="4" w:space="0" w:color="A6A6A6"/>
            </w:tcBorders>
            <w:shd w:val="clear" w:color="auto" w:fill="auto"/>
          </w:tcPr>
          <w:p w14:paraId="4C698DB1" w14:textId="77777777" w:rsidR="000E18BE" w:rsidRPr="00E55E06" w:rsidRDefault="000E18BE" w:rsidP="002B5574">
            <w:pPr>
              <w:rPr>
                <w:rFonts w:ascii="Calibri" w:hAnsi="Calibri" w:cs="Calibri"/>
                <w:b/>
                <w:bCs/>
              </w:rPr>
            </w:pPr>
            <w:r>
              <w:rPr>
                <w:rFonts w:ascii="Calibri" w:hAnsi="Calibri" w:cs="Calibri"/>
                <w:b/>
                <w:bCs/>
              </w:rPr>
              <w:t>Prior Experience with Community Health Improvement</w:t>
            </w:r>
          </w:p>
        </w:tc>
      </w:tr>
      <w:tr w:rsidR="000E18BE" w:rsidRPr="00E55E06" w14:paraId="209F472E" w14:textId="77777777" w:rsidTr="002B5574">
        <w:trPr>
          <w:trHeight w:val="260"/>
        </w:trPr>
        <w:tc>
          <w:tcPr>
            <w:tcW w:w="10790" w:type="dxa"/>
            <w:tcBorders>
              <w:left w:val="single" w:sz="4" w:space="0" w:color="A6A6A6"/>
            </w:tcBorders>
            <w:shd w:val="clear" w:color="auto" w:fill="auto"/>
          </w:tcPr>
          <w:p w14:paraId="6D6B24D6" w14:textId="77777777" w:rsidR="000E18BE" w:rsidRPr="00587ED6" w:rsidRDefault="000E18BE" w:rsidP="00515ACD">
            <w:pPr>
              <w:pStyle w:val="ListParagraph"/>
              <w:numPr>
                <w:ilvl w:val="0"/>
                <w:numId w:val="29"/>
              </w:numPr>
              <w:rPr>
                <w:rFonts w:ascii="Calibri" w:hAnsi="Calibri" w:cs="Calibri"/>
              </w:rPr>
            </w:pPr>
            <w:r w:rsidRPr="00587ED6">
              <w:rPr>
                <w:rFonts w:ascii="Calibri" w:hAnsi="Calibri" w:cs="Calibri"/>
              </w:rPr>
              <w:t>Describe the health department’s experience leading and/or participating in a community health improvement process within the last 5 years, including the general roles that the health department has taken (e.g., acting as the lead facilitating organization; participating as a member of a local coalition or collaborative; participating in a local hospital’s community health needs assessment (CHNA) process)</w:t>
            </w:r>
          </w:p>
          <w:p w14:paraId="42711F5A" w14:textId="77777777" w:rsidR="000E18BE" w:rsidRPr="005C3074" w:rsidRDefault="000E18BE" w:rsidP="00515ACD">
            <w:pPr>
              <w:pStyle w:val="Default"/>
              <w:numPr>
                <w:ilvl w:val="0"/>
                <w:numId w:val="5"/>
              </w:numPr>
              <w:rPr>
                <w:rFonts w:eastAsiaTheme="minorEastAsia"/>
                <w:bCs/>
                <w:color w:val="000000" w:themeColor="text1"/>
              </w:rPr>
            </w:pPr>
            <w:r w:rsidRPr="005C3074">
              <w:rPr>
                <w:rFonts w:eastAsiaTheme="minorEastAsia"/>
                <w:bCs/>
                <w:color w:val="000000" w:themeColor="text1"/>
              </w:rPr>
              <w:t>Which of the following CHA/CHIP frameworks has your health department used to guide the process? Select all that apply.</w:t>
            </w:r>
          </w:p>
          <w:p w14:paraId="08CC920C" w14:textId="77777777" w:rsidR="000E18BE" w:rsidRPr="0072183A" w:rsidRDefault="000E18BE" w:rsidP="00515ACD">
            <w:pPr>
              <w:pStyle w:val="Default"/>
              <w:numPr>
                <w:ilvl w:val="0"/>
                <w:numId w:val="33"/>
              </w:numPr>
              <w:rPr>
                <w:rFonts w:eastAsiaTheme="minorEastAsia"/>
                <w:bCs/>
                <w:color w:val="000000" w:themeColor="text1"/>
              </w:rPr>
            </w:pPr>
            <w:r w:rsidRPr="0072183A">
              <w:rPr>
                <w:rFonts w:eastAsiaTheme="minorEastAsia"/>
                <w:bCs/>
                <w:color w:val="000000" w:themeColor="text1"/>
              </w:rPr>
              <w:t>MAPP</w:t>
            </w:r>
          </w:p>
          <w:p w14:paraId="2B0B7B60" w14:textId="77777777" w:rsidR="000E18BE" w:rsidRPr="0072183A" w:rsidRDefault="000E18BE" w:rsidP="00515ACD">
            <w:pPr>
              <w:pStyle w:val="Default"/>
              <w:numPr>
                <w:ilvl w:val="0"/>
                <w:numId w:val="33"/>
              </w:numPr>
              <w:rPr>
                <w:rFonts w:eastAsiaTheme="minorEastAsia"/>
                <w:bCs/>
                <w:color w:val="000000" w:themeColor="text1"/>
              </w:rPr>
            </w:pPr>
            <w:r w:rsidRPr="0072183A">
              <w:rPr>
                <w:rFonts w:eastAsiaTheme="minorEastAsia"/>
                <w:bCs/>
                <w:color w:val="000000" w:themeColor="text1"/>
              </w:rPr>
              <w:t>AHA Community Health Improvement</w:t>
            </w:r>
          </w:p>
          <w:p w14:paraId="7288E15F" w14:textId="77777777" w:rsidR="000E18BE" w:rsidRPr="0072183A" w:rsidRDefault="000E18BE" w:rsidP="00515ACD">
            <w:pPr>
              <w:pStyle w:val="Default"/>
              <w:numPr>
                <w:ilvl w:val="0"/>
                <w:numId w:val="33"/>
              </w:numPr>
              <w:rPr>
                <w:rFonts w:eastAsiaTheme="minorEastAsia"/>
                <w:bCs/>
                <w:color w:val="000000" w:themeColor="text1"/>
              </w:rPr>
            </w:pPr>
            <w:r w:rsidRPr="0072183A">
              <w:rPr>
                <w:rFonts w:eastAsiaTheme="minorEastAsia"/>
                <w:bCs/>
                <w:color w:val="000000" w:themeColor="text1"/>
              </w:rPr>
              <w:t>County Health Rankings</w:t>
            </w:r>
          </w:p>
          <w:p w14:paraId="083AEF01" w14:textId="77777777" w:rsidR="000E18BE" w:rsidRPr="00587ED6" w:rsidRDefault="000E18BE" w:rsidP="00515ACD">
            <w:pPr>
              <w:pStyle w:val="Default"/>
              <w:numPr>
                <w:ilvl w:val="0"/>
                <w:numId w:val="33"/>
              </w:numPr>
              <w:rPr>
                <w:rFonts w:eastAsiaTheme="minorEastAsia"/>
                <w:b/>
                <w:color w:val="000000" w:themeColor="text1"/>
              </w:rPr>
            </w:pPr>
            <w:r w:rsidRPr="0072183A">
              <w:rPr>
                <w:rFonts w:eastAsiaTheme="minorEastAsia"/>
                <w:bCs/>
                <w:color w:val="000000" w:themeColor="text1"/>
              </w:rPr>
              <w:t>Other: ____</w:t>
            </w:r>
          </w:p>
          <w:p w14:paraId="57EFA5A5" w14:textId="77777777" w:rsidR="000E18BE" w:rsidRPr="006F5098" w:rsidRDefault="000E18BE" w:rsidP="00515ACD">
            <w:pPr>
              <w:pStyle w:val="Default"/>
              <w:numPr>
                <w:ilvl w:val="0"/>
                <w:numId w:val="5"/>
              </w:numPr>
              <w:rPr>
                <w:rFonts w:eastAsiaTheme="minorEastAsia"/>
                <w:bCs/>
                <w:color w:val="000000" w:themeColor="text1"/>
              </w:rPr>
            </w:pPr>
            <w:r w:rsidRPr="006F5098">
              <w:rPr>
                <w:rFonts w:eastAsiaTheme="minorEastAsia"/>
                <w:bCs/>
                <w:color w:val="000000" w:themeColor="text1"/>
              </w:rPr>
              <w:lastRenderedPageBreak/>
              <w:t>Describe the continuous quality improvement methods the agency has used throughout a CHI assessment, planning, or implementation process.</w:t>
            </w:r>
          </w:p>
          <w:p w14:paraId="1FB29232" w14:textId="77777777" w:rsidR="000E18BE" w:rsidRPr="006F5098" w:rsidRDefault="000E18BE" w:rsidP="00515ACD">
            <w:pPr>
              <w:pStyle w:val="Default"/>
              <w:numPr>
                <w:ilvl w:val="0"/>
                <w:numId w:val="5"/>
              </w:numPr>
              <w:rPr>
                <w:rFonts w:eastAsiaTheme="minorEastAsia"/>
                <w:bCs/>
                <w:color w:val="000000" w:themeColor="text1"/>
              </w:rPr>
            </w:pPr>
            <w:r w:rsidRPr="006F5098">
              <w:rPr>
                <w:rFonts w:eastAsiaTheme="minorEastAsia"/>
                <w:bCs/>
                <w:i/>
                <w:iCs/>
                <w:color w:val="000000" w:themeColor="text1"/>
              </w:rPr>
              <w:t>Optional</w:t>
            </w:r>
            <w:r w:rsidRPr="006F5098">
              <w:rPr>
                <w:rFonts w:eastAsiaTheme="minorEastAsia"/>
                <w:bCs/>
                <w:color w:val="000000" w:themeColor="text1"/>
              </w:rPr>
              <w:t>: Upload the local health department’s most recent community health assessment and/or community health improvement plan, or include a link to it online</w:t>
            </w:r>
          </w:p>
        </w:tc>
      </w:tr>
      <w:tr w:rsidR="000E18BE" w:rsidRPr="00E55E06" w14:paraId="0B9A27CE" w14:textId="77777777" w:rsidTr="002B5574">
        <w:trPr>
          <w:trHeight w:val="260"/>
        </w:trPr>
        <w:tc>
          <w:tcPr>
            <w:tcW w:w="10790" w:type="dxa"/>
            <w:tcBorders>
              <w:left w:val="single" w:sz="4" w:space="0" w:color="A6A6A6"/>
            </w:tcBorders>
            <w:shd w:val="clear" w:color="auto" w:fill="auto"/>
          </w:tcPr>
          <w:p w14:paraId="197A8056" w14:textId="77777777" w:rsidR="000E18BE" w:rsidRPr="00E55E06" w:rsidRDefault="000E18BE" w:rsidP="002B5574">
            <w:pPr>
              <w:rPr>
                <w:rFonts w:ascii="Calibri" w:hAnsi="Calibri" w:cs="Calibri"/>
                <w:b/>
                <w:bCs/>
              </w:rPr>
            </w:pPr>
            <w:r>
              <w:rPr>
                <w:rFonts w:ascii="Calibri" w:hAnsi="Calibri" w:cs="Calibri"/>
                <w:b/>
                <w:bCs/>
              </w:rPr>
              <w:lastRenderedPageBreak/>
              <w:t>Health Equity Experience and Expertise</w:t>
            </w:r>
          </w:p>
        </w:tc>
      </w:tr>
      <w:tr w:rsidR="000E18BE" w:rsidRPr="00E55E06" w14:paraId="7A5FCBD3" w14:textId="77777777" w:rsidTr="002B5574">
        <w:trPr>
          <w:trHeight w:val="260"/>
        </w:trPr>
        <w:tc>
          <w:tcPr>
            <w:tcW w:w="10790" w:type="dxa"/>
            <w:tcBorders>
              <w:left w:val="single" w:sz="4" w:space="0" w:color="A6A6A6"/>
            </w:tcBorders>
            <w:shd w:val="clear" w:color="auto" w:fill="auto"/>
          </w:tcPr>
          <w:p w14:paraId="33F5C508" w14:textId="77777777" w:rsidR="000E18BE" w:rsidRPr="003B6DF7" w:rsidRDefault="000E18BE" w:rsidP="00515ACD">
            <w:pPr>
              <w:pStyle w:val="ListParagraph"/>
              <w:numPr>
                <w:ilvl w:val="0"/>
                <w:numId w:val="34"/>
              </w:numPr>
              <w:rPr>
                <w:bCs/>
              </w:rPr>
            </w:pPr>
            <w:r w:rsidRPr="003B6DF7">
              <w:rPr>
                <w:rFonts w:eastAsiaTheme="minorEastAsia"/>
                <w:color w:val="000000" w:themeColor="text1"/>
              </w:rPr>
              <w:t xml:space="preserve">Describe how the health department has worked to promote population health equity within their community. Your response could include health equity-centered priorities on previous CHIPs, or previous activities that the health department has participated in to address health inequities. </w:t>
            </w:r>
          </w:p>
          <w:p w14:paraId="76948A69" w14:textId="77777777" w:rsidR="000E18BE" w:rsidRPr="003B6DF7" w:rsidRDefault="000E18BE" w:rsidP="00515ACD">
            <w:pPr>
              <w:pStyle w:val="ListParagraph"/>
              <w:numPr>
                <w:ilvl w:val="0"/>
                <w:numId w:val="34"/>
              </w:numPr>
              <w:rPr>
                <w:bCs/>
              </w:rPr>
            </w:pPr>
            <w:r>
              <w:rPr>
                <w:rFonts w:eastAsiaTheme="minorEastAsia"/>
                <w:color w:val="000000" w:themeColor="text1"/>
              </w:rPr>
              <w:t>What framework(s) has the health department utilized to guide its community health improvement and/or health equity work? Select all that apply.</w:t>
            </w:r>
          </w:p>
          <w:p w14:paraId="3B8EDB6D" w14:textId="77777777" w:rsidR="000E18BE" w:rsidRPr="00680A27" w:rsidRDefault="000E18BE" w:rsidP="00515ACD">
            <w:pPr>
              <w:pStyle w:val="Default"/>
              <w:numPr>
                <w:ilvl w:val="0"/>
                <w:numId w:val="33"/>
              </w:numPr>
              <w:rPr>
                <w:rFonts w:eastAsiaTheme="minorEastAsia"/>
                <w:bCs/>
                <w:color w:val="000000" w:themeColor="text1"/>
              </w:rPr>
            </w:pPr>
            <w:r w:rsidRPr="00680A27">
              <w:rPr>
                <w:rFonts w:eastAsiaTheme="minorEastAsia"/>
                <w:bCs/>
                <w:color w:val="000000" w:themeColor="text1"/>
              </w:rPr>
              <w:t>Healthy People 2030</w:t>
            </w:r>
          </w:p>
          <w:p w14:paraId="7284B30B" w14:textId="77777777" w:rsidR="000E18BE" w:rsidRPr="00680A27" w:rsidRDefault="000E18BE" w:rsidP="00515ACD">
            <w:pPr>
              <w:pStyle w:val="Default"/>
              <w:numPr>
                <w:ilvl w:val="0"/>
                <w:numId w:val="33"/>
              </w:numPr>
              <w:rPr>
                <w:rFonts w:eastAsiaTheme="minorEastAsia"/>
                <w:bCs/>
                <w:color w:val="000000" w:themeColor="text1"/>
              </w:rPr>
            </w:pPr>
            <w:r w:rsidRPr="00680A27">
              <w:rPr>
                <w:rFonts w:eastAsiaTheme="minorEastAsia"/>
                <w:bCs/>
                <w:color w:val="000000" w:themeColor="text1"/>
              </w:rPr>
              <w:t>World Health Organization</w:t>
            </w:r>
          </w:p>
          <w:p w14:paraId="67D5B404" w14:textId="77777777" w:rsidR="000E18BE" w:rsidRPr="00680A27" w:rsidRDefault="000E18BE" w:rsidP="00515ACD">
            <w:pPr>
              <w:pStyle w:val="Default"/>
              <w:numPr>
                <w:ilvl w:val="0"/>
                <w:numId w:val="33"/>
              </w:numPr>
              <w:rPr>
                <w:rFonts w:eastAsiaTheme="minorEastAsia"/>
                <w:bCs/>
                <w:color w:val="000000" w:themeColor="text1"/>
              </w:rPr>
            </w:pPr>
            <w:r w:rsidRPr="00680A27">
              <w:rPr>
                <w:rFonts w:eastAsiaTheme="minorEastAsia"/>
                <w:bCs/>
                <w:color w:val="000000" w:themeColor="text1"/>
              </w:rPr>
              <w:t>Bay Area Regional Health Inequities Initiative (BARHII)</w:t>
            </w:r>
          </w:p>
          <w:p w14:paraId="0C67E395" w14:textId="77777777" w:rsidR="000E18BE" w:rsidRPr="00680A27" w:rsidRDefault="000E18BE" w:rsidP="00515ACD">
            <w:pPr>
              <w:pStyle w:val="Default"/>
              <w:numPr>
                <w:ilvl w:val="0"/>
                <w:numId w:val="33"/>
              </w:numPr>
              <w:rPr>
                <w:rFonts w:eastAsiaTheme="minorEastAsia"/>
                <w:bCs/>
                <w:color w:val="000000" w:themeColor="text1"/>
              </w:rPr>
            </w:pPr>
            <w:r w:rsidRPr="00680A27">
              <w:rPr>
                <w:rFonts w:eastAsiaTheme="minorEastAsia"/>
                <w:bCs/>
                <w:color w:val="000000" w:themeColor="text1"/>
              </w:rPr>
              <w:t>Other:</w:t>
            </w:r>
          </w:p>
          <w:p w14:paraId="089294B6" w14:textId="77777777" w:rsidR="000E18BE" w:rsidRPr="00E20971" w:rsidRDefault="000E18BE" w:rsidP="00515ACD">
            <w:pPr>
              <w:pStyle w:val="ListParagraph"/>
              <w:numPr>
                <w:ilvl w:val="0"/>
                <w:numId w:val="34"/>
              </w:numPr>
            </w:pPr>
            <w:r w:rsidRPr="00583AF6">
              <w:rPr>
                <w:rFonts w:eastAsiaTheme="minorEastAsia"/>
                <w:i/>
                <w:iCs/>
                <w:color w:val="000000" w:themeColor="text1"/>
              </w:rPr>
              <w:t xml:space="preserve">Optional: </w:t>
            </w:r>
            <w:r w:rsidRPr="00E66A3E">
              <w:rPr>
                <w:rFonts w:eastAsiaTheme="minorEastAsia"/>
                <w:color w:val="000000" w:themeColor="text1"/>
              </w:rPr>
              <w:t>References to published work of the department related to health equity (e.g., health equity report)</w:t>
            </w:r>
          </w:p>
        </w:tc>
      </w:tr>
      <w:tr w:rsidR="000E18BE" w:rsidRPr="00E55E06" w14:paraId="5EA43871" w14:textId="77777777" w:rsidTr="002B5574">
        <w:trPr>
          <w:trHeight w:val="260"/>
        </w:trPr>
        <w:tc>
          <w:tcPr>
            <w:tcW w:w="10790" w:type="dxa"/>
            <w:tcBorders>
              <w:left w:val="single" w:sz="4" w:space="0" w:color="A6A6A6"/>
            </w:tcBorders>
            <w:shd w:val="clear" w:color="auto" w:fill="auto"/>
          </w:tcPr>
          <w:p w14:paraId="481B6952" w14:textId="77777777" w:rsidR="000E18BE" w:rsidRPr="00BB5A00" w:rsidRDefault="000E18BE" w:rsidP="002B5574">
            <w:pPr>
              <w:pStyle w:val="Default"/>
              <w:rPr>
                <w:rFonts w:eastAsiaTheme="minorEastAsia"/>
                <w:b/>
                <w:bCs/>
                <w:color w:val="000000" w:themeColor="text1"/>
              </w:rPr>
            </w:pPr>
            <w:r>
              <w:rPr>
                <w:rFonts w:eastAsiaTheme="minorEastAsia"/>
                <w:b/>
                <w:bCs/>
                <w:color w:val="000000" w:themeColor="text1"/>
              </w:rPr>
              <w:t>Community Engagement</w:t>
            </w:r>
          </w:p>
        </w:tc>
      </w:tr>
      <w:tr w:rsidR="000E18BE" w:rsidRPr="00E55E06" w14:paraId="382617E7" w14:textId="77777777" w:rsidTr="002B5574">
        <w:trPr>
          <w:trHeight w:val="260"/>
        </w:trPr>
        <w:tc>
          <w:tcPr>
            <w:tcW w:w="10790" w:type="dxa"/>
            <w:tcBorders>
              <w:left w:val="single" w:sz="4" w:space="0" w:color="A6A6A6"/>
            </w:tcBorders>
            <w:shd w:val="clear" w:color="auto" w:fill="auto"/>
          </w:tcPr>
          <w:p w14:paraId="5D163618" w14:textId="77777777" w:rsidR="000E18BE" w:rsidRPr="00E55E06" w:rsidRDefault="000E18BE" w:rsidP="00515ACD">
            <w:pPr>
              <w:pStyle w:val="Default"/>
              <w:numPr>
                <w:ilvl w:val="0"/>
                <w:numId w:val="5"/>
              </w:numPr>
              <w:rPr>
                <w:rFonts w:asciiTheme="minorHAnsi" w:eastAsiaTheme="minorEastAsia" w:hAnsiTheme="minorHAnsi" w:cstheme="minorBidi"/>
                <w:color w:val="000000" w:themeColor="text1"/>
              </w:rPr>
            </w:pPr>
            <w:r w:rsidRPr="00070E30">
              <w:rPr>
                <w:rFonts w:asciiTheme="minorHAnsi" w:eastAsiaTheme="minorEastAsia" w:hAnsiTheme="minorHAnsi" w:cstheme="minorBidi"/>
                <w:color w:val="000000" w:themeColor="text1"/>
              </w:rPr>
              <w:t>Describe the health department’s approach to involving community members in CHI work, with an emphasis on opportunities for power sharing and supporting community power-building practices where possible (e.g., examples of the CHI-related activities community members have engaged in, methods used to recruit community members to engage, successes/challenges related to community engagement)</w:t>
            </w:r>
          </w:p>
        </w:tc>
      </w:tr>
      <w:tr w:rsidR="000E18BE" w:rsidRPr="00E55E06" w14:paraId="6296A96F" w14:textId="77777777" w:rsidTr="002B5574">
        <w:trPr>
          <w:trHeight w:val="260"/>
        </w:trPr>
        <w:tc>
          <w:tcPr>
            <w:tcW w:w="10790" w:type="dxa"/>
            <w:tcBorders>
              <w:left w:val="single" w:sz="4" w:space="0" w:color="A6A6A6"/>
            </w:tcBorders>
            <w:shd w:val="clear" w:color="auto" w:fill="auto"/>
          </w:tcPr>
          <w:p w14:paraId="286FC2F3" w14:textId="77777777" w:rsidR="000E18BE" w:rsidRPr="005154F5" w:rsidRDefault="000E18BE" w:rsidP="002B5574">
            <w:pPr>
              <w:rPr>
                <w:b/>
              </w:rPr>
            </w:pPr>
            <w:r w:rsidRPr="003A43F0">
              <w:rPr>
                <w:rFonts w:ascii="Calibri" w:eastAsiaTheme="minorEastAsia" w:hAnsi="Calibri" w:cs="Calibri"/>
                <w:b/>
                <w:bCs/>
                <w:color w:val="000000" w:themeColor="text1"/>
              </w:rPr>
              <w:t xml:space="preserve">Partnerships </w:t>
            </w:r>
            <w:r w:rsidRPr="003A43F0">
              <w:rPr>
                <w:b/>
                <w:color w:val="C00000"/>
              </w:rPr>
              <w:t>[Required only for those applying to Option A: Phase 1: Build the CHI Foundation]</w:t>
            </w:r>
            <w:r w:rsidRPr="003A43F0">
              <w:rPr>
                <w:b/>
              </w:rPr>
              <w:t xml:space="preserve"> </w:t>
            </w:r>
          </w:p>
        </w:tc>
      </w:tr>
      <w:tr w:rsidR="000E18BE" w:rsidRPr="00E55E06" w14:paraId="1303CE9C" w14:textId="77777777" w:rsidTr="002B5574">
        <w:trPr>
          <w:trHeight w:val="260"/>
        </w:trPr>
        <w:tc>
          <w:tcPr>
            <w:tcW w:w="10790" w:type="dxa"/>
            <w:tcBorders>
              <w:left w:val="single" w:sz="4" w:space="0" w:color="A6A6A6"/>
            </w:tcBorders>
            <w:shd w:val="clear" w:color="auto" w:fill="auto"/>
          </w:tcPr>
          <w:p w14:paraId="48EEFA44" w14:textId="77777777" w:rsidR="000E18BE" w:rsidRPr="00576B53" w:rsidRDefault="000E18BE" w:rsidP="00515ACD">
            <w:pPr>
              <w:pStyle w:val="ListParagraph"/>
              <w:numPr>
                <w:ilvl w:val="0"/>
                <w:numId w:val="5"/>
              </w:numPr>
              <w:rPr>
                <w:bCs/>
              </w:rPr>
            </w:pPr>
            <w:r w:rsidRPr="00F65A50">
              <w:rPr>
                <w:bCs/>
              </w:rPr>
              <w:t xml:space="preserve">Describe 1-3 key organizational partnerships of the health department that have been utilized in past CHI processes, and/or that will be utilized during the pilot test.   </w:t>
            </w:r>
          </w:p>
        </w:tc>
      </w:tr>
      <w:tr w:rsidR="000E18BE" w:rsidRPr="00E55E06" w14:paraId="413B6559" w14:textId="77777777" w:rsidTr="002B5574">
        <w:trPr>
          <w:trHeight w:val="260"/>
        </w:trPr>
        <w:tc>
          <w:tcPr>
            <w:tcW w:w="10790" w:type="dxa"/>
            <w:tcBorders>
              <w:left w:val="single" w:sz="4" w:space="0" w:color="A6A6A6"/>
            </w:tcBorders>
            <w:shd w:val="clear" w:color="auto" w:fill="auto"/>
          </w:tcPr>
          <w:p w14:paraId="1419EA3A" w14:textId="77777777" w:rsidR="000E18BE" w:rsidRPr="007D5C27" w:rsidRDefault="000E18BE" w:rsidP="002B5574">
            <w:pPr>
              <w:pStyle w:val="Default"/>
              <w:rPr>
                <w:rFonts w:asciiTheme="minorHAnsi" w:eastAsiaTheme="minorEastAsia" w:hAnsiTheme="minorHAnsi" w:cstheme="minorBidi"/>
                <w:b/>
                <w:bCs/>
                <w:color w:val="000000" w:themeColor="text1"/>
              </w:rPr>
            </w:pPr>
            <w:r>
              <w:rPr>
                <w:rFonts w:asciiTheme="minorHAnsi" w:eastAsiaTheme="minorEastAsia" w:hAnsiTheme="minorHAnsi" w:cstheme="minorBidi"/>
                <w:b/>
                <w:bCs/>
                <w:color w:val="000000" w:themeColor="text1"/>
              </w:rPr>
              <w:t xml:space="preserve">Data Infrastructure </w:t>
            </w:r>
            <w:r w:rsidRPr="005154F5">
              <w:rPr>
                <w:rFonts w:asciiTheme="minorHAnsi" w:eastAsiaTheme="minorEastAsia" w:hAnsiTheme="minorHAnsi" w:cstheme="minorBidi"/>
                <w:b/>
                <w:bCs/>
                <w:color w:val="C00000"/>
              </w:rPr>
              <w:t xml:space="preserve">[Required only for those applying to Option </w:t>
            </w:r>
            <w:r>
              <w:rPr>
                <w:rFonts w:asciiTheme="minorHAnsi" w:eastAsiaTheme="minorEastAsia" w:hAnsiTheme="minorHAnsi" w:cstheme="minorBidi"/>
                <w:b/>
                <w:bCs/>
                <w:color w:val="C00000"/>
              </w:rPr>
              <w:t>B</w:t>
            </w:r>
            <w:r w:rsidRPr="005154F5">
              <w:rPr>
                <w:rFonts w:asciiTheme="minorHAnsi" w:eastAsiaTheme="minorEastAsia" w:hAnsiTheme="minorHAnsi" w:cstheme="minorBidi"/>
                <w:b/>
                <w:bCs/>
                <w:color w:val="C00000"/>
              </w:rPr>
              <w:t xml:space="preserve">: Phase </w:t>
            </w:r>
            <w:r>
              <w:rPr>
                <w:rFonts w:asciiTheme="minorHAnsi" w:eastAsiaTheme="minorEastAsia" w:hAnsiTheme="minorHAnsi" w:cstheme="minorBidi"/>
                <w:b/>
                <w:bCs/>
                <w:color w:val="C00000"/>
              </w:rPr>
              <w:t>2</w:t>
            </w:r>
            <w:r w:rsidRPr="005154F5">
              <w:rPr>
                <w:rFonts w:asciiTheme="minorHAnsi" w:eastAsiaTheme="minorEastAsia" w:hAnsiTheme="minorHAnsi" w:cstheme="minorBidi"/>
                <w:b/>
                <w:bCs/>
                <w:color w:val="C00000"/>
              </w:rPr>
              <w:t xml:space="preserve">: </w:t>
            </w:r>
            <w:r>
              <w:rPr>
                <w:rFonts w:asciiTheme="minorHAnsi" w:eastAsiaTheme="minorEastAsia" w:hAnsiTheme="minorHAnsi" w:cstheme="minorBidi"/>
                <w:b/>
                <w:bCs/>
                <w:color w:val="C00000"/>
              </w:rPr>
              <w:t>Tell</w:t>
            </w:r>
            <w:r w:rsidRPr="005154F5">
              <w:rPr>
                <w:rFonts w:asciiTheme="minorHAnsi" w:eastAsiaTheme="minorEastAsia" w:hAnsiTheme="minorHAnsi" w:cstheme="minorBidi"/>
                <w:b/>
                <w:bCs/>
                <w:color w:val="C00000"/>
              </w:rPr>
              <w:t xml:space="preserve"> the </w:t>
            </w:r>
            <w:r>
              <w:rPr>
                <w:rFonts w:asciiTheme="minorHAnsi" w:eastAsiaTheme="minorEastAsia" w:hAnsiTheme="minorHAnsi" w:cstheme="minorBidi"/>
                <w:b/>
                <w:bCs/>
                <w:color w:val="C00000"/>
              </w:rPr>
              <w:t>Community Story</w:t>
            </w:r>
            <w:r w:rsidRPr="005154F5">
              <w:rPr>
                <w:rFonts w:asciiTheme="minorHAnsi" w:eastAsiaTheme="minorEastAsia" w:hAnsiTheme="minorHAnsi" w:cstheme="minorBidi"/>
                <w:b/>
                <w:bCs/>
                <w:color w:val="C00000"/>
              </w:rPr>
              <w:t>]</w:t>
            </w:r>
          </w:p>
        </w:tc>
      </w:tr>
      <w:tr w:rsidR="000E18BE" w:rsidRPr="00E55E06" w14:paraId="423ACE8C" w14:textId="77777777" w:rsidTr="002B5574">
        <w:trPr>
          <w:trHeight w:val="260"/>
        </w:trPr>
        <w:tc>
          <w:tcPr>
            <w:tcW w:w="10790" w:type="dxa"/>
            <w:tcBorders>
              <w:left w:val="single" w:sz="4" w:space="0" w:color="A6A6A6"/>
            </w:tcBorders>
            <w:shd w:val="clear" w:color="auto" w:fill="auto"/>
          </w:tcPr>
          <w:p w14:paraId="1EABDC9A" w14:textId="77777777" w:rsidR="000E18BE" w:rsidRPr="009F7909" w:rsidRDefault="000E18BE" w:rsidP="00515ACD">
            <w:pPr>
              <w:pStyle w:val="ListParagraph"/>
              <w:numPr>
                <w:ilvl w:val="0"/>
                <w:numId w:val="5"/>
              </w:numPr>
              <w:rPr>
                <w:bCs/>
              </w:rPr>
            </w:pPr>
            <w:r w:rsidRPr="009F7909">
              <w:rPr>
                <w:bCs/>
              </w:rPr>
              <w:t>Describe the health department’s resources and expertise available for data collection and analysis for the community health improvement process, including for data related to the root causes of health inequities and/or social determinants of health.</w:t>
            </w:r>
          </w:p>
        </w:tc>
      </w:tr>
      <w:tr w:rsidR="000E18BE" w:rsidRPr="00E55E06" w14:paraId="1587E518" w14:textId="77777777" w:rsidTr="002B5574">
        <w:trPr>
          <w:trHeight w:val="260"/>
        </w:trPr>
        <w:tc>
          <w:tcPr>
            <w:tcW w:w="10790" w:type="dxa"/>
            <w:tcBorders>
              <w:left w:val="single" w:sz="4" w:space="0" w:color="A6A6A6"/>
            </w:tcBorders>
            <w:shd w:val="clear" w:color="auto" w:fill="auto"/>
          </w:tcPr>
          <w:p w14:paraId="65129917" w14:textId="77777777" w:rsidR="000E18BE" w:rsidRPr="007D5C27" w:rsidRDefault="000E18BE" w:rsidP="002B5574">
            <w:pPr>
              <w:pStyle w:val="Default"/>
              <w:rPr>
                <w:rFonts w:asciiTheme="minorHAnsi" w:eastAsiaTheme="minorEastAsia" w:hAnsiTheme="minorHAnsi" w:cstheme="minorBidi"/>
                <w:b/>
                <w:bCs/>
                <w:color w:val="000000" w:themeColor="text1"/>
              </w:rPr>
            </w:pPr>
            <w:r>
              <w:rPr>
                <w:rFonts w:asciiTheme="minorHAnsi" w:eastAsiaTheme="minorEastAsia" w:hAnsiTheme="minorHAnsi" w:cstheme="minorBidi"/>
                <w:b/>
                <w:bCs/>
                <w:color w:val="000000" w:themeColor="text1"/>
              </w:rPr>
              <w:t>Organizational Capacity</w:t>
            </w:r>
          </w:p>
        </w:tc>
      </w:tr>
      <w:tr w:rsidR="000E18BE" w:rsidRPr="00E55E06" w14:paraId="7361C971" w14:textId="77777777" w:rsidTr="002B5574">
        <w:trPr>
          <w:trHeight w:val="260"/>
        </w:trPr>
        <w:tc>
          <w:tcPr>
            <w:tcW w:w="10790" w:type="dxa"/>
            <w:tcBorders>
              <w:left w:val="single" w:sz="4" w:space="0" w:color="A6A6A6"/>
            </w:tcBorders>
            <w:shd w:val="clear" w:color="auto" w:fill="auto"/>
          </w:tcPr>
          <w:p w14:paraId="196C861D" w14:textId="77777777" w:rsidR="000E18BE" w:rsidRPr="00CE5A8D" w:rsidRDefault="000E18BE" w:rsidP="00515ACD">
            <w:pPr>
              <w:pStyle w:val="ListParagraph"/>
              <w:numPr>
                <w:ilvl w:val="0"/>
                <w:numId w:val="5"/>
              </w:numPr>
              <w:rPr>
                <w:bCs/>
              </w:rPr>
            </w:pPr>
            <w:r w:rsidRPr="00CE5A8D">
              <w:rPr>
                <w:bCs/>
              </w:rPr>
              <w:t>Describe the organization’s capacity to perform the activities required within the specified timeframe, including estimated staff FTE that will be dedicated to leading the pilot test</w:t>
            </w:r>
            <w:r>
              <w:rPr>
                <w:bCs/>
              </w:rPr>
              <w:t>.</w:t>
            </w:r>
          </w:p>
        </w:tc>
      </w:tr>
    </w:tbl>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gridCol w:w="2426"/>
      </w:tblGrid>
      <w:tr w:rsidR="000E18BE" w:rsidRPr="00FC4C9E" w14:paraId="0C49BF6F" w14:textId="77777777" w:rsidTr="002B5574">
        <w:trPr>
          <w:cnfStyle w:val="100000000000" w:firstRow="1" w:lastRow="0" w:firstColumn="0" w:lastColumn="0" w:oddVBand="0" w:evenVBand="0" w:oddHBand="0"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3876" w:type="pct"/>
            <w:shd w:val="clear" w:color="auto" w:fill="1F3864" w:themeFill="accent1" w:themeFillShade="80"/>
            <w:vAlign w:val="center"/>
          </w:tcPr>
          <w:p w14:paraId="0979FC20" w14:textId="77777777" w:rsidR="000E18BE" w:rsidRPr="00FC4C9E" w:rsidRDefault="000E18BE" w:rsidP="002B5574">
            <w:pPr>
              <w:rPr>
                <w:rFonts w:ascii="Calibri" w:hAnsi="Calibri" w:cs="Calibri"/>
                <w:b w:val="0"/>
                <w:bCs w:val="0"/>
                <w:color w:val="FFFFFF" w:themeColor="background1"/>
              </w:rPr>
            </w:pPr>
            <w:r>
              <w:rPr>
                <w:rFonts w:ascii="Calibri" w:hAnsi="Calibri" w:cs="Calibri"/>
                <w:b w:val="0"/>
                <w:bCs w:val="0"/>
                <w:color w:val="FFFFFF" w:themeColor="background1"/>
              </w:rPr>
              <w:t>BUDGET AND BUDGET NARRATIVE</w:t>
            </w:r>
          </w:p>
        </w:tc>
        <w:tc>
          <w:tcPr>
            <w:tcW w:w="1124" w:type="pct"/>
            <w:shd w:val="clear" w:color="auto" w:fill="1F3864" w:themeFill="accent1" w:themeFillShade="80"/>
            <w:vAlign w:val="center"/>
          </w:tcPr>
          <w:p w14:paraId="27CA05B5" w14:textId="77777777" w:rsidR="000E18BE" w:rsidRPr="00FC4C9E" w:rsidRDefault="000E18BE" w:rsidP="002B557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0E18BE" w:rsidRPr="00E55E06" w14:paraId="69C2425B" w14:textId="77777777" w:rsidTr="002B5574">
        <w:trPr>
          <w:trHeight w:val="260"/>
        </w:trPr>
        <w:tc>
          <w:tcPr>
            <w:tcW w:w="10790" w:type="dxa"/>
            <w:tcBorders>
              <w:left w:val="single" w:sz="4" w:space="0" w:color="A6A6A6"/>
            </w:tcBorders>
            <w:shd w:val="clear" w:color="auto" w:fill="auto"/>
          </w:tcPr>
          <w:p w14:paraId="0441AE2A" w14:textId="77777777" w:rsidR="000E18BE" w:rsidRPr="004303D2" w:rsidRDefault="000E18BE" w:rsidP="00515ACD">
            <w:pPr>
              <w:pStyle w:val="Default"/>
              <w:numPr>
                <w:ilvl w:val="0"/>
                <w:numId w:val="5"/>
              </w:numPr>
              <w:rPr>
                <w:rFonts w:asciiTheme="minorHAnsi" w:eastAsiaTheme="minorEastAsia" w:hAnsiTheme="minorHAnsi" w:cstheme="minorBidi"/>
                <w:b/>
                <w:bCs/>
                <w:color w:val="000000" w:themeColor="text1"/>
              </w:rPr>
            </w:pPr>
            <w:r>
              <w:rPr>
                <w:rFonts w:asciiTheme="minorHAnsi" w:eastAsiaTheme="minorEastAsia" w:hAnsiTheme="minorHAnsi" w:cstheme="minorBidi"/>
                <w:color w:val="000000" w:themeColor="text1"/>
              </w:rPr>
              <w:t>Provide a detailed, fixed-price per-deliverable budget, including detailed projected costs for the completion of the project. Maximum award is up to $20,000 for each applicant organization (per instructions in p.4 of the RFA)</w:t>
            </w:r>
          </w:p>
          <w:p w14:paraId="66C33482" w14:textId="01C3949D" w:rsidR="000E18BE" w:rsidRPr="00E57DFB" w:rsidRDefault="000E18BE" w:rsidP="00515ACD">
            <w:pPr>
              <w:pStyle w:val="Default"/>
              <w:numPr>
                <w:ilvl w:val="0"/>
                <w:numId w:val="5"/>
              </w:numPr>
              <w:rPr>
                <w:rFonts w:eastAsiaTheme="minorEastAsia"/>
                <w:b/>
                <w:bCs/>
                <w:color w:val="000000" w:themeColor="text1"/>
              </w:rPr>
            </w:pPr>
            <w:hyperlink r:id="rId38" w:history="1">
              <w:r w:rsidR="00CF3EA3">
                <w:rPr>
                  <w:rStyle w:val="Hyperlink"/>
                  <w:rFonts w:eastAsiaTheme="minorEastAsia"/>
                  <w:b/>
                  <w:bCs/>
                </w:rPr>
                <w:t>Budget Template:</w:t>
              </w:r>
            </w:hyperlink>
            <w:r w:rsidRPr="00E57DFB">
              <w:rPr>
                <w:rFonts w:eastAsiaTheme="minorEastAsia"/>
                <w:b/>
                <w:bCs/>
                <w:color w:val="000000" w:themeColor="text1"/>
              </w:rPr>
              <w:t xml:space="preserve"> </w:t>
            </w:r>
            <w:r w:rsidRPr="00E57DFB">
              <w:rPr>
                <w:rFonts w:eastAsiaTheme="minorEastAsia"/>
                <w:color w:val="000000" w:themeColor="text1"/>
              </w:rPr>
              <w:t xml:space="preserve">This Excel template outlines the general format in which the budget should be presented. A budget narrative must accompany the budget and indicate the costs associated with each proposed activity. Both the budget and budget narrative must be </w:t>
            </w:r>
            <w:r w:rsidRPr="00E20971">
              <w:rPr>
                <w:rFonts w:eastAsiaTheme="minorEastAsia"/>
                <w:color w:val="000000" w:themeColor="text1"/>
              </w:rPr>
              <w:t>uploaded to the online platform where indicated</w:t>
            </w:r>
            <w:r w:rsidR="00CF3EA3">
              <w:rPr>
                <w:rFonts w:eastAsiaTheme="minorEastAsia"/>
                <w:color w:val="000000" w:themeColor="text1"/>
              </w:rPr>
              <w:t>.</w:t>
            </w:r>
          </w:p>
        </w:tc>
      </w:tr>
      <w:tr w:rsidR="000E18BE" w:rsidRPr="00E55E06" w14:paraId="163F32AB" w14:textId="77777777" w:rsidTr="002B5574">
        <w:trPr>
          <w:trHeight w:val="260"/>
        </w:trPr>
        <w:tc>
          <w:tcPr>
            <w:tcW w:w="10790" w:type="dxa"/>
            <w:tcBorders>
              <w:left w:val="single" w:sz="4" w:space="0" w:color="A6A6A6"/>
            </w:tcBorders>
            <w:shd w:val="clear" w:color="auto" w:fill="auto"/>
          </w:tcPr>
          <w:p w14:paraId="5C7882CF" w14:textId="77777777" w:rsidR="000E18BE" w:rsidRPr="00841538" w:rsidRDefault="000E18BE" w:rsidP="002B5574">
            <w:pPr>
              <w:pStyle w:val="Default"/>
              <w:rPr>
                <w:rFonts w:eastAsiaTheme="minorEastAsia"/>
                <w:color w:val="000000" w:themeColor="text1"/>
              </w:rPr>
            </w:pPr>
            <w:r w:rsidRPr="00841538">
              <w:t xml:space="preserve">Selected applicants will enter a firm fixed price contractor agreement with NACCHO. A draft agreement is available in Attachment </w:t>
            </w:r>
            <w:r>
              <w:t>B of the RFA.</w:t>
            </w:r>
            <w:r w:rsidRPr="00841538">
              <w:t xml:space="preserve"> Review each agreement’s terms and conditions – including provisions related to publications, acknowledgement of federal support, copyright interests, conference, meeting, and </w:t>
            </w:r>
            <w:r w:rsidRPr="00841538">
              <w:lastRenderedPageBreak/>
              <w:t>seminar materials, and logo use for conference and other materials – with your contracts officer and confirm that, if selected, you will be prepared to enter into the agreement with NACCHO or identify and include any proposed changes with your application. NACCHO reserves the right to accept or decline any proposed changes to terms and conditions. Significant proposed changes, which could affect the agreement’s timely execution, may impact your selection as a successful applicant.</w:t>
            </w:r>
          </w:p>
        </w:tc>
      </w:tr>
    </w:tbl>
    <w:p w14:paraId="11877A14" w14:textId="77777777" w:rsidR="000E18BE" w:rsidRDefault="000E18BE" w:rsidP="000E18B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0E18BE" w:rsidRPr="005E3677" w14:paraId="1429AE25" w14:textId="77777777" w:rsidTr="002B5574">
        <w:trPr>
          <w:trHeight w:val="260"/>
        </w:trPr>
        <w:tc>
          <w:tcPr>
            <w:tcW w:w="10790" w:type="dxa"/>
            <w:tcBorders>
              <w:left w:val="single" w:sz="4" w:space="0" w:color="A6A6A6"/>
            </w:tcBorders>
            <w:shd w:val="clear" w:color="auto" w:fill="1F3864" w:themeFill="accent1" w:themeFillShade="80"/>
          </w:tcPr>
          <w:p w14:paraId="15630E56" w14:textId="77777777" w:rsidR="000E18BE" w:rsidRPr="00DC40CF" w:rsidRDefault="000E18BE" w:rsidP="002B5574">
            <w:r>
              <w:t>PROJECT REQUIREMENTS</w:t>
            </w:r>
          </w:p>
        </w:tc>
      </w:tr>
    </w:tbl>
    <w:p w14:paraId="1E0A7E10" w14:textId="77777777" w:rsidR="000E18BE" w:rsidRDefault="000E18BE" w:rsidP="000E18BE">
      <w:r w:rsidRPr="00B721AC">
        <w:t xml:space="preserve">NACCHO has proposed a timeline of activities that each </w:t>
      </w:r>
      <w:r>
        <w:t>agency</w:t>
      </w:r>
      <w:r w:rsidRPr="00B721AC">
        <w:t xml:space="preserve"> </w:t>
      </w:r>
      <w:r>
        <w:t xml:space="preserve">in the pilot test will complete. Please note whether you anticipate any challenges participating in the virtual trainings or in completing deliverables by the deadlines indicated in the table below. </w:t>
      </w:r>
    </w:p>
    <w:p w14:paraId="1392DD45" w14:textId="77777777" w:rsidR="000E18BE" w:rsidRDefault="000E18BE" w:rsidP="000E18BE"/>
    <w:tbl>
      <w:tblPr>
        <w:tblStyle w:val="TableGrid"/>
        <w:tblW w:w="5000" w:type="pct"/>
        <w:tblLook w:val="04A0" w:firstRow="1" w:lastRow="0" w:firstColumn="1" w:lastColumn="0" w:noHBand="0" w:noVBand="1"/>
      </w:tblPr>
      <w:tblGrid>
        <w:gridCol w:w="2046"/>
        <w:gridCol w:w="8744"/>
      </w:tblGrid>
      <w:tr w:rsidR="000E18BE" w:rsidRPr="00ED68BC" w14:paraId="1F6EF293" w14:textId="77777777" w:rsidTr="002B5574">
        <w:trPr>
          <w:trHeight w:val="290"/>
        </w:trPr>
        <w:tc>
          <w:tcPr>
            <w:tcW w:w="948" w:type="pct"/>
            <w:shd w:val="clear" w:color="auto" w:fill="DEEAF6" w:themeFill="accent5" w:themeFillTint="33"/>
          </w:tcPr>
          <w:p w14:paraId="043F4F0D" w14:textId="77777777" w:rsidR="000E18BE" w:rsidRPr="0064301D" w:rsidRDefault="000E18BE" w:rsidP="002B5574">
            <w:pPr>
              <w:pStyle w:val="Default"/>
              <w:rPr>
                <w:b/>
                <w:bCs/>
              </w:rPr>
            </w:pPr>
            <w:r w:rsidRPr="0064301D">
              <w:rPr>
                <w:b/>
                <w:bCs/>
              </w:rPr>
              <w:t>Date</w:t>
            </w:r>
          </w:p>
        </w:tc>
        <w:tc>
          <w:tcPr>
            <w:tcW w:w="4052" w:type="pct"/>
            <w:shd w:val="clear" w:color="auto" w:fill="DEEAF6" w:themeFill="accent5" w:themeFillTint="33"/>
          </w:tcPr>
          <w:p w14:paraId="0BC854EE" w14:textId="77777777" w:rsidR="000E18BE" w:rsidRPr="0064301D" w:rsidRDefault="000E18BE" w:rsidP="002B5574">
            <w:pPr>
              <w:pStyle w:val="Default"/>
              <w:rPr>
                <w:b/>
                <w:bCs/>
              </w:rPr>
            </w:pPr>
            <w:r w:rsidRPr="0064301D">
              <w:rPr>
                <w:b/>
                <w:bCs/>
              </w:rPr>
              <w:t>Event</w:t>
            </w:r>
          </w:p>
        </w:tc>
      </w:tr>
      <w:tr w:rsidR="000E18BE" w:rsidRPr="00ED68BC" w14:paraId="68D8B260" w14:textId="77777777" w:rsidTr="002B5574">
        <w:trPr>
          <w:trHeight w:val="290"/>
        </w:trPr>
        <w:tc>
          <w:tcPr>
            <w:tcW w:w="948" w:type="pct"/>
          </w:tcPr>
          <w:p w14:paraId="7E5CA925" w14:textId="77777777" w:rsidR="000E18BE" w:rsidRPr="0064301D" w:rsidRDefault="000E18BE" w:rsidP="002B5574">
            <w:pPr>
              <w:pStyle w:val="Default"/>
            </w:pPr>
            <w:r>
              <w:t>March 2022</w:t>
            </w:r>
          </w:p>
        </w:tc>
        <w:tc>
          <w:tcPr>
            <w:tcW w:w="4052" w:type="pct"/>
          </w:tcPr>
          <w:p w14:paraId="43D1F60A" w14:textId="77777777" w:rsidR="000E18BE" w:rsidRPr="0064301D" w:rsidRDefault="000E18BE" w:rsidP="002B5574">
            <w:pPr>
              <w:pStyle w:val="Default"/>
            </w:pPr>
            <w:r w:rsidRPr="0064301D">
              <w:t>Individual Site Kick-off Call</w:t>
            </w:r>
          </w:p>
        </w:tc>
      </w:tr>
      <w:tr w:rsidR="000E18BE" w:rsidRPr="00ED68BC" w14:paraId="36350B2D" w14:textId="77777777" w:rsidTr="002B5574">
        <w:trPr>
          <w:trHeight w:val="290"/>
        </w:trPr>
        <w:tc>
          <w:tcPr>
            <w:tcW w:w="948" w:type="pct"/>
          </w:tcPr>
          <w:p w14:paraId="5C3FF76C" w14:textId="77777777" w:rsidR="000E18BE" w:rsidRPr="0064301D" w:rsidRDefault="000E18BE" w:rsidP="002B5574">
            <w:pPr>
              <w:pStyle w:val="Default"/>
            </w:pPr>
            <w:r>
              <w:t>March 2022</w:t>
            </w:r>
          </w:p>
        </w:tc>
        <w:tc>
          <w:tcPr>
            <w:tcW w:w="4052" w:type="pct"/>
          </w:tcPr>
          <w:p w14:paraId="1D03CF51" w14:textId="77777777" w:rsidR="000E18BE" w:rsidRPr="0064301D" w:rsidRDefault="000E18BE" w:rsidP="002B5574">
            <w:pPr>
              <w:pStyle w:val="Default"/>
            </w:pPr>
            <w:r w:rsidRPr="0064301D">
              <w:t>MAPP 2.0 Virtual Training</w:t>
            </w:r>
          </w:p>
        </w:tc>
      </w:tr>
      <w:tr w:rsidR="000E18BE" w:rsidRPr="00ED68BC" w14:paraId="18E2D90E" w14:textId="77777777" w:rsidTr="002B5574">
        <w:trPr>
          <w:trHeight w:val="290"/>
        </w:trPr>
        <w:tc>
          <w:tcPr>
            <w:tcW w:w="948" w:type="pct"/>
          </w:tcPr>
          <w:p w14:paraId="2BFA9265" w14:textId="77777777" w:rsidR="000E18BE" w:rsidRPr="0064301D" w:rsidRDefault="000E18BE" w:rsidP="002B5574">
            <w:pPr>
              <w:pStyle w:val="Default"/>
            </w:pPr>
            <w:r>
              <w:t>April 2022 – July 31, 2022</w:t>
            </w:r>
          </w:p>
        </w:tc>
        <w:tc>
          <w:tcPr>
            <w:tcW w:w="4052" w:type="pct"/>
          </w:tcPr>
          <w:p w14:paraId="46CEE663" w14:textId="77777777" w:rsidR="000E18BE" w:rsidRDefault="000E18BE" w:rsidP="002B5574">
            <w:pPr>
              <w:pStyle w:val="Default"/>
            </w:pPr>
            <w:r>
              <w:t>Pilot testing and review of all selected materials, including:</w:t>
            </w:r>
          </w:p>
          <w:p w14:paraId="0A693890" w14:textId="77777777" w:rsidR="000E18BE" w:rsidRDefault="000E18BE" w:rsidP="00515ACD">
            <w:pPr>
              <w:pStyle w:val="Default"/>
              <w:numPr>
                <w:ilvl w:val="0"/>
                <w:numId w:val="32"/>
              </w:numPr>
            </w:pPr>
            <w:r>
              <w:t>Complete all selected handbook tools or assessments</w:t>
            </w:r>
          </w:p>
          <w:p w14:paraId="01ABA291" w14:textId="77777777" w:rsidR="000E18BE" w:rsidRDefault="000E18BE" w:rsidP="00515ACD">
            <w:pPr>
              <w:pStyle w:val="Default"/>
              <w:numPr>
                <w:ilvl w:val="0"/>
                <w:numId w:val="32"/>
              </w:numPr>
            </w:pPr>
            <w:r>
              <w:t>Submit completed tools or assessment documents to NACCHO</w:t>
            </w:r>
          </w:p>
          <w:p w14:paraId="30883545" w14:textId="77777777" w:rsidR="000E18BE" w:rsidRDefault="000E18BE" w:rsidP="00515ACD">
            <w:pPr>
              <w:pStyle w:val="Default"/>
              <w:numPr>
                <w:ilvl w:val="0"/>
                <w:numId w:val="32"/>
              </w:numPr>
            </w:pPr>
            <w:r>
              <w:t>Submit assigned feedback surveys</w:t>
            </w:r>
          </w:p>
          <w:p w14:paraId="7470726E" w14:textId="77777777" w:rsidR="000E18BE" w:rsidRPr="0064301D" w:rsidRDefault="000E18BE" w:rsidP="00515ACD">
            <w:pPr>
              <w:pStyle w:val="Default"/>
              <w:numPr>
                <w:ilvl w:val="0"/>
                <w:numId w:val="32"/>
              </w:numPr>
            </w:pPr>
            <w:r>
              <w:t>Participate in monthly progress calls</w:t>
            </w:r>
          </w:p>
        </w:tc>
      </w:tr>
      <w:tr w:rsidR="000E18BE" w:rsidRPr="00ED68BC" w14:paraId="01DFB6F1" w14:textId="77777777" w:rsidTr="002B5574">
        <w:trPr>
          <w:trHeight w:val="290"/>
        </w:trPr>
        <w:tc>
          <w:tcPr>
            <w:tcW w:w="948" w:type="pct"/>
          </w:tcPr>
          <w:p w14:paraId="51ADA190" w14:textId="77777777" w:rsidR="000E18BE" w:rsidRPr="0064301D" w:rsidRDefault="000E18BE" w:rsidP="002B5574">
            <w:pPr>
              <w:pStyle w:val="Default"/>
            </w:pPr>
            <w:r>
              <w:t>July 31, 2022</w:t>
            </w:r>
          </w:p>
        </w:tc>
        <w:tc>
          <w:tcPr>
            <w:tcW w:w="4052" w:type="pct"/>
          </w:tcPr>
          <w:p w14:paraId="0D1BE2FD" w14:textId="77777777" w:rsidR="000E18BE" w:rsidRPr="0064301D" w:rsidRDefault="000E18BE" w:rsidP="002B5574">
            <w:pPr>
              <w:pStyle w:val="Default"/>
            </w:pPr>
            <w:r w:rsidRPr="0064301D">
              <w:t>Project period ends</w:t>
            </w:r>
          </w:p>
        </w:tc>
      </w:tr>
    </w:tbl>
    <w:p w14:paraId="7E79E369" w14:textId="77777777" w:rsidR="000E18BE" w:rsidRDefault="000E18BE" w:rsidP="000E18BE"/>
    <w:p w14:paraId="25162544" w14:textId="77777777" w:rsidR="000E18BE" w:rsidRDefault="000E18BE" w:rsidP="000E18BE">
      <w:r>
        <w:t>All field test sites will agree to the following as requirements for the project:</w:t>
      </w:r>
    </w:p>
    <w:p w14:paraId="5DA05E52" w14:textId="77777777" w:rsidR="000E18BE" w:rsidRPr="00864FDB" w:rsidRDefault="000E18BE" w:rsidP="00515ACD">
      <w:pPr>
        <w:pStyle w:val="ListParagraph"/>
        <w:numPr>
          <w:ilvl w:val="0"/>
          <w:numId w:val="31"/>
        </w:numPr>
      </w:pPr>
      <w:r w:rsidRPr="00864FDB">
        <w:t xml:space="preserve">Designate one main point of contact </w:t>
      </w:r>
      <w:r>
        <w:t>from the tribal/local HD</w:t>
      </w:r>
      <w:r w:rsidRPr="00864FDB">
        <w:t xml:space="preserve"> with whom NACCHO will directly communicate on all matters related to this project, including notification of selection/non-selection. </w:t>
      </w:r>
    </w:p>
    <w:p w14:paraId="6C4F479A" w14:textId="77777777" w:rsidR="000E18BE" w:rsidRPr="00864FDB" w:rsidRDefault="000E18BE" w:rsidP="00515ACD">
      <w:pPr>
        <w:pStyle w:val="ListParagraph"/>
        <w:numPr>
          <w:ilvl w:val="0"/>
          <w:numId w:val="31"/>
        </w:numPr>
      </w:pPr>
      <w:r w:rsidRPr="00864FDB">
        <w:t>Identify at least one additional team member who is directly involved in the CHI process who will participate in the pilot.</w:t>
      </w:r>
    </w:p>
    <w:p w14:paraId="387ADAA7" w14:textId="77777777" w:rsidR="000E18BE" w:rsidRPr="00864FDB" w:rsidRDefault="000E18BE" w:rsidP="00515ACD">
      <w:pPr>
        <w:pStyle w:val="ListParagraph"/>
        <w:numPr>
          <w:ilvl w:val="0"/>
          <w:numId w:val="31"/>
        </w:numPr>
      </w:pPr>
      <w:r w:rsidRPr="00864FDB">
        <w:t xml:space="preserve">Have 2-3 individuals who are leading the MAPP pilot at your </w:t>
      </w:r>
      <w:r>
        <w:t>T/</w:t>
      </w:r>
      <w:r w:rsidRPr="00864FDB">
        <w:t>LHD participate in a Virtual Kick-off Call with NACCHO staff</w:t>
      </w:r>
    </w:p>
    <w:p w14:paraId="5C230E4F" w14:textId="77777777" w:rsidR="000E18BE" w:rsidRPr="00864FDB" w:rsidRDefault="000E18BE" w:rsidP="00515ACD">
      <w:pPr>
        <w:pStyle w:val="ListParagraph"/>
        <w:numPr>
          <w:ilvl w:val="0"/>
          <w:numId w:val="31"/>
        </w:numPr>
      </w:pPr>
      <w:r w:rsidRPr="00864FDB">
        <w:t xml:space="preserve">Have 2-3 individuals who are leading the MAPP pilot at your </w:t>
      </w:r>
      <w:r>
        <w:t>T/</w:t>
      </w:r>
      <w:r w:rsidRPr="00864FDB">
        <w:t>LHD participate in a MAPP 2.0 training</w:t>
      </w:r>
    </w:p>
    <w:p w14:paraId="47E8DE24" w14:textId="77777777" w:rsidR="000E18BE" w:rsidRPr="00864FDB" w:rsidRDefault="000E18BE" w:rsidP="00515ACD">
      <w:pPr>
        <w:pStyle w:val="ListParagraph"/>
        <w:numPr>
          <w:ilvl w:val="0"/>
          <w:numId w:val="31"/>
        </w:numPr>
      </w:pPr>
      <w:r w:rsidRPr="00864FDB">
        <w:t>Submit feedback surveys for each</w:t>
      </w:r>
      <w:r>
        <w:t xml:space="preserve"> selected</w:t>
      </w:r>
      <w:r w:rsidRPr="00864FDB">
        <w:t xml:space="preserve"> tool of revised MAPP, as they are completed</w:t>
      </w:r>
    </w:p>
    <w:p w14:paraId="4B9EE511" w14:textId="77777777" w:rsidR="000E18BE" w:rsidRPr="00864FDB" w:rsidRDefault="000E18BE" w:rsidP="00515ACD">
      <w:pPr>
        <w:pStyle w:val="ListParagraph"/>
        <w:numPr>
          <w:ilvl w:val="0"/>
          <w:numId w:val="31"/>
        </w:numPr>
      </w:pPr>
      <w:r w:rsidRPr="00864FDB">
        <w:t xml:space="preserve">Complete the Phase 1 </w:t>
      </w:r>
      <w:r>
        <w:t>or</w:t>
      </w:r>
      <w:r w:rsidRPr="00864FDB">
        <w:t xml:space="preserve"> Phase 2 survey, as the phase</w:t>
      </w:r>
      <w:r>
        <w:t xml:space="preserve"> is </w:t>
      </w:r>
      <w:r w:rsidRPr="00864FDB">
        <w:t>completed</w:t>
      </w:r>
    </w:p>
    <w:p w14:paraId="29C69CC9" w14:textId="77777777" w:rsidR="000E18BE" w:rsidRPr="00864FDB" w:rsidRDefault="000E18BE" w:rsidP="00515ACD">
      <w:pPr>
        <w:pStyle w:val="ListParagraph"/>
        <w:numPr>
          <w:ilvl w:val="0"/>
          <w:numId w:val="31"/>
        </w:numPr>
      </w:pPr>
      <w:r w:rsidRPr="00864FDB">
        <w:t>Participate in monthly progress calls with NACCHO staff</w:t>
      </w:r>
    </w:p>
    <w:p w14:paraId="43799C2B" w14:textId="77777777" w:rsidR="000E18BE" w:rsidRDefault="000E18BE" w:rsidP="00515ACD">
      <w:pPr>
        <w:pStyle w:val="ListParagraph"/>
        <w:numPr>
          <w:ilvl w:val="0"/>
          <w:numId w:val="31"/>
        </w:numPr>
      </w:pPr>
      <w:r w:rsidRPr="00864FDB">
        <w:t>Submit deliverables to NACCHO by the end of the project period and allow selected deliverables to be posted to NACCHO’s website to serve as examples for the field.</w:t>
      </w:r>
    </w:p>
    <w:p w14:paraId="2B68EC99" w14:textId="77777777" w:rsidR="000E18BE" w:rsidRDefault="000E18BE" w:rsidP="000E18BE">
      <w:pPr>
        <w:rPr>
          <w:rFonts w:ascii="Calibri" w:hAnsi="Calibri"/>
        </w:rPr>
      </w:pPr>
    </w:p>
    <w:p w14:paraId="73496E4A" w14:textId="77777777" w:rsidR="000E18BE" w:rsidRDefault="000E18BE" w:rsidP="000E18BE">
      <w:r w:rsidRPr="00A9197C">
        <w:rPr>
          <w:rFonts w:ascii="Calibri" w:hAnsi="Calibri"/>
        </w:rPr>
        <w:t xml:space="preserve">Anticipated challenges: </w:t>
      </w:r>
      <w:r w:rsidRPr="00A9197C">
        <w:rPr>
          <w:rFonts w:ascii="Calibri" w:hAnsi="Calibri"/>
        </w:rPr>
        <w:fldChar w:fldCharType="begin">
          <w:ffData>
            <w:name w:val="Text2"/>
            <w:enabled/>
            <w:calcOnExit w:val="0"/>
            <w:textInput/>
          </w:ffData>
        </w:fldChar>
      </w:r>
      <w:r w:rsidRPr="00A9197C">
        <w:rPr>
          <w:rFonts w:ascii="Calibri" w:hAnsi="Calibri"/>
        </w:rPr>
        <w:instrText xml:space="preserve"> FORMTEXT </w:instrText>
      </w:r>
      <w:r w:rsidRPr="00A9197C">
        <w:rPr>
          <w:rFonts w:ascii="Calibri" w:hAnsi="Calibri"/>
        </w:rPr>
        <w:fldChar w:fldCharType="separate"/>
      </w:r>
      <w:r w:rsidRPr="0002582A">
        <w:t> </w:t>
      </w:r>
      <w:r w:rsidRPr="0002582A">
        <w:t> </w:t>
      </w:r>
      <w:r w:rsidRPr="0002582A">
        <w:t> </w:t>
      </w:r>
      <w:r w:rsidRPr="0002582A">
        <w:t> </w:t>
      </w:r>
      <w:r w:rsidRPr="0002582A">
        <w:t> </w:t>
      </w:r>
      <w:r w:rsidRPr="00A9197C">
        <w:rPr>
          <w:rFonts w:ascii="Calibri" w:hAnsi="Calibri"/>
        </w:rPr>
        <w:fldChar w:fldCharType="end"/>
      </w:r>
      <w:r>
        <w:rPr>
          <w:rFonts w:ascii="Calibri" w:hAnsi="Calibri"/>
        </w:rPr>
        <w:t xml:space="preserve"> (or write “none”)</w:t>
      </w:r>
    </w:p>
    <w:p w14:paraId="6318FC60" w14:textId="77777777" w:rsidR="000E18BE" w:rsidRDefault="000E18BE" w:rsidP="000E18BE"/>
    <w:p w14:paraId="5096D381" w14:textId="77777777" w:rsidR="000E18BE" w:rsidRDefault="000E18BE" w:rsidP="000E18BE">
      <w:pPr>
        <w:jc w:val="center"/>
      </w:pPr>
      <w:r>
        <w:t>The T/LHD agrees to complete all requirements by the given deadlines if selected for the MAPP Pilot</w:t>
      </w:r>
    </w:p>
    <w:p w14:paraId="59A7E211" w14:textId="7E401BFD" w:rsidR="000E18BE" w:rsidRDefault="000E18BE" w:rsidP="000E18BE">
      <w:pPr>
        <w:jc w:val="center"/>
      </w:pPr>
      <w:r w:rsidRPr="00034A37">
        <w:fldChar w:fldCharType="begin">
          <w:ffData>
            <w:name w:val="Check1"/>
            <w:enabled/>
            <w:calcOnExit w:val="0"/>
            <w:checkBox>
              <w:sizeAuto/>
              <w:default w:val="0"/>
            </w:checkBox>
          </w:ffData>
        </w:fldChar>
      </w:r>
      <w:r w:rsidRPr="00034A37">
        <w:instrText xml:space="preserve"> FORMCHECKBOX </w:instrText>
      </w:r>
      <w:r>
        <w:fldChar w:fldCharType="separate"/>
      </w:r>
      <w:r w:rsidRPr="00034A37">
        <w:fldChar w:fldCharType="end"/>
      </w:r>
      <w:r w:rsidRPr="00034A37">
        <w:t xml:space="preserve">  I agree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6"/>
        <w:gridCol w:w="5094"/>
      </w:tblGrid>
      <w:tr w:rsidR="000E18BE" w14:paraId="6B08F23C" w14:textId="77777777" w:rsidTr="002B5574">
        <w:trPr>
          <w:trHeight w:val="284"/>
        </w:trPr>
        <w:tc>
          <w:tcPr>
            <w:tcW w:w="10790" w:type="dxa"/>
            <w:gridSpan w:val="2"/>
            <w:tcBorders>
              <w:bottom w:val="single" w:sz="4" w:space="0" w:color="auto"/>
            </w:tcBorders>
            <w:shd w:val="clear" w:color="auto" w:fill="1F3864" w:themeFill="accent1" w:themeFillShade="80"/>
          </w:tcPr>
          <w:p w14:paraId="13B03C60" w14:textId="77777777" w:rsidR="000E18BE" w:rsidRPr="00DC40CF" w:rsidRDefault="000E18BE" w:rsidP="002B5574">
            <w:bookmarkStart w:id="11" w:name="AdditionalQuestions" w:colFirst="0" w:colLast="0"/>
            <w:r w:rsidRPr="00DC40CF">
              <w:t>ADDITIONAL QUESTIONS</w:t>
            </w:r>
          </w:p>
        </w:tc>
      </w:tr>
      <w:bookmarkEnd w:id="11"/>
      <w:tr w:rsidR="000E18BE" w14:paraId="22CD1285" w14:textId="77777777" w:rsidTr="002B5574">
        <w:trPr>
          <w:trHeight w:val="1094"/>
        </w:trPr>
        <w:tc>
          <w:tcPr>
            <w:tcW w:w="5696" w:type="dxa"/>
            <w:tcBorders>
              <w:right w:val="single" w:sz="4" w:space="0" w:color="A6A6A6"/>
            </w:tcBorders>
            <w:shd w:val="clear" w:color="auto" w:fill="auto"/>
          </w:tcPr>
          <w:p w14:paraId="5141CCF3" w14:textId="77777777" w:rsidR="000E18BE" w:rsidRPr="00DC40CF" w:rsidRDefault="000E18BE" w:rsidP="002B5574">
            <w:r w:rsidRPr="00DC40CF">
              <w:t>How did you</w:t>
            </w:r>
            <w:r>
              <w:t>r agency</w:t>
            </w:r>
            <w:r w:rsidRPr="00DC40CF">
              <w:t xml:space="preserve"> hear about this funding opportunity</w:t>
            </w:r>
            <w:r>
              <w:t xml:space="preserve"> (select all that apply)?</w:t>
            </w:r>
          </w:p>
        </w:tc>
        <w:tc>
          <w:tcPr>
            <w:tcW w:w="5094" w:type="dxa"/>
            <w:tcBorders>
              <w:left w:val="single" w:sz="4" w:space="0" w:color="A6A6A6"/>
            </w:tcBorders>
            <w:shd w:val="clear" w:color="auto" w:fill="auto"/>
          </w:tcPr>
          <w:p w14:paraId="64606882" w14:textId="77777777" w:rsidR="000E18BE" w:rsidRPr="00DC40CF" w:rsidRDefault="000E18BE" w:rsidP="002B5574">
            <w:r w:rsidRPr="00DC40CF">
              <w:fldChar w:fldCharType="begin">
                <w:ffData>
                  <w:name w:val="Check1"/>
                  <w:enabled/>
                  <w:calcOnExit w:val="0"/>
                  <w:checkBox>
                    <w:sizeAuto/>
                    <w:default w:val="0"/>
                  </w:checkBox>
                </w:ffData>
              </w:fldChar>
            </w:r>
            <w:r w:rsidRPr="00DC40CF">
              <w:instrText xml:space="preserve"> FORMCHECKBOX </w:instrText>
            </w:r>
            <w:r>
              <w:fldChar w:fldCharType="separate"/>
            </w:r>
            <w:r w:rsidRPr="00DC40CF">
              <w:fldChar w:fldCharType="end"/>
            </w:r>
            <w:r w:rsidRPr="00DC40CF">
              <w:t xml:space="preserve">  NACCHO website</w:t>
            </w:r>
          </w:p>
          <w:p w14:paraId="61962216" w14:textId="77777777" w:rsidR="000E18BE" w:rsidRPr="00DC40CF" w:rsidRDefault="000E18BE" w:rsidP="002B5574">
            <w:r w:rsidRPr="00DC40CF">
              <w:fldChar w:fldCharType="begin">
                <w:ffData>
                  <w:name w:val="Check2"/>
                  <w:enabled/>
                  <w:calcOnExit w:val="0"/>
                  <w:checkBox>
                    <w:sizeAuto/>
                    <w:default w:val="0"/>
                  </w:checkBox>
                </w:ffData>
              </w:fldChar>
            </w:r>
            <w:r w:rsidRPr="00DC40CF">
              <w:instrText xml:space="preserve"> FORMCHECKBOX </w:instrText>
            </w:r>
            <w:r>
              <w:fldChar w:fldCharType="separate"/>
            </w:r>
            <w:r w:rsidRPr="00DC40CF">
              <w:fldChar w:fldCharType="end"/>
            </w:r>
            <w:r w:rsidRPr="00DC40CF">
              <w:t xml:space="preserve">  </w:t>
            </w:r>
            <w:r>
              <w:t>PI Compass</w:t>
            </w:r>
            <w:r w:rsidRPr="00DC40CF">
              <w:t xml:space="preserve"> e-newsletter</w:t>
            </w:r>
          </w:p>
          <w:p w14:paraId="57A67E2F" w14:textId="77777777" w:rsidR="000E18BE" w:rsidRPr="00DC40CF" w:rsidRDefault="000E18BE" w:rsidP="002B5574">
            <w:r w:rsidRPr="00DC40CF">
              <w:fldChar w:fldCharType="begin">
                <w:ffData>
                  <w:name w:val="Check2"/>
                  <w:enabled/>
                  <w:calcOnExit w:val="0"/>
                  <w:checkBox>
                    <w:sizeAuto/>
                    <w:default w:val="0"/>
                  </w:checkBox>
                </w:ffData>
              </w:fldChar>
            </w:r>
            <w:r w:rsidRPr="00DC40CF">
              <w:instrText xml:space="preserve"> FORMCHECKBOX </w:instrText>
            </w:r>
            <w:r>
              <w:fldChar w:fldCharType="separate"/>
            </w:r>
            <w:r w:rsidRPr="00DC40CF">
              <w:fldChar w:fldCharType="end"/>
            </w:r>
            <w:r w:rsidRPr="00DC40CF">
              <w:t xml:space="preserve">  Forwarded to me by a colleague</w:t>
            </w:r>
          </w:p>
          <w:p w14:paraId="2943A2E6" w14:textId="77777777" w:rsidR="000E18BE" w:rsidRPr="00DC40CF" w:rsidRDefault="000E18BE" w:rsidP="002B5574">
            <w:r w:rsidRPr="00DC40CF">
              <w:lastRenderedPageBreak/>
              <w:fldChar w:fldCharType="begin">
                <w:ffData>
                  <w:name w:val="Check2"/>
                  <w:enabled/>
                  <w:calcOnExit w:val="0"/>
                  <w:checkBox>
                    <w:sizeAuto/>
                    <w:default w:val="0"/>
                  </w:checkBox>
                </w:ffData>
              </w:fldChar>
            </w:r>
            <w:r w:rsidRPr="00DC40CF">
              <w:instrText xml:space="preserve"> FORMCHECKBOX </w:instrText>
            </w:r>
            <w:r>
              <w:fldChar w:fldCharType="separate"/>
            </w:r>
            <w:r w:rsidRPr="00DC40CF">
              <w:fldChar w:fldCharType="end"/>
            </w:r>
            <w:r w:rsidRPr="00DC40CF">
              <w:t xml:space="preserve">  Other, please </w:t>
            </w:r>
            <w:r>
              <w:t>specify (e.g., state public health association, state health agency, etc.)</w:t>
            </w:r>
            <w:r w:rsidRPr="00DC40CF">
              <w:t xml:space="preserve">: </w:t>
            </w:r>
            <w:r w:rsidRPr="00DC40CF">
              <w:rPr>
                <w:szCs w:val="22"/>
              </w:rPr>
              <w:fldChar w:fldCharType="begin">
                <w:ffData>
                  <w:name w:val="Text9"/>
                  <w:enabled/>
                  <w:calcOnExit w:val="0"/>
                  <w:textInput/>
                </w:ffData>
              </w:fldChar>
            </w:r>
            <w:r w:rsidRPr="00DC40CF">
              <w:rPr>
                <w:szCs w:val="22"/>
              </w:rPr>
              <w:instrText xml:space="preserve"> FORMTEXT </w:instrText>
            </w:r>
            <w:r w:rsidRPr="00DC40CF">
              <w:rPr>
                <w:szCs w:val="22"/>
              </w:rPr>
            </w:r>
            <w:r w:rsidRPr="00DC40CF">
              <w:rPr>
                <w:szCs w:val="22"/>
              </w:rPr>
              <w:fldChar w:fldCharType="separate"/>
            </w:r>
            <w:r w:rsidRPr="00DC40CF">
              <w:rPr>
                <w:noProof/>
                <w:szCs w:val="22"/>
              </w:rPr>
              <w:t> </w:t>
            </w:r>
            <w:r w:rsidRPr="00DC40CF">
              <w:rPr>
                <w:noProof/>
                <w:szCs w:val="22"/>
              </w:rPr>
              <w:t> </w:t>
            </w:r>
            <w:r w:rsidRPr="00DC40CF">
              <w:rPr>
                <w:noProof/>
                <w:szCs w:val="22"/>
              </w:rPr>
              <w:t> </w:t>
            </w:r>
            <w:r w:rsidRPr="00DC40CF">
              <w:rPr>
                <w:noProof/>
                <w:szCs w:val="22"/>
              </w:rPr>
              <w:t> </w:t>
            </w:r>
            <w:r w:rsidRPr="00DC40CF">
              <w:rPr>
                <w:noProof/>
                <w:szCs w:val="22"/>
              </w:rPr>
              <w:t> </w:t>
            </w:r>
            <w:r w:rsidRPr="00DC40CF">
              <w:rPr>
                <w:szCs w:val="22"/>
              </w:rPr>
              <w:fldChar w:fldCharType="end"/>
            </w:r>
          </w:p>
        </w:tc>
      </w:tr>
      <w:tr w:rsidR="000E18BE" w14:paraId="77FEDC79" w14:textId="77777777" w:rsidTr="002B5574">
        <w:trPr>
          <w:trHeight w:val="458"/>
        </w:trPr>
        <w:tc>
          <w:tcPr>
            <w:tcW w:w="10790" w:type="dxa"/>
            <w:gridSpan w:val="2"/>
            <w:shd w:val="clear" w:color="auto" w:fill="auto"/>
          </w:tcPr>
          <w:p w14:paraId="304C3E4D" w14:textId="77777777" w:rsidR="000E18BE" w:rsidRPr="00546F3A" w:rsidRDefault="000E18BE" w:rsidP="002B5574">
            <w:pPr>
              <w:rPr>
                <w:b/>
              </w:rPr>
            </w:pPr>
            <w:r>
              <w:rPr>
                <w:b/>
                <w:bCs/>
              </w:rPr>
              <w:lastRenderedPageBreak/>
              <w:t xml:space="preserve">PI Compass </w:t>
            </w:r>
            <w:r w:rsidRPr="00DC40CF">
              <w:t xml:space="preserve">is NACCHO's </w:t>
            </w:r>
            <w:r>
              <w:t>performance improvement</w:t>
            </w:r>
            <w:r w:rsidRPr="00DC40CF">
              <w:t xml:space="preserve"> e-newsletter. </w:t>
            </w:r>
            <w:r w:rsidRPr="00522CE2">
              <w:t>This newsletter features resources and events under the performance improvement umbrella, including the areas of accreditation, quality improvement, performance management, CHA/CHIP, and health equity.</w:t>
            </w:r>
            <w:r>
              <w:t xml:space="preserve"> </w:t>
            </w:r>
            <w:r w:rsidRPr="00DC40CF">
              <w:rPr>
                <w:rStyle w:val="Strong"/>
                <w:rFonts w:ascii="Calibri" w:hAnsi="Calibri" w:cs="Arial"/>
                <w:color w:val="000000"/>
                <w:shd w:val="clear" w:color="auto" w:fill="FFFFFF"/>
              </w:rPr>
              <w:t>If you are not yet signed up, we encourage you to do so to stay apprised of the updates outlined above. Visit: </w:t>
            </w:r>
            <w:r w:rsidRPr="00546F3A">
              <w:rPr>
                <w:b/>
              </w:rPr>
              <w:t xml:space="preserve"> </w:t>
            </w:r>
            <w:hyperlink r:id="rId39" w:history="1">
              <w:r w:rsidRPr="00A35230">
                <w:rPr>
                  <w:rStyle w:val="Hyperlink"/>
                  <w:rFonts w:ascii="Calibri" w:hAnsi="Calibri"/>
                  <w:b/>
                </w:rPr>
                <w:t>http://www.naccho.org/pi</w:t>
              </w:r>
            </w:hyperlink>
            <w:r>
              <w:rPr>
                <w:b/>
              </w:rPr>
              <w:t xml:space="preserve"> </w:t>
            </w:r>
          </w:p>
        </w:tc>
      </w:tr>
    </w:tbl>
    <w:p w14:paraId="075CF942" w14:textId="77777777" w:rsidR="000E18BE" w:rsidRPr="00676ACD" w:rsidRDefault="000E18BE" w:rsidP="000E18BE"/>
    <w:p w14:paraId="49DE3A2C" w14:textId="77777777" w:rsidR="000E18BE" w:rsidRPr="000E18BE" w:rsidRDefault="000E18BE" w:rsidP="000E18BE"/>
    <w:sectPr w:rsidR="000E18BE" w:rsidRPr="000E18BE" w:rsidSect="00BC6E05">
      <w:headerReference w:type="default" r:id="rId40"/>
      <w:footerReference w:type="default" r:id="rId4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4E448" w14:textId="77777777" w:rsidR="007930A3" w:rsidRDefault="007930A3" w:rsidP="00BE02CB">
      <w:r>
        <w:separator/>
      </w:r>
    </w:p>
  </w:endnote>
  <w:endnote w:type="continuationSeparator" w:id="0">
    <w:p w14:paraId="7A4F9F9D" w14:textId="77777777" w:rsidR="007930A3" w:rsidRDefault="007930A3" w:rsidP="00BE02CB">
      <w:r>
        <w:continuationSeparator/>
      </w:r>
    </w:p>
  </w:endnote>
  <w:endnote w:type="continuationNotice" w:id="1">
    <w:p w14:paraId="5180439E" w14:textId="77777777" w:rsidR="007930A3" w:rsidRDefault="007930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964909"/>
      <w:docPartObj>
        <w:docPartGallery w:val="Page Numbers (Bottom of Page)"/>
        <w:docPartUnique/>
      </w:docPartObj>
    </w:sdtPr>
    <w:sdtEndPr>
      <w:rPr>
        <w:noProof/>
      </w:rPr>
    </w:sdtEndPr>
    <w:sdtContent>
      <w:p w14:paraId="40F8C44F" w14:textId="048FFBB3" w:rsidR="00D82ACF" w:rsidRDefault="00D82A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17A5F5" w14:textId="77777777" w:rsidR="00AC1D72" w:rsidRDefault="00AC1D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015730"/>
      <w:docPartObj>
        <w:docPartGallery w:val="Page Numbers (Bottom of Page)"/>
        <w:docPartUnique/>
      </w:docPartObj>
    </w:sdtPr>
    <w:sdtEndPr>
      <w:rPr>
        <w:noProof/>
      </w:rPr>
    </w:sdtEndPr>
    <w:sdtContent>
      <w:p w14:paraId="5B2F59B5" w14:textId="77777777" w:rsidR="00581E6B" w:rsidRDefault="00581E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914899" w14:textId="7B0213BB" w:rsidR="00581E6B" w:rsidRDefault="004C04AA">
    <w:pPr>
      <w:pStyle w:val="Footer"/>
    </w:pPr>
    <w:r>
      <w:t>Attachment A: Overview of MAPP 2.0 Phases 1 &amp;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5007099"/>
      <w:docPartObj>
        <w:docPartGallery w:val="Page Numbers (Bottom of Page)"/>
        <w:docPartUnique/>
      </w:docPartObj>
    </w:sdtPr>
    <w:sdtEndPr>
      <w:rPr>
        <w:noProof/>
      </w:rPr>
    </w:sdtEndPr>
    <w:sdtContent>
      <w:p w14:paraId="0E411F65" w14:textId="77777777" w:rsidR="00BC6E05" w:rsidRDefault="00BC6E0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5E14E5" w14:textId="6FAB9406" w:rsidR="00BC6E05" w:rsidRDefault="00BC6E05">
    <w:pPr>
      <w:pStyle w:val="Footer"/>
    </w:pPr>
    <w:r>
      <w:t>Attachment B: NACCHO Contract Agreement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9688222"/>
      <w:docPartObj>
        <w:docPartGallery w:val="Page Numbers (Bottom of Page)"/>
        <w:docPartUnique/>
      </w:docPartObj>
    </w:sdtPr>
    <w:sdtEndPr>
      <w:rPr>
        <w:noProof/>
      </w:rPr>
    </w:sdtEndPr>
    <w:sdtContent>
      <w:p w14:paraId="1208B30E" w14:textId="77777777" w:rsidR="00BC6E05" w:rsidRDefault="00BC6E0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C9D715" w14:textId="4A5A0D1C" w:rsidR="00BC6E05" w:rsidRDefault="00BC6E05">
    <w:pPr>
      <w:pStyle w:val="Footer"/>
    </w:pPr>
    <w:r>
      <w:t>Attachment C: Budget &amp; Budget Narrative Template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9720492"/>
      <w:docPartObj>
        <w:docPartGallery w:val="Page Numbers (Bottom of Page)"/>
        <w:docPartUnique/>
      </w:docPartObj>
    </w:sdtPr>
    <w:sdtEndPr>
      <w:rPr>
        <w:noProof/>
      </w:rPr>
    </w:sdtEndPr>
    <w:sdtContent>
      <w:p w14:paraId="736F20E8" w14:textId="77777777" w:rsidR="00B05E5C" w:rsidRDefault="00B05E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4E66A9" w14:textId="1D19C0A8" w:rsidR="00B05E5C" w:rsidRDefault="00B05E5C">
    <w:pPr>
      <w:pStyle w:val="Footer"/>
    </w:pPr>
    <w:r>
      <w:t>Attachment D: Application Document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6F72E" w14:textId="77777777" w:rsidR="007930A3" w:rsidRDefault="007930A3" w:rsidP="00BE02CB">
      <w:r>
        <w:separator/>
      </w:r>
    </w:p>
  </w:footnote>
  <w:footnote w:type="continuationSeparator" w:id="0">
    <w:p w14:paraId="011F012C" w14:textId="77777777" w:rsidR="007930A3" w:rsidRDefault="007930A3" w:rsidP="00BE02CB">
      <w:r>
        <w:continuationSeparator/>
      </w:r>
    </w:p>
  </w:footnote>
  <w:footnote w:type="continuationNotice" w:id="1">
    <w:p w14:paraId="543D52AF" w14:textId="77777777" w:rsidR="007930A3" w:rsidRDefault="007930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8ACA5" w14:textId="0CBE4401" w:rsidR="003333F3" w:rsidRDefault="00F03E15" w:rsidP="003333F3">
    <w:pPr>
      <w:pStyle w:val="Header"/>
      <w:jc w:val="right"/>
    </w:pPr>
    <w:r>
      <w:rPr>
        <w:noProof/>
      </w:rPr>
      <w:drawing>
        <wp:inline distT="0" distB="0" distL="0" distR="0" wp14:anchorId="4084226E" wp14:editId="2829A22A">
          <wp:extent cx="1428217" cy="382048"/>
          <wp:effectExtent l="0" t="0" r="635" b="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77103" cy="3951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49A67" w14:textId="4B8587A1" w:rsidR="00F361B0" w:rsidRDefault="00F361B0" w:rsidP="003333F3">
    <w:pPr>
      <w:pStyle w:val="Header"/>
      <w:jc w:val="right"/>
    </w:pPr>
    <w:r>
      <w:rPr>
        <w:noProof/>
      </w:rPr>
      <w:drawing>
        <wp:inline distT="0" distB="0" distL="0" distR="0" wp14:anchorId="4D24613F" wp14:editId="07B3833C">
          <wp:extent cx="1428217" cy="382048"/>
          <wp:effectExtent l="0" t="0" r="635" b="0"/>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77103" cy="3951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4854A" w14:textId="11A972DC" w:rsidR="00F361B0" w:rsidRDefault="00F361B0" w:rsidP="003333F3">
    <w:pPr>
      <w:pStyle w:val="Header"/>
      <w:jc w:val="right"/>
    </w:pPr>
    <w:r w:rsidRPr="00A8094C">
      <w:rPr>
        <w:b/>
        <w:bCs/>
        <w:color w:val="C00000"/>
      </w:rPr>
      <w:t>APPLICATIONS DUE</w:t>
    </w:r>
    <w:r>
      <w:rPr>
        <w:b/>
        <w:bCs/>
        <w:color w:val="C00000"/>
      </w:rPr>
      <w:t xml:space="preserve"> VIA ONLINE SYSTEM</w:t>
    </w:r>
    <w:r w:rsidRPr="00A8094C">
      <w:rPr>
        <w:b/>
        <w:bCs/>
        <w:color w:val="C00000"/>
      </w:rPr>
      <w:t xml:space="preserve"> BY </w:t>
    </w:r>
    <w:r>
      <w:rPr>
        <w:b/>
        <w:bCs/>
        <w:color w:val="C00000"/>
      </w:rPr>
      <w:t xml:space="preserve">11:59 </w:t>
    </w:r>
    <w:r w:rsidRPr="00A8094C">
      <w:rPr>
        <w:b/>
        <w:bCs/>
        <w:color w:val="C00000"/>
      </w:rPr>
      <w:t xml:space="preserve">PM ET ON </w:t>
    </w:r>
    <w:r>
      <w:rPr>
        <w:b/>
        <w:bCs/>
        <w:color w:val="C00000"/>
      </w:rPr>
      <w:t>OCTOBER 31, 2021</w:t>
    </w:r>
    <w:r>
      <w:rPr>
        <w:noProof/>
      </w:rPr>
      <w:drawing>
        <wp:inline distT="0" distB="0" distL="0" distR="0" wp14:anchorId="30DA3642" wp14:editId="3E605BAB">
          <wp:extent cx="1428217" cy="382048"/>
          <wp:effectExtent l="0" t="0" r="635" b="0"/>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77103" cy="3951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148"/>
    <w:multiLevelType w:val="hybridMultilevel"/>
    <w:tmpl w:val="62467D90"/>
    <w:lvl w:ilvl="0" w:tplc="FB6C1476">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B1036C"/>
    <w:multiLevelType w:val="hybridMultilevel"/>
    <w:tmpl w:val="E05E270A"/>
    <w:lvl w:ilvl="0" w:tplc="D52EFCA6">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55953"/>
    <w:multiLevelType w:val="hybridMultilevel"/>
    <w:tmpl w:val="5D248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32547A"/>
    <w:multiLevelType w:val="hybridMultilevel"/>
    <w:tmpl w:val="3C3045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D52EFCA6">
      <w:start w:val="1"/>
      <w:numFmt w:val="bullet"/>
      <w:lvlText w:val="o"/>
      <w:lvlJc w:val="left"/>
      <w:pPr>
        <w:ind w:left="720" w:hanging="36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1E7311"/>
    <w:multiLevelType w:val="hybridMultilevel"/>
    <w:tmpl w:val="54E663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A92CBA"/>
    <w:multiLevelType w:val="hybridMultilevel"/>
    <w:tmpl w:val="1D56F782"/>
    <w:lvl w:ilvl="0" w:tplc="D52EFCA6">
      <w:start w:val="1"/>
      <w:numFmt w:val="bullet"/>
      <w:lvlText w:val="o"/>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1B1F40"/>
    <w:multiLevelType w:val="hybridMultilevel"/>
    <w:tmpl w:val="A1C0E0AA"/>
    <w:lvl w:ilvl="0" w:tplc="7E24C938">
      <w:start w:val="1"/>
      <w:numFmt w:val="decimal"/>
      <w:lvlText w:val="%1."/>
      <w:lvlJc w:val="left"/>
      <w:pPr>
        <w:ind w:left="720" w:hanging="360"/>
      </w:pPr>
      <w:rPr>
        <w:i w:val="0"/>
        <w:iCs w:val="0"/>
      </w:rPr>
    </w:lvl>
    <w:lvl w:ilvl="1" w:tplc="D52EFCA6">
      <w:start w:val="1"/>
      <w:numFmt w:val="bullet"/>
      <w:lvlText w:val="o"/>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613D80"/>
    <w:multiLevelType w:val="hybridMultilevel"/>
    <w:tmpl w:val="7B4A5E44"/>
    <w:lvl w:ilvl="0" w:tplc="C37047EC">
      <w:start w:val="1"/>
      <w:numFmt w:val="decimal"/>
      <w:lvlText w:val="%1."/>
      <w:lvlJc w:val="left"/>
      <w:pPr>
        <w:ind w:left="720" w:hanging="360"/>
      </w:pPr>
      <w:rPr>
        <w:i w:val="0"/>
        <w:iCs/>
      </w:rPr>
    </w:lvl>
    <w:lvl w:ilvl="1" w:tplc="D52EFCA6">
      <w:start w:val="1"/>
      <w:numFmt w:val="bullet"/>
      <w:lvlText w:val="o"/>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883050"/>
    <w:multiLevelType w:val="hybridMultilevel"/>
    <w:tmpl w:val="68CA8336"/>
    <w:lvl w:ilvl="0" w:tplc="D52EFCA6">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946453"/>
    <w:multiLevelType w:val="hybridMultilevel"/>
    <w:tmpl w:val="3B14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8B503C8"/>
    <w:multiLevelType w:val="hybridMultilevel"/>
    <w:tmpl w:val="2A58DD74"/>
    <w:lvl w:ilvl="0" w:tplc="170EDE50">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54020"/>
    <w:multiLevelType w:val="hybridMultilevel"/>
    <w:tmpl w:val="66703F24"/>
    <w:lvl w:ilvl="0" w:tplc="95FEA036">
      <w:start w:val="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584CDA"/>
    <w:multiLevelType w:val="hybridMultilevel"/>
    <w:tmpl w:val="C7FC8926"/>
    <w:lvl w:ilvl="0" w:tplc="D52EFCA6">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AD4E73"/>
    <w:multiLevelType w:val="hybridMultilevel"/>
    <w:tmpl w:val="9180692A"/>
    <w:lvl w:ilvl="0" w:tplc="D52EFCA6">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481228"/>
    <w:multiLevelType w:val="hybridMultilevel"/>
    <w:tmpl w:val="8542D7BE"/>
    <w:lvl w:ilvl="0" w:tplc="A29E0E64">
      <w:start w:val="1"/>
      <w:numFmt w:val="decimal"/>
      <w:lvlText w:val="%1."/>
      <w:lvlJc w:val="left"/>
      <w:pPr>
        <w:ind w:left="1440" w:hanging="360"/>
      </w:pPr>
      <w:rPr>
        <w:rFonts w:hint="default"/>
        <w:i w:val="0"/>
        <w:iCs w:val="0"/>
      </w:rPr>
    </w:lvl>
    <w:lvl w:ilvl="1" w:tplc="D52EFCA6">
      <w:start w:val="1"/>
      <w:numFmt w:val="bullet"/>
      <w:lvlText w:val="o"/>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782626"/>
    <w:multiLevelType w:val="hybridMultilevel"/>
    <w:tmpl w:val="1F80D5EA"/>
    <w:lvl w:ilvl="0" w:tplc="95FEA036">
      <w:start w:val="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B12795"/>
    <w:multiLevelType w:val="hybridMultilevel"/>
    <w:tmpl w:val="879E5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9D040A3"/>
    <w:multiLevelType w:val="hybridMultilevel"/>
    <w:tmpl w:val="81A070D8"/>
    <w:lvl w:ilvl="0" w:tplc="95FEA036">
      <w:start w:val="4"/>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CC5245F"/>
    <w:multiLevelType w:val="hybridMultilevel"/>
    <w:tmpl w:val="1FF8D0AE"/>
    <w:lvl w:ilvl="0" w:tplc="D52EFCA6">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BE6FDB"/>
    <w:multiLevelType w:val="hybridMultilevel"/>
    <w:tmpl w:val="4DA4FC58"/>
    <w:lvl w:ilvl="0" w:tplc="F976DAA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481328"/>
    <w:multiLevelType w:val="hybridMultilevel"/>
    <w:tmpl w:val="7754439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F0021D6"/>
    <w:multiLevelType w:val="hybridMultilevel"/>
    <w:tmpl w:val="5D366AAE"/>
    <w:lvl w:ilvl="0" w:tplc="95FEA036">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421770E"/>
    <w:multiLevelType w:val="hybridMultilevel"/>
    <w:tmpl w:val="5E74FA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52EFCA6">
      <w:start w:val="1"/>
      <w:numFmt w:val="bullet"/>
      <w:lvlText w:val="o"/>
      <w:lvlJc w:val="left"/>
      <w:pPr>
        <w:ind w:left="720" w:hanging="360"/>
      </w:pPr>
      <w:rPr>
        <w:rFonts w:ascii="Wingdings" w:hAnsi="Wingding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397625"/>
    <w:multiLevelType w:val="hybridMultilevel"/>
    <w:tmpl w:val="84808AFE"/>
    <w:lvl w:ilvl="0" w:tplc="95FEA036">
      <w:start w:val="4"/>
      <w:numFmt w:val="bullet"/>
      <w:lvlText w:val=""/>
      <w:lvlJc w:val="left"/>
      <w:pPr>
        <w:ind w:left="720" w:hanging="360"/>
      </w:pPr>
      <w:rPr>
        <w:rFonts w:ascii="Symbol" w:eastAsiaTheme="minorHAnsi" w:hAnsi="Symbol" w:cstheme="minorBidi" w:hint="default"/>
      </w:rPr>
    </w:lvl>
    <w:lvl w:ilvl="1" w:tplc="FFFFFFFF">
      <w:start w:val="1"/>
      <w:numFmt w:val="bullet"/>
      <w:lvlText w:val="•"/>
      <w:lvlJc w:val="left"/>
      <w:pPr>
        <w:ind w:left="1440" w:hanging="360"/>
      </w:pPr>
      <w:rPr>
        <w:rFonts w:ascii="Calibri" w:hAnsi="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D26D20"/>
    <w:multiLevelType w:val="hybridMultilevel"/>
    <w:tmpl w:val="7DDCFF4E"/>
    <w:lvl w:ilvl="0" w:tplc="95FEA036">
      <w:start w:val="4"/>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A610892"/>
    <w:multiLevelType w:val="hybridMultilevel"/>
    <w:tmpl w:val="3B7A2F60"/>
    <w:lvl w:ilvl="0" w:tplc="D52EFCA6">
      <w:start w:val="1"/>
      <w:numFmt w:val="bullet"/>
      <w:lvlText w:val="o"/>
      <w:lvlJc w:val="left"/>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F94594"/>
    <w:multiLevelType w:val="hybridMultilevel"/>
    <w:tmpl w:val="080C0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7C52C9"/>
    <w:multiLevelType w:val="hybridMultilevel"/>
    <w:tmpl w:val="15722E6C"/>
    <w:lvl w:ilvl="0" w:tplc="0409000F">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F86D8D"/>
    <w:multiLevelType w:val="hybridMultilevel"/>
    <w:tmpl w:val="38800BAE"/>
    <w:lvl w:ilvl="0" w:tplc="D52EFCA6">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35595"/>
    <w:multiLevelType w:val="hybridMultilevel"/>
    <w:tmpl w:val="1F22B34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C05CF7"/>
    <w:multiLevelType w:val="hybridMultilevel"/>
    <w:tmpl w:val="EA1E2442"/>
    <w:lvl w:ilvl="0" w:tplc="0409000F">
      <w:start w:val="1"/>
      <w:numFmt w:val="decimal"/>
      <w:lvlText w:val="%1."/>
      <w:lvlJc w:val="left"/>
      <w:pPr>
        <w:ind w:left="360" w:hanging="360"/>
      </w:pPr>
    </w:lvl>
    <w:lvl w:ilvl="1" w:tplc="D52EFCA6">
      <w:start w:val="1"/>
      <w:numFmt w:val="bullet"/>
      <w:lvlText w:val="o"/>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9B8124F"/>
    <w:multiLevelType w:val="hybridMultilevel"/>
    <w:tmpl w:val="41CC9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4A5FED"/>
    <w:multiLevelType w:val="hybridMultilevel"/>
    <w:tmpl w:val="85160BC6"/>
    <w:lvl w:ilvl="0" w:tplc="B934904E">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9F2E50"/>
    <w:multiLevelType w:val="hybridMultilevel"/>
    <w:tmpl w:val="C8CCCB24"/>
    <w:lvl w:ilvl="0" w:tplc="95FEA036">
      <w:start w:val="4"/>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BFF309E"/>
    <w:multiLevelType w:val="hybridMultilevel"/>
    <w:tmpl w:val="6D2472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C1B7072"/>
    <w:multiLevelType w:val="hybridMultilevel"/>
    <w:tmpl w:val="440AB6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3254B0"/>
    <w:multiLevelType w:val="hybridMultilevel"/>
    <w:tmpl w:val="D866693E"/>
    <w:lvl w:ilvl="0" w:tplc="002028D0">
      <w:start w:val="4"/>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35"/>
  </w:num>
  <w:num w:numId="4">
    <w:abstractNumId w:val="28"/>
  </w:num>
  <w:num w:numId="5">
    <w:abstractNumId w:val="36"/>
  </w:num>
  <w:num w:numId="6">
    <w:abstractNumId w:val="16"/>
  </w:num>
  <w:num w:numId="7">
    <w:abstractNumId w:val="9"/>
  </w:num>
  <w:num w:numId="8">
    <w:abstractNumId w:val="2"/>
  </w:num>
  <w:num w:numId="9">
    <w:abstractNumId w:val="34"/>
  </w:num>
  <w:num w:numId="10">
    <w:abstractNumId w:val="4"/>
  </w:num>
  <w:num w:numId="11">
    <w:abstractNumId w:val="6"/>
  </w:num>
  <w:num w:numId="12">
    <w:abstractNumId w:val="25"/>
  </w:num>
  <w:num w:numId="13">
    <w:abstractNumId w:val="7"/>
  </w:num>
  <w:num w:numId="14">
    <w:abstractNumId w:val="8"/>
  </w:num>
  <w:num w:numId="15">
    <w:abstractNumId w:val="30"/>
  </w:num>
  <w:num w:numId="16">
    <w:abstractNumId w:val="27"/>
  </w:num>
  <w:num w:numId="17">
    <w:abstractNumId w:val="22"/>
  </w:num>
  <w:num w:numId="18">
    <w:abstractNumId w:val="3"/>
  </w:num>
  <w:num w:numId="19">
    <w:abstractNumId w:val="11"/>
  </w:num>
  <w:num w:numId="20">
    <w:abstractNumId w:val="13"/>
  </w:num>
  <w:num w:numId="21">
    <w:abstractNumId w:val="12"/>
  </w:num>
  <w:num w:numId="22">
    <w:abstractNumId w:val="24"/>
  </w:num>
  <w:num w:numId="23">
    <w:abstractNumId w:val="33"/>
  </w:num>
  <w:num w:numId="24">
    <w:abstractNumId w:val="15"/>
  </w:num>
  <w:num w:numId="25">
    <w:abstractNumId w:val="23"/>
  </w:num>
  <w:num w:numId="26">
    <w:abstractNumId w:val="21"/>
  </w:num>
  <w:num w:numId="27">
    <w:abstractNumId w:val="17"/>
  </w:num>
  <w:num w:numId="28">
    <w:abstractNumId w:val="29"/>
  </w:num>
  <w:num w:numId="29">
    <w:abstractNumId w:val="19"/>
  </w:num>
  <w:num w:numId="30">
    <w:abstractNumId w:val="26"/>
  </w:num>
  <w:num w:numId="31">
    <w:abstractNumId w:val="32"/>
  </w:num>
  <w:num w:numId="32">
    <w:abstractNumId w:val="10"/>
  </w:num>
  <w:num w:numId="33">
    <w:abstractNumId w:val="5"/>
  </w:num>
  <w:num w:numId="34">
    <w:abstractNumId w:val="31"/>
  </w:num>
  <w:num w:numId="35">
    <w:abstractNumId w:val="18"/>
  </w:num>
  <w:num w:numId="36">
    <w:abstractNumId w:val="1"/>
  </w:num>
  <w:num w:numId="37">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56B"/>
    <w:rsid w:val="00010E97"/>
    <w:rsid w:val="00022B1D"/>
    <w:rsid w:val="000252EA"/>
    <w:rsid w:val="00027F27"/>
    <w:rsid w:val="0003043E"/>
    <w:rsid w:val="000321FD"/>
    <w:rsid w:val="000347DA"/>
    <w:rsid w:val="00035B3A"/>
    <w:rsid w:val="000376A1"/>
    <w:rsid w:val="00042F15"/>
    <w:rsid w:val="00051955"/>
    <w:rsid w:val="00053D6E"/>
    <w:rsid w:val="00056644"/>
    <w:rsid w:val="000618D6"/>
    <w:rsid w:val="00061AC9"/>
    <w:rsid w:val="00061D09"/>
    <w:rsid w:val="0006568B"/>
    <w:rsid w:val="00066E95"/>
    <w:rsid w:val="0007125B"/>
    <w:rsid w:val="0007232F"/>
    <w:rsid w:val="00075B84"/>
    <w:rsid w:val="00076AEB"/>
    <w:rsid w:val="00077957"/>
    <w:rsid w:val="000857C3"/>
    <w:rsid w:val="0008597E"/>
    <w:rsid w:val="00086BA3"/>
    <w:rsid w:val="000911B0"/>
    <w:rsid w:val="000A1B80"/>
    <w:rsid w:val="000A2F97"/>
    <w:rsid w:val="000A3ACC"/>
    <w:rsid w:val="000A3B54"/>
    <w:rsid w:val="000A481A"/>
    <w:rsid w:val="000A7A53"/>
    <w:rsid w:val="000C030A"/>
    <w:rsid w:val="000C302C"/>
    <w:rsid w:val="000C44CD"/>
    <w:rsid w:val="000C5E61"/>
    <w:rsid w:val="000C71E7"/>
    <w:rsid w:val="000D1E76"/>
    <w:rsid w:val="000D5A27"/>
    <w:rsid w:val="000D60D9"/>
    <w:rsid w:val="000D7082"/>
    <w:rsid w:val="000E18BE"/>
    <w:rsid w:val="000E27A3"/>
    <w:rsid w:val="000E6EA5"/>
    <w:rsid w:val="000F2379"/>
    <w:rsid w:val="000F67EF"/>
    <w:rsid w:val="0010379E"/>
    <w:rsid w:val="001049C4"/>
    <w:rsid w:val="001071FE"/>
    <w:rsid w:val="0010749B"/>
    <w:rsid w:val="00111067"/>
    <w:rsid w:val="0011204A"/>
    <w:rsid w:val="00115E40"/>
    <w:rsid w:val="00117237"/>
    <w:rsid w:val="00122F5E"/>
    <w:rsid w:val="001333D7"/>
    <w:rsid w:val="00135351"/>
    <w:rsid w:val="00137951"/>
    <w:rsid w:val="001502B5"/>
    <w:rsid w:val="0015138D"/>
    <w:rsid w:val="00163180"/>
    <w:rsid w:val="00167DCD"/>
    <w:rsid w:val="00172018"/>
    <w:rsid w:val="001742E0"/>
    <w:rsid w:val="00176445"/>
    <w:rsid w:val="0017716C"/>
    <w:rsid w:val="00181A7C"/>
    <w:rsid w:val="001822A9"/>
    <w:rsid w:val="00193C49"/>
    <w:rsid w:val="0019538C"/>
    <w:rsid w:val="001967AD"/>
    <w:rsid w:val="001A421C"/>
    <w:rsid w:val="001A4A3E"/>
    <w:rsid w:val="001B25D7"/>
    <w:rsid w:val="001C4568"/>
    <w:rsid w:val="001D0327"/>
    <w:rsid w:val="001D12FE"/>
    <w:rsid w:val="001D4394"/>
    <w:rsid w:val="001D79CC"/>
    <w:rsid w:val="001E096F"/>
    <w:rsid w:val="001E1C9E"/>
    <w:rsid w:val="001E4EF7"/>
    <w:rsid w:val="001E5E33"/>
    <w:rsid w:val="001F1FE9"/>
    <w:rsid w:val="001F4D8C"/>
    <w:rsid w:val="001F6DB3"/>
    <w:rsid w:val="002041B7"/>
    <w:rsid w:val="00205E3F"/>
    <w:rsid w:val="0022128C"/>
    <w:rsid w:val="00226980"/>
    <w:rsid w:val="00232E37"/>
    <w:rsid w:val="00233827"/>
    <w:rsid w:val="00233EBA"/>
    <w:rsid w:val="00235227"/>
    <w:rsid w:val="002414DA"/>
    <w:rsid w:val="00244437"/>
    <w:rsid w:val="00244CF4"/>
    <w:rsid w:val="0025253A"/>
    <w:rsid w:val="002723F1"/>
    <w:rsid w:val="002735AC"/>
    <w:rsid w:val="0027795E"/>
    <w:rsid w:val="002905D4"/>
    <w:rsid w:val="002941B1"/>
    <w:rsid w:val="002A1F6F"/>
    <w:rsid w:val="002A48FB"/>
    <w:rsid w:val="002B1AF6"/>
    <w:rsid w:val="002B45B9"/>
    <w:rsid w:val="002D3EDF"/>
    <w:rsid w:val="002D42F2"/>
    <w:rsid w:val="002D74B3"/>
    <w:rsid w:val="002F1110"/>
    <w:rsid w:val="003031DF"/>
    <w:rsid w:val="0031581D"/>
    <w:rsid w:val="003215C9"/>
    <w:rsid w:val="0032496F"/>
    <w:rsid w:val="003257E6"/>
    <w:rsid w:val="00332CCA"/>
    <w:rsid w:val="003333F3"/>
    <w:rsid w:val="00347B76"/>
    <w:rsid w:val="003533E1"/>
    <w:rsid w:val="00353A28"/>
    <w:rsid w:val="0035681D"/>
    <w:rsid w:val="003611B0"/>
    <w:rsid w:val="003625C6"/>
    <w:rsid w:val="00371445"/>
    <w:rsid w:val="0037309F"/>
    <w:rsid w:val="003775B6"/>
    <w:rsid w:val="00377C72"/>
    <w:rsid w:val="00382D3A"/>
    <w:rsid w:val="00391BA7"/>
    <w:rsid w:val="00394867"/>
    <w:rsid w:val="003A064E"/>
    <w:rsid w:val="003A14CD"/>
    <w:rsid w:val="003A2FE8"/>
    <w:rsid w:val="003B5282"/>
    <w:rsid w:val="003B5C5D"/>
    <w:rsid w:val="003B6DF7"/>
    <w:rsid w:val="003C30B0"/>
    <w:rsid w:val="003C7B3E"/>
    <w:rsid w:val="003D25C8"/>
    <w:rsid w:val="003F45CE"/>
    <w:rsid w:val="003F4C82"/>
    <w:rsid w:val="003F6187"/>
    <w:rsid w:val="003F74D7"/>
    <w:rsid w:val="0040208C"/>
    <w:rsid w:val="00405B2B"/>
    <w:rsid w:val="00413000"/>
    <w:rsid w:val="00416506"/>
    <w:rsid w:val="004231B7"/>
    <w:rsid w:val="00424A91"/>
    <w:rsid w:val="004303C9"/>
    <w:rsid w:val="00432E8D"/>
    <w:rsid w:val="0043628F"/>
    <w:rsid w:val="00437746"/>
    <w:rsid w:val="004408D5"/>
    <w:rsid w:val="00441E61"/>
    <w:rsid w:val="0044397F"/>
    <w:rsid w:val="00455021"/>
    <w:rsid w:val="0045630F"/>
    <w:rsid w:val="00461997"/>
    <w:rsid w:val="00464EA6"/>
    <w:rsid w:val="00465509"/>
    <w:rsid w:val="00465F4A"/>
    <w:rsid w:val="00467D24"/>
    <w:rsid w:val="00473137"/>
    <w:rsid w:val="00473C8F"/>
    <w:rsid w:val="0047765F"/>
    <w:rsid w:val="0048648E"/>
    <w:rsid w:val="0049511E"/>
    <w:rsid w:val="00496B12"/>
    <w:rsid w:val="00496C27"/>
    <w:rsid w:val="004B4FF2"/>
    <w:rsid w:val="004C04AA"/>
    <w:rsid w:val="004D07A6"/>
    <w:rsid w:val="004D3C24"/>
    <w:rsid w:val="004D7CA3"/>
    <w:rsid w:val="004E5A8B"/>
    <w:rsid w:val="004E7F5E"/>
    <w:rsid w:val="004F0926"/>
    <w:rsid w:val="004F147E"/>
    <w:rsid w:val="004F5114"/>
    <w:rsid w:val="004F5EBC"/>
    <w:rsid w:val="004F65B7"/>
    <w:rsid w:val="00503F75"/>
    <w:rsid w:val="00504A5A"/>
    <w:rsid w:val="00504CCE"/>
    <w:rsid w:val="00515ACD"/>
    <w:rsid w:val="00531BF8"/>
    <w:rsid w:val="00532D19"/>
    <w:rsid w:val="00534B47"/>
    <w:rsid w:val="005366FF"/>
    <w:rsid w:val="00541F58"/>
    <w:rsid w:val="00544909"/>
    <w:rsid w:val="00564745"/>
    <w:rsid w:val="00565363"/>
    <w:rsid w:val="00565A26"/>
    <w:rsid w:val="00574881"/>
    <w:rsid w:val="00581E6B"/>
    <w:rsid w:val="0058206C"/>
    <w:rsid w:val="005825E2"/>
    <w:rsid w:val="00584CCF"/>
    <w:rsid w:val="00586B4D"/>
    <w:rsid w:val="00590EF2"/>
    <w:rsid w:val="00593AF4"/>
    <w:rsid w:val="00595781"/>
    <w:rsid w:val="00596F9A"/>
    <w:rsid w:val="00597069"/>
    <w:rsid w:val="005978C6"/>
    <w:rsid w:val="005A1014"/>
    <w:rsid w:val="005A219D"/>
    <w:rsid w:val="005A29F5"/>
    <w:rsid w:val="005A31C3"/>
    <w:rsid w:val="005A3CBD"/>
    <w:rsid w:val="005B1D94"/>
    <w:rsid w:val="005B33DD"/>
    <w:rsid w:val="005C31EB"/>
    <w:rsid w:val="005C49B1"/>
    <w:rsid w:val="005D105D"/>
    <w:rsid w:val="005D2ACC"/>
    <w:rsid w:val="005D3E5C"/>
    <w:rsid w:val="005D450A"/>
    <w:rsid w:val="005D75C0"/>
    <w:rsid w:val="005E1CA9"/>
    <w:rsid w:val="005E28F5"/>
    <w:rsid w:val="005E2AF3"/>
    <w:rsid w:val="005E5940"/>
    <w:rsid w:val="005E7CDB"/>
    <w:rsid w:val="005F0AD9"/>
    <w:rsid w:val="005F1A5E"/>
    <w:rsid w:val="005F6239"/>
    <w:rsid w:val="00601200"/>
    <w:rsid w:val="00603C7B"/>
    <w:rsid w:val="00603E0A"/>
    <w:rsid w:val="006076B8"/>
    <w:rsid w:val="00614806"/>
    <w:rsid w:val="006245ED"/>
    <w:rsid w:val="006274AE"/>
    <w:rsid w:val="00627D57"/>
    <w:rsid w:val="00630163"/>
    <w:rsid w:val="006301C9"/>
    <w:rsid w:val="00637283"/>
    <w:rsid w:val="00637A11"/>
    <w:rsid w:val="006446DC"/>
    <w:rsid w:val="00656822"/>
    <w:rsid w:val="00660F94"/>
    <w:rsid w:val="00670DBD"/>
    <w:rsid w:val="00670F03"/>
    <w:rsid w:val="00674D13"/>
    <w:rsid w:val="00681E55"/>
    <w:rsid w:val="00684D32"/>
    <w:rsid w:val="00686B25"/>
    <w:rsid w:val="00687EE6"/>
    <w:rsid w:val="00694917"/>
    <w:rsid w:val="00694A2D"/>
    <w:rsid w:val="00695E32"/>
    <w:rsid w:val="00695F9B"/>
    <w:rsid w:val="00697B7A"/>
    <w:rsid w:val="006A04A8"/>
    <w:rsid w:val="006A189A"/>
    <w:rsid w:val="006A503D"/>
    <w:rsid w:val="006B267A"/>
    <w:rsid w:val="006C176E"/>
    <w:rsid w:val="006C1D07"/>
    <w:rsid w:val="006C3917"/>
    <w:rsid w:val="006C3E40"/>
    <w:rsid w:val="006C46D5"/>
    <w:rsid w:val="006C5D9F"/>
    <w:rsid w:val="006E091D"/>
    <w:rsid w:val="006E59FC"/>
    <w:rsid w:val="006E68B2"/>
    <w:rsid w:val="006F5E81"/>
    <w:rsid w:val="006F667E"/>
    <w:rsid w:val="00700C05"/>
    <w:rsid w:val="007018C0"/>
    <w:rsid w:val="00701B5F"/>
    <w:rsid w:val="00701B61"/>
    <w:rsid w:val="007021C5"/>
    <w:rsid w:val="00702CC5"/>
    <w:rsid w:val="00702ED0"/>
    <w:rsid w:val="0070484F"/>
    <w:rsid w:val="00705CFA"/>
    <w:rsid w:val="0071241F"/>
    <w:rsid w:val="007127C0"/>
    <w:rsid w:val="00713783"/>
    <w:rsid w:val="007243F0"/>
    <w:rsid w:val="0072442B"/>
    <w:rsid w:val="007347B3"/>
    <w:rsid w:val="007400A3"/>
    <w:rsid w:val="0074247A"/>
    <w:rsid w:val="00745850"/>
    <w:rsid w:val="00745B0D"/>
    <w:rsid w:val="00750024"/>
    <w:rsid w:val="00750299"/>
    <w:rsid w:val="00750D91"/>
    <w:rsid w:val="00754193"/>
    <w:rsid w:val="007546FE"/>
    <w:rsid w:val="00755D2E"/>
    <w:rsid w:val="00756528"/>
    <w:rsid w:val="00760C3B"/>
    <w:rsid w:val="00767AC3"/>
    <w:rsid w:val="007718CB"/>
    <w:rsid w:val="00772AA3"/>
    <w:rsid w:val="00775625"/>
    <w:rsid w:val="00775BF4"/>
    <w:rsid w:val="00776324"/>
    <w:rsid w:val="00777EC1"/>
    <w:rsid w:val="00781211"/>
    <w:rsid w:val="00781A63"/>
    <w:rsid w:val="00784955"/>
    <w:rsid w:val="00791C98"/>
    <w:rsid w:val="007930A3"/>
    <w:rsid w:val="00795404"/>
    <w:rsid w:val="007A266C"/>
    <w:rsid w:val="007A3BE2"/>
    <w:rsid w:val="007A3EA4"/>
    <w:rsid w:val="007A4908"/>
    <w:rsid w:val="007C1836"/>
    <w:rsid w:val="007C7A27"/>
    <w:rsid w:val="007E10C8"/>
    <w:rsid w:val="007E27C1"/>
    <w:rsid w:val="007E50FF"/>
    <w:rsid w:val="007E61FD"/>
    <w:rsid w:val="007F4D41"/>
    <w:rsid w:val="007F4D9E"/>
    <w:rsid w:val="007F71D5"/>
    <w:rsid w:val="00804EC8"/>
    <w:rsid w:val="0080586A"/>
    <w:rsid w:val="00806401"/>
    <w:rsid w:val="00806597"/>
    <w:rsid w:val="00811430"/>
    <w:rsid w:val="0081510A"/>
    <w:rsid w:val="00815AC9"/>
    <w:rsid w:val="0081630A"/>
    <w:rsid w:val="00821742"/>
    <w:rsid w:val="00835524"/>
    <w:rsid w:val="0083707B"/>
    <w:rsid w:val="00844799"/>
    <w:rsid w:val="00844E2F"/>
    <w:rsid w:val="008452B1"/>
    <w:rsid w:val="00845407"/>
    <w:rsid w:val="0084556B"/>
    <w:rsid w:val="00847080"/>
    <w:rsid w:val="0084764C"/>
    <w:rsid w:val="00854206"/>
    <w:rsid w:val="00862489"/>
    <w:rsid w:val="00862798"/>
    <w:rsid w:val="00866702"/>
    <w:rsid w:val="008702A8"/>
    <w:rsid w:val="008718AE"/>
    <w:rsid w:val="00877FBF"/>
    <w:rsid w:val="00881630"/>
    <w:rsid w:val="008901D4"/>
    <w:rsid w:val="00895A0F"/>
    <w:rsid w:val="008B4E63"/>
    <w:rsid w:val="008B6C1B"/>
    <w:rsid w:val="008B7C99"/>
    <w:rsid w:val="008C061B"/>
    <w:rsid w:val="008C2E5C"/>
    <w:rsid w:val="008C4E88"/>
    <w:rsid w:val="008D0A29"/>
    <w:rsid w:val="008E0A74"/>
    <w:rsid w:val="008E561E"/>
    <w:rsid w:val="008F5D35"/>
    <w:rsid w:val="00900405"/>
    <w:rsid w:val="00901B14"/>
    <w:rsid w:val="0090569A"/>
    <w:rsid w:val="009067E8"/>
    <w:rsid w:val="009167D8"/>
    <w:rsid w:val="00922D1E"/>
    <w:rsid w:val="00927343"/>
    <w:rsid w:val="00935614"/>
    <w:rsid w:val="00935A9A"/>
    <w:rsid w:val="00936AAC"/>
    <w:rsid w:val="00941169"/>
    <w:rsid w:val="009419BA"/>
    <w:rsid w:val="009516CB"/>
    <w:rsid w:val="009578F3"/>
    <w:rsid w:val="00961218"/>
    <w:rsid w:val="00972467"/>
    <w:rsid w:val="0097394A"/>
    <w:rsid w:val="00975B2C"/>
    <w:rsid w:val="009765BB"/>
    <w:rsid w:val="00976DA2"/>
    <w:rsid w:val="009772E6"/>
    <w:rsid w:val="009811F2"/>
    <w:rsid w:val="00991F92"/>
    <w:rsid w:val="00997C77"/>
    <w:rsid w:val="009A0FF3"/>
    <w:rsid w:val="009B4214"/>
    <w:rsid w:val="009B422A"/>
    <w:rsid w:val="009B6378"/>
    <w:rsid w:val="009C106D"/>
    <w:rsid w:val="009C295E"/>
    <w:rsid w:val="009C341D"/>
    <w:rsid w:val="009C5B08"/>
    <w:rsid w:val="009C66C4"/>
    <w:rsid w:val="009D0C03"/>
    <w:rsid w:val="009D7FE0"/>
    <w:rsid w:val="009E194A"/>
    <w:rsid w:val="009E366A"/>
    <w:rsid w:val="009E686C"/>
    <w:rsid w:val="009E7743"/>
    <w:rsid w:val="009F047F"/>
    <w:rsid w:val="009F122B"/>
    <w:rsid w:val="009F12D9"/>
    <w:rsid w:val="009F3C53"/>
    <w:rsid w:val="009F7FBF"/>
    <w:rsid w:val="00A00D44"/>
    <w:rsid w:val="00A01A3E"/>
    <w:rsid w:val="00A04B72"/>
    <w:rsid w:val="00A06F71"/>
    <w:rsid w:val="00A07524"/>
    <w:rsid w:val="00A10193"/>
    <w:rsid w:val="00A108B8"/>
    <w:rsid w:val="00A11E29"/>
    <w:rsid w:val="00A15AC8"/>
    <w:rsid w:val="00A23B14"/>
    <w:rsid w:val="00A24977"/>
    <w:rsid w:val="00A30509"/>
    <w:rsid w:val="00A30E05"/>
    <w:rsid w:val="00A31EF2"/>
    <w:rsid w:val="00A328F0"/>
    <w:rsid w:val="00A40B77"/>
    <w:rsid w:val="00A423F3"/>
    <w:rsid w:val="00A43309"/>
    <w:rsid w:val="00A44A5A"/>
    <w:rsid w:val="00A45BEB"/>
    <w:rsid w:val="00A46547"/>
    <w:rsid w:val="00A470E5"/>
    <w:rsid w:val="00A479DA"/>
    <w:rsid w:val="00A50DB8"/>
    <w:rsid w:val="00A56235"/>
    <w:rsid w:val="00A61E19"/>
    <w:rsid w:val="00A64910"/>
    <w:rsid w:val="00A65C8B"/>
    <w:rsid w:val="00A7171A"/>
    <w:rsid w:val="00A73E7F"/>
    <w:rsid w:val="00A7539C"/>
    <w:rsid w:val="00A80B2B"/>
    <w:rsid w:val="00A83A0E"/>
    <w:rsid w:val="00A91718"/>
    <w:rsid w:val="00A95143"/>
    <w:rsid w:val="00A96911"/>
    <w:rsid w:val="00AA5129"/>
    <w:rsid w:val="00AA7C5A"/>
    <w:rsid w:val="00AC0DF1"/>
    <w:rsid w:val="00AC13B9"/>
    <w:rsid w:val="00AC1D72"/>
    <w:rsid w:val="00AC4D58"/>
    <w:rsid w:val="00AC6D53"/>
    <w:rsid w:val="00AD0F0C"/>
    <w:rsid w:val="00AD38AD"/>
    <w:rsid w:val="00AD3FD8"/>
    <w:rsid w:val="00AE1DDF"/>
    <w:rsid w:val="00AE479F"/>
    <w:rsid w:val="00AF3595"/>
    <w:rsid w:val="00AF5880"/>
    <w:rsid w:val="00AF6130"/>
    <w:rsid w:val="00AF656F"/>
    <w:rsid w:val="00B00F87"/>
    <w:rsid w:val="00B01EBF"/>
    <w:rsid w:val="00B045D8"/>
    <w:rsid w:val="00B05E5C"/>
    <w:rsid w:val="00B10B43"/>
    <w:rsid w:val="00B125F7"/>
    <w:rsid w:val="00B1690D"/>
    <w:rsid w:val="00B30F0A"/>
    <w:rsid w:val="00B31863"/>
    <w:rsid w:val="00B37211"/>
    <w:rsid w:val="00B44A8F"/>
    <w:rsid w:val="00B46CB5"/>
    <w:rsid w:val="00B50C75"/>
    <w:rsid w:val="00B551A7"/>
    <w:rsid w:val="00B56269"/>
    <w:rsid w:val="00B61871"/>
    <w:rsid w:val="00B64355"/>
    <w:rsid w:val="00B64990"/>
    <w:rsid w:val="00B67AF7"/>
    <w:rsid w:val="00B76E21"/>
    <w:rsid w:val="00B81BBF"/>
    <w:rsid w:val="00B92496"/>
    <w:rsid w:val="00B93691"/>
    <w:rsid w:val="00B95D3A"/>
    <w:rsid w:val="00BA2517"/>
    <w:rsid w:val="00BA389B"/>
    <w:rsid w:val="00BA41F0"/>
    <w:rsid w:val="00BB17E6"/>
    <w:rsid w:val="00BB1C2E"/>
    <w:rsid w:val="00BB4B61"/>
    <w:rsid w:val="00BB72BD"/>
    <w:rsid w:val="00BB76D5"/>
    <w:rsid w:val="00BC0F2E"/>
    <w:rsid w:val="00BC4AC9"/>
    <w:rsid w:val="00BC6E05"/>
    <w:rsid w:val="00BC7EAA"/>
    <w:rsid w:val="00BD0E5E"/>
    <w:rsid w:val="00BD2CE4"/>
    <w:rsid w:val="00BD5E1A"/>
    <w:rsid w:val="00BD5F3A"/>
    <w:rsid w:val="00BE02CB"/>
    <w:rsid w:val="00BE29A2"/>
    <w:rsid w:val="00BF1FD7"/>
    <w:rsid w:val="00BF52FD"/>
    <w:rsid w:val="00C1270E"/>
    <w:rsid w:val="00C31D68"/>
    <w:rsid w:val="00C328A0"/>
    <w:rsid w:val="00C37E5F"/>
    <w:rsid w:val="00C4062C"/>
    <w:rsid w:val="00C40BF5"/>
    <w:rsid w:val="00C5271D"/>
    <w:rsid w:val="00C52EBA"/>
    <w:rsid w:val="00C55275"/>
    <w:rsid w:val="00C5602F"/>
    <w:rsid w:val="00C64F40"/>
    <w:rsid w:val="00C66F1C"/>
    <w:rsid w:val="00C71691"/>
    <w:rsid w:val="00C723A2"/>
    <w:rsid w:val="00C726BF"/>
    <w:rsid w:val="00C73379"/>
    <w:rsid w:val="00C80F10"/>
    <w:rsid w:val="00C8613D"/>
    <w:rsid w:val="00C86A0B"/>
    <w:rsid w:val="00C909C4"/>
    <w:rsid w:val="00C928C2"/>
    <w:rsid w:val="00C93111"/>
    <w:rsid w:val="00C95E5B"/>
    <w:rsid w:val="00CA0D51"/>
    <w:rsid w:val="00CA0E7D"/>
    <w:rsid w:val="00CA12E2"/>
    <w:rsid w:val="00CA3C51"/>
    <w:rsid w:val="00CA4362"/>
    <w:rsid w:val="00CA702F"/>
    <w:rsid w:val="00CA771E"/>
    <w:rsid w:val="00CB1C30"/>
    <w:rsid w:val="00CB21A2"/>
    <w:rsid w:val="00CB68FD"/>
    <w:rsid w:val="00CC0971"/>
    <w:rsid w:val="00CC4831"/>
    <w:rsid w:val="00CD66C1"/>
    <w:rsid w:val="00CE10E9"/>
    <w:rsid w:val="00CE118B"/>
    <w:rsid w:val="00CE4CE5"/>
    <w:rsid w:val="00CF3EA3"/>
    <w:rsid w:val="00CF6464"/>
    <w:rsid w:val="00D03024"/>
    <w:rsid w:val="00D054F5"/>
    <w:rsid w:val="00D054FF"/>
    <w:rsid w:val="00D21042"/>
    <w:rsid w:val="00D30FC6"/>
    <w:rsid w:val="00D31061"/>
    <w:rsid w:val="00D31E9A"/>
    <w:rsid w:val="00D34E62"/>
    <w:rsid w:val="00D40357"/>
    <w:rsid w:val="00D40A10"/>
    <w:rsid w:val="00D45090"/>
    <w:rsid w:val="00D45DC7"/>
    <w:rsid w:val="00D47593"/>
    <w:rsid w:val="00D50F6D"/>
    <w:rsid w:val="00D51326"/>
    <w:rsid w:val="00D53F98"/>
    <w:rsid w:val="00D6527B"/>
    <w:rsid w:val="00D652D6"/>
    <w:rsid w:val="00D679E8"/>
    <w:rsid w:val="00D726C8"/>
    <w:rsid w:val="00D7585B"/>
    <w:rsid w:val="00D80A54"/>
    <w:rsid w:val="00D82ACF"/>
    <w:rsid w:val="00D874F2"/>
    <w:rsid w:val="00D87F0C"/>
    <w:rsid w:val="00D94008"/>
    <w:rsid w:val="00DB0DD4"/>
    <w:rsid w:val="00DB25C2"/>
    <w:rsid w:val="00DB3EAE"/>
    <w:rsid w:val="00DB670C"/>
    <w:rsid w:val="00DB794A"/>
    <w:rsid w:val="00DC4E35"/>
    <w:rsid w:val="00DC7C41"/>
    <w:rsid w:val="00DD5E4D"/>
    <w:rsid w:val="00DD6671"/>
    <w:rsid w:val="00DE41E0"/>
    <w:rsid w:val="00DF1EF9"/>
    <w:rsid w:val="00DF3D3C"/>
    <w:rsid w:val="00DF5B9A"/>
    <w:rsid w:val="00DF78E9"/>
    <w:rsid w:val="00E0034C"/>
    <w:rsid w:val="00E014B6"/>
    <w:rsid w:val="00E01ED1"/>
    <w:rsid w:val="00E11FDE"/>
    <w:rsid w:val="00E148CF"/>
    <w:rsid w:val="00E17266"/>
    <w:rsid w:val="00E21632"/>
    <w:rsid w:val="00E21657"/>
    <w:rsid w:val="00E226D2"/>
    <w:rsid w:val="00E26716"/>
    <w:rsid w:val="00E47611"/>
    <w:rsid w:val="00E5116D"/>
    <w:rsid w:val="00E53106"/>
    <w:rsid w:val="00E62BDD"/>
    <w:rsid w:val="00E66B30"/>
    <w:rsid w:val="00E678B7"/>
    <w:rsid w:val="00E723E0"/>
    <w:rsid w:val="00E7416F"/>
    <w:rsid w:val="00E76327"/>
    <w:rsid w:val="00E77CD7"/>
    <w:rsid w:val="00E81B46"/>
    <w:rsid w:val="00E83501"/>
    <w:rsid w:val="00E85A8E"/>
    <w:rsid w:val="00E9265F"/>
    <w:rsid w:val="00E9602C"/>
    <w:rsid w:val="00E97438"/>
    <w:rsid w:val="00EA2593"/>
    <w:rsid w:val="00EA31BF"/>
    <w:rsid w:val="00EA5415"/>
    <w:rsid w:val="00EA547D"/>
    <w:rsid w:val="00EA6A50"/>
    <w:rsid w:val="00EB2C41"/>
    <w:rsid w:val="00EB2D48"/>
    <w:rsid w:val="00EB477B"/>
    <w:rsid w:val="00EB47F5"/>
    <w:rsid w:val="00EB6B55"/>
    <w:rsid w:val="00ED1E10"/>
    <w:rsid w:val="00ED225B"/>
    <w:rsid w:val="00ED50C6"/>
    <w:rsid w:val="00EE0ADF"/>
    <w:rsid w:val="00EE2A69"/>
    <w:rsid w:val="00EE4FCA"/>
    <w:rsid w:val="00EE7C9B"/>
    <w:rsid w:val="00EF5F0F"/>
    <w:rsid w:val="00F009CE"/>
    <w:rsid w:val="00F03E15"/>
    <w:rsid w:val="00F05918"/>
    <w:rsid w:val="00F165E4"/>
    <w:rsid w:val="00F17256"/>
    <w:rsid w:val="00F227BC"/>
    <w:rsid w:val="00F23918"/>
    <w:rsid w:val="00F241E2"/>
    <w:rsid w:val="00F246D3"/>
    <w:rsid w:val="00F26B0E"/>
    <w:rsid w:val="00F31CB2"/>
    <w:rsid w:val="00F36078"/>
    <w:rsid w:val="00F361B0"/>
    <w:rsid w:val="00F37BB4"/>
    <w:rsid w:val="00F45511"/>
    <w:rsid w:val="00F56D90"/>
    <w:rsid w:val="00F609BA"/>
    <w:rsid w:val="00F65A50"/>
    <w:rsid w:val="00F71DD0"/>
    <w:rsid w:val="00F74D96"/>
    <w:rsid w:val="00F76EA1"/>
    <w:rsid w:val="00F800FB"/>
    <w:rsid w:val="00F83E1C"/>
    <w:rsid w:val="00F8538B"/>
    <w:rsid w:val="00F8721F"/>
    <w:rsid w:val="00F879E5"/>
    <w:rsid w:val="00FA1187"/>
    <w:rsid w:val="00FA5EB4"/>
    <w:rsid w:val="00FB14AD"/>
    <w:rsid w:val="00FB1540"/>
    <w:rsid w:val="00FB34F1"/>
    <w:rsid w:val="00FC1455"/>
    <w:rsid w:val="00FC27E8"/>
    <w:rsid w:val="00FD6CD8"/>
    <w:rsid w:val="00FE0223"/>
    <w:rsid w:val="00FE56B9"/>
    <w:rsid w:val="00FE7EAF"/>
    <w:rsid w:val="00FF1306"/>
    <w:rsid w:val="00FF1E2F"/>
    <w:rsid w:val="00FF3137"/>
    <w:rsid w:val="00FF6AE0"/>
    <w:rsid w:val="018DA8A4"/>
    <w:rsid w:val="0201A488"/>
    <w:rsid w:val="02AB626D"/>
    <w:rsid w:val="02C4CC43"/>
    <w:rsid w:val="034941D3"/>
    <w:rsid w:val="039A270F"/>
    <w:rsid w:val="03B0EBED"/>
    <w:rsid w:val="0628368C"/>
    <w:rsid w:val="071891B0"/>
    <w:rsid w:val="0765AB33"/>
    <w:rsid w:val="07885E4A"/>
    <w:rsid w:val="07DDEE84"/>
    <w:rsid w:val="0827801E"/>
    <w:rsid w:val="08DF226A"/>
    <w:rsid w:val="08FE784C"/>
    <w:rsid w:val="094E12B6"/>
    <w:rsid w:val="09560334"/>
    <w:rsid w:val="09CB147A"/>
    <w:rsid w:val="0B5B8808"/>
    <w:rsid w:val="0C0F18D0"/>
    <w:rsid w:val="0D0B6640"/>
    <w:rsid w:val="0DAA2562"/>
    <w:rsid w:val="0DEFF3C8"/>
    <w:rsid w:val="0E32C1B6"/>
    <w:rsid w:val="0F811718"/>
    <w:rsid w:val="0F92C286"/>
    <w:rsid w:val="0FB48517"/>
    <w:rsid w:val="100A5CCE"/>
    <w:rsid w:val="104B57AE"/>
    <w:rsid w:val="10748BF2"/>
    <w:rsid w:val="1142DB01"/>
    <w:rsid w:val="12562823"/>
    <w:rsid w:val="1260F7C4"/>
    <w:rsid w:val="12BDA742"/>
    <w:rsid w:val="147F9754"/>
    <w:rsid w:val="14AA777B"/>
    <w:rsid w:val="156484AE"/>
    <w:rsid w:val="157B7B48"/>
    <w:rsid w:val="15AEA4E7"/>
    <w:rsid w:val="16A2F5F7"/>
    <w:rsid w:val="174DE475"/>
    <w:rsid w:val="175C84E5"/>
    <w:rsid w:val="17D749F1"/>
    <w:rsid w:val="17E460C2"/>
    <w:rsid w:val="188119F5"/>
    <w:rsid w:val="18F1B49C"/>
    <w:rsid w:val="18F35135"/>
    <w:rsid w:val="196B10AC"/>
    <w:rsid w:val="19DAAD2F"/>
    <w:rsid w:val="1B0022AD"/>
    <w:rsid w:val="1B8E0A55"/>
    <w:rsid w:val="1BB1922F"/>
    <w:rsid w:val="1CF9B8CA"/>
    <w:rsid w:val="1D430313"/>
    <w:rsid w:val="1DB2A577"/>
    <w:rsid w:val="1DCF80B6"/>
    <w:rsid w:val="1EDD02ED"/>
    <w:rsid w:val="1FA37EB6"/>
    <w:rsid w:val="1FF2E20C"/>
    <w:rsid w:val="208EB0B6"/>
    <w:rsid w:val="213AAAB0"/>
    <w:rsid w:val="21D99843"/>
    <w:rsid w:val="21F6F899"/>
    <w:rsid w:val="236F45E6"/>
    <w:rsid w:val="2429CC11"/>
    <w:rsid w:val="2454AB28"/>
    <w:rsid w:val="25244CE9"/>
    <w:rsid w:val="2525B9A1"/>
    <w:rsid w:val="25434696"/>
    <w:rsid w:val="2559E2BD"/>
    <w:rsid w:val="260BDFB2"/>
    <w:rsid w:val="2616B3C3"/>
    <w:rsid w:val="2640DCD5"/>
    <w:rsid w:val="26B861D6"/>
    <w:rsid w:val="279AA99B"/>
    <w:rsid w:val="27EA85E4"/>
    <w:rsid w:val="27F23B95"/>
    <w:rsid w:val="27F8150F"/>
    <w:rsid w:val="281CDBF3"/>
    <w:rsid w:val="2842B709"/>
    <w:rsid w:val="2847F3F8"/>
    <w:rsid w:val="28747AE3"/>
    <w:rsid w:val="28C08A6A"/>
    <w:rsid w:val="295B53AF"/>
    <w:rsid w:val="2A104B44"/>
    <w:rsid w:val="2A25CAB9"/>
    <w:rsid w:val="2A327E21"/>
    <w:rsid w:val="2A6EA6FE"/>
    <w:rsid w:val="2A87CF5B"/>
    <w:rsid w:val="2AA011C0"/>
    <w:rsid w:val="2AAA9134"/>
    <w:rsid w:val="2AC86499"/>
    <w:rsid w:val="2B8E5B61"/>
    <w:rsid w:val="2C374FBA"/>
    <w:rsid w:val="2D6FFC78"/>
    <w:rsid w:val="2DEA9F83"/>
    <w:rsid w:val="2E12AC8B"/>
    <w:rsid w:val="2E93C63B"/>
    <w:rsid w:val="2F421821"/>
    <w:rsid w:val="2F4C417E"/>
    <w:rsid w:val="2FF7F45A"/>
    <w:rsid w:val="310D6A37"/>
    <w:rsid w:val="31112798"/>
    <w:rsid w:val="32654CC6"/>
    <w:rsid w:val="32B4B330"/>
    <w:rsid w:val="32FD2D6B"/>
    <w:rsid w:val="33210752"/>
    <w:rsid w:val="3428D490"/>
    <w:rsid w:val="34410FE3"/>
    <w:rsid w:val="35252795"/>
    <w:rsid w:val="355506FA"/>
    <w:rsid w:val="3558A8B3"/>
    <w:rsid w:val="35B6F627"/>
    <w:rsid w:val="3726CC1D"/>
    <w:rsid w:val="38731178"/>
    <w:rsid w:val="38A6F6F9"/>
    <w:rsid w:val="38B53E4F"/>
    <w:rsid w:val="38E40141"/>
    <w:rsid w:val="39417211"/>
    <w:rsid w:val="3952C969"/>
    <w:rsid w:val="3A237425"/>
    <w:rsid w:val="3A4D6B3D"/>
    <w:rsid w:val="3AC00EC4"/>
    <w:rsid w:val="3B1CFFA6"/>
    <w:rsid w:val="3B98691B"/>
    <w:rsid w:val="3C58EE58"/>
    <w:rsid w:val="3C6706BD"/>
    <w:rsid w:val="3CB78A91"/>
    <w:rsid w:val="3CCE6B94"/>
    <w:rsid w:val="3D679A8A"/>
    <w:rsid w:val="3D6E78D4"/>
    <w:rsid w:val="3DECAC25"/>
    <w:rsid w:val="3EB02E7D"/>
    <w:rsid w:val="3EFAA97F"/>
    <w:rsid w:val="3F0C80CC"/>
    <w:rsid w:val="3F11CD1F"/>
    <w:rsid w:val="3F5496F0"/>
    <w:rsid w:val="3F8C25B9"/>
    <w:rsid w:val="3FE12E30"/>
    <w:rsid w:val="40436F48"/>
    <w:rsid w:val="409FCB46"/>
    <w:rsid w:val="40A06F73"/>
    <w:rsid w:val="416325BB"/>
    <w:rsid w:val="416393E5"/>
    <w:rsid w:val="41E6A8A7"/>
    <w:rsid w:val="438C47AC"/>
    <w:rsid w:val="44230178"/>
    <w:rsid w:val="4487C239"/>
    <w:rsid w:val="44C82B2A"/>
    <w:rsid w:val="44D61E12"/>
    <w:rsid w:val="45129DA9"/>
    <w:rsid w:val="45EAFED9"/>
    <w:rsid w:val="468678E4"/>
    <w:rsid w:val="486FB979"/>
    <w:rsid w:val="495186B9"/>
    <w:rsid w:val="49831F00"/>
    <w:rsid w:val="49B3647E"/>
    <w:rsid w:val="4AD69F45"/>
    <w:rsid w:val="4AF1684A"/>
    <w:rsid w:val="4B758928"/>
    <w:rsid w:val="4CB2FDCF"/>
    <w:rsid w:val="4E66455F"/>
    <w:rsid w:val="4FA5C38D"/>
    <w:rsid w:val="4FC0C83D"/>
    <w:rsid w:val="4FC9265F"/>
    <w:rsid w:val="4FF17878"/>
    <w:rsid w:val="5000895A"/>
    <w:rsid w:val="5022EFE8"/>
    <w:rsid w:val="503B608F"/>
    <w:rsid w:val="50AF4E4E"/>
    <w:rsid w:val="511376BB"/>
    <w:rsid w:val="513C16CE"/>
    <w:rsid w:val="513E3C83"/>
    <w:rsid w:val="52123E32"/>
    <w:rsid w:val="5341C763"/>
    <w:rsid w:val="535EB348"/>
    <w:rsid w:val="5368641D"/>
    <w:rsid w:val="543195C9"/>
    <w:rsid w:val="54480CCD"/>
    <w:rsid w:val="54596033"/>
    <w:rsid w:val="554CDD68"/>
    <w:rsid w:val="556922D0"/>
    <w:rsid w:val="55EBC878"/>
    <w:rsid w:val="565F4608"/>
    <w:rsid w:val="5719E6F0"/>
    <w:rsid w:val="576BD405"/>
    <w:rsid w:val="5797DA79"/>
    <w:rsid w:val="57A11941"/>
    <w:rsid w:val="57A4D2E7"/>
    <w:rsid w:val="5802909C"/>
    <w:rsid w:val="58138C86"/>
    <w:rsid w:val="58692E5D"/>
    <w:rsid w:val="58E97369"/>
    <w:rsid w:val="5940F904"/>
    <w:rsid w:val="59525408"/>
    <w:rsid w:val="59D69462"/>
    <w:rsid w:val="5A81536A"/>
    <w:rsid w:val="5AF56D70"/>
    <w:rsid w:val="5BB593A0"/>
    <w:rsid w:val="5C41AA4A"/>
    <w:rsid w:val="5C5B3D7B"/>
    <w:rsid w:val="5C85C95F"/>
    <w:rsid w:val="5CC4022D"/>
    <w:rsid w:val="5D894A51"/>
    <w:rsid w:val="5D98CB19"/>
    <w:rsid w:val="5DA3BC2F"/>
    <w:rsid w:val="5E8BBA95"/>
    <w:rsid w:val="5EED2132"/>
    <w:rsid w:val="5F1E77A8"/>
    <w:rsid w:val="5F2630D3"/>
    <w:rsid w:val="5F3F8C90"/>
    <w:rsid w:val="6049AEA8"/>
    <w:rsid w:val="60804027"/>
    <w:rsid w:val="6111E9A4"/>
    <w:rsid w:val="6167A6A9"/>
    <w:rsid w:val="6213A83A"/>
    <w:rsid w:val="62482804"/>
    <w:rsid w:val="62577DAA"/>
    <w:rsid w:val="62C529C8"/>
    <w:rsid w:val="630C948B"/>
    <w:rsid w:val="633ED5A3"/>
    <w:rsid w:val="63CA733B"/>
    <w:rsid w:val="63D7569E"/>
    <w:rsid w:val="63FEE505"/>
    <w:rsid w:val="64710240"/>
    <w:rsid w:val="64812BCA"/>
    <w:rsid w:val="657F6407"/>
    <w:rsid w:val="65B66CCC"/>
    <w:rsid w:val="65D43120"/>
    <w:rsid w:val="65FA26CE"/>
    <w:rsid w:val="6720C821"/>
    <w:rsid w:val="6893F9BE"/>
    <w:rsid w:val="68BD462B"/>
    <w:rsid w:val="68C5C899"/>
    <w:rsid w:val="69061181"/>
    <w:rsid w:val="698001AE"/>
    <w:rsid w:val="6A8A2CBD"/>
    <w:rsid w:val="6AD00425"/>
    <w:rsid w:val="6B5CD9CD"/>
    <w:rsid w:val="6BE97E12"/>
    <w:rsid w:val="6C1E0F98"/>
    <w:rsid w:val="6C72481D"/>
    <w:rsid w:val="6CF8AA2E"/>
    <w:rsid w:val="6D99FACD"/>
    <w:rsid w:val="6E0CD1AD"/>
    <w:rsid w:val="6F35944D"/>
    <w:rsid w:val="6FD16782"/>
    <w:rsid w:val="711AB4FF"/>
    <w:rsid w:val="71BD514F"/>
    <w:rsid w:val="71C42EC6"/>
    <w:rsid w:val="723985E6"/>
    <w:rsid w:val="72440008"/>
    <w:rsid w:val="72E137EB"/>
    <w:rsid w:val="73AFA0C8"/>
    <w:rsid w:val="73DB2B76"/>
    <w:rsid w:val="74240211"/>
    <w:rsid w:val="7436AD95"/>
    <w:rsid w:val="753A2218"/>
    <w:rsid w:val="7572BC27"/>
    <w:rsid w:val="76082C3B"/>
    <w:rsid w:val="764270D3"/>
    <w:rsid w:val="7684F8B9"/>
    <w:rsid w:val="76979FE9"/>
    <w:rsid w:val="76B7B9BB"/>
    <w:rsid w:val="7729BC89"/>
    <w:rsid w:val="77479ADD"/>
    <w:rsid w:val="778F2382"/>
    <w:rsid w:val="780465DA"/>
    <w:rsid w:val="78A7635D"/>
    <w:rsid w:val="78C03363"/>
    <w:rsid w:val="78CA1836"/>
    <w:rsid w:val="79D72D36"/>
    <w:rsid w:val="7A7F3B9F"/>
    <w:rsid w:val="7C0E6032"/>
    <w:rsid w:val="7C1518FF"/>
    <w:rsid w:val="7C8603D5"/>
    <w:rsid w:val="7D6077CA"/>
    <w:rsid w:val="7DE7158C"/>
    <w:rsid w:val="7E1D24A6"/>
    <w:rsid w:val="7E31B97C"/>
    <w:rsid w:val="7E360D5B"/>
    <w:rsid w:val="7E77DAFB"/>
    <w:rsid w:val="7F2AC179"/>
    <w:rsid w:val="7F55129C"/>
    <w:rsid w:val="7F5B5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814B1"/>
  <w15:chartTrackingRefBased/>
  <w15:docId w15:val="{D40C195C-2E0A-420A-919F-9E7203F50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02CB"/>
    <w:pPr>
      <w:keepNext/>
      <w:keepLines/>
      <w:spacing w:before="240" w:after="12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02CB"/>
    <w:pPr>
      <w:keepNext/>
      <w:keepLines/>
      <w:spacing w:before="40" w:after="120"/>
      <w:outlineLvl w:val="1"/>
    </w:pPr>
    <w:rPr>
      <w:rFonts w:asciiTheme="majorHAnsi" w:eastAsiaTheme="majorEastAsia" w:hAnsiTheme="majorHAnsi" w:cstheme="majorBidi"/>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2CB"/>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26B0E"/>
    <w:rPr>
      <w:color w:val="0563C1" w:themeColor="hyperlink"/>
      <w:u w:val="single"/>
    </w:rPr>
  </w:style>
  <w:style w:type="character" w:styleId="UnresolvedMention">
    <w:name w:val="Unresolved Mention"/>
    <w:basedOn w:val="DefaultParagraphFont"/>
    <w:uiPriority w:val="99"/>
    <w:unhideWhenUsed/>
    <w:rsid w:val="00F26B0E"/>
    <w:rPr>
      <w:color w:val="605E5C"/>
      <w:shd w:val="clear" w:color="auto" w:fill="E1DFDD"/>
    </w:rPr>
  </w:style>
  <w:style w:type="character" w:customStyle="1" w:styleId="Heading2Char">
    <w:name w:val="Heading 2 Char"/>
    <w:basedOn w:val="DefaultParagraphFont"/>
    <w:link w:val="Heading2"/>
    <w:uiPriority w:val="9"/>
    <w:rsid w:val="00BE02CB"/>
    <w:rPr>
      <w:rFonts w:asciiTheme="majorHAnsi" w:eastAsiaTheme="majorEastAsia" w:hAnsiTheme="majorHAnsi" w:cstheme="majorBidi"/>
      <w:color w:val="2F5496" w:themeColor="accent1" w:themeShade="BF"/>
      <w:sz w:val="28"/>
      <w:szCs w:val="28"/>
    </w:rPr>
  </w:style>
  <w:style w:type="paragraph" w:styleId="ListParagraph">
    <w:name w:val="List Paragraph"/>
    <w:basedOn w:val="Normal"/>
    <w:uiPriority w:val="34"/>
    <w:qFormat/>
    <w:rsid w:val="0048648E"/>
    <w:pPr>
      <w:ind w:left="720"/>
      <w:contextualSpacing/>
    </w:pPr>
  </w:style>
  <w:style w:type="table" w:styleId="TableGrid">
    <w:name w:val="Table Grid"/>
    <w:basedOn w:val="TableNormal"/>
    <w:uiPriority w:val="39"/>
    <w:rsid w:val="00837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707B"/>
    <w:rPr>
      <w:sz w:val="16"/>
      <w:szCs w:val="16"/>
    </w:rPr>
  </w:style>
  <w:style w:type="paragraph" w:styleId="CommentText">
    <w:name w:val="annotation text"/>
    <w:basedOn w:val="Normal"/>
    <w:link w:val="CommentTextChar"/>
    <w:uiPriority w:val="99"/>
    <w:unhideWhenUsed/>
    <w:rsid w:val="0083707B"/>
    <w:pPr>
      <w:autoSpaceDE w:val="0"/>
      <w:autoSpaceDN w:val="0"/>
      <w:adjustRightInd w:val="0"/>
    </w:pPr>
    <w:rPr>
      <w:rFonts w:ascii="Calibri" w:hAnsi="Calibri" w:cs="Calibri"/>
      <w:sz w:val="20"/>
      <w:szCs w:val="20"/>
    </w:rPr>
  </w:style>
  <w:style w:type="character" w:customStyle="1" w:styleId="CommentTextChar">
    <w:name w:val="Comment Text Char"/>
    <w:basedOn w:val="DefaultParagraphFont"/>
    <w:link w:val="CommentText"/>
    <w:uiPriority w:val="99"/>
    <w:rsid w:val="0083707B"/>
    <w:rPr>
      <w:rFonts w:ascii="Calibri" w:hAnsi="Calibri" w:cs="Calibri"/>
      <w:sz w:val="20"/>
      <w:szCs w:val="20"/>
    </w:rPr>
  </w:style>
  <w:style w:type="paragraph" w:customStyle="1" w:styleId="Default">
    <w:name w:val="Default"/>
    <w:rsid w:val="006C176E"/>
    <w:pPr>
      <w:autoSpaceDE w:val="0"/>
      <w:autoSpaceDN w:val="0"/>
      <w:adjustRightInd w:val="0"/>
    </w:pPr>
    <w:rPr>
      <w:rFonts w:ascii="Calibri" w:hAnsi="Calibri" w:cs="Calibri"/>
      <w:color w:val="000000"/>
    </w:rPr>
  </w:style>
  <w:style w:type="paragraph" w:styleId="Footer">
    <w:name w:val="footer"/>
    <w:basedOn w:val="Normal"/>
    <w:link w:val="FooterChar"/>
    <w:uiPriority w:val="99"/>
    <w:unhideWhenUsed/>
    <w:rsid w:val="00BE02CB"/>
    <w:pPr>
      <w:tabs>
        <w:tab w:val="center" w:pos="4680"/>
        <w:tab w:val="right" w:pos="9360"/>
      </w:tabs>
    </w:pPr>
  </w:style>
  <w:style w:type="character" w:customStyle="1" w:styleId="FooterChar">
    <w:name w:val="Footer Char"/>
    <w:basedOn w:val="DefaultParagraphFont"/>
    <w:link w:val="Footer"/>
    <w:uiPriority w:val="99"/>
    <w:rsid w:val="00BE02CB"/>
  </w:style>
  <w:style w:type="character" w:styleId="PageNumber">
    <w:name w:val="page number"/>
    <w:basedOn w:val="DefaultParagraphFont"/>
    <w:uiPriority w:val="99"/>
    <w:semiHidden/>
    <w:unhideWhenUsed/>
    <w:rsid w:val="00BE02CB"/>
  </w:style>
  <w:style w:type="paragraph" w:styleId="Title">
    <w:name w:val="Title"/>
    <w:basedOn w:val="Normal"/>
    <w:next w:val="Normal"/>
    <w:link w:val="TitleChar"/>
    <w:uiPriority w:val="10"/>
    <w:qFormat/>
    <w:rsid w:val="00BE02C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2CB"/>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0376A1"/>
    <w:pPr>
      <w:tabs>
        <w:tab w:val="center" w:pos="4680"/>
        <w:tab w:val="right" w:pos="9360"/>
      </w:tabs>
    </w:pPr>
  </w:style>
  <w:style w:type="character" w:customStyle="1" w:styleId="HeaderChar">
    <w:name w:val="Header Char"/>
    <w:basedOn w:val="DefaultParagraphFont"/>
    <w:link w:val="Header"/>
    <w:uiPriority w:val="99"/>
    <w:rsid w:val="000376A1"/>
  </w:style>
  <w:style w:type="paragraph" w:styleId="CommentSubject">
    <w:name w:val="annotation subject"/>
    <w:basedOn w:val="CommentText"/>
    <w:next w:val="CommentText"/>
    <w:link w:val="CommentSubjectChar"/>
    <w:uiPriority w:val="99"/>
    <w:semiHidden/>
    <w:unhideWhenUsed/>
    <w:rsid w:val="00E21657"/>
    <w:pPr>
      <w:autoSpaceDE/>
      <w:autoSpaceDN/>
      <w:adjustRightInd/>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E21657"/>
    <w:rPr>
      <w:rFonts w:ascii="Calibri" w:hAnsi="Calibri" w:cs="Calibri"/>
      <w:b/>
      <w:bCs/>
      <w:sz w:val="20"/>
      <w:szCs w:val="20"/>
    </w:rPr>
  </w:style>
  <w:style w:type="character" w:styleId="FollowedHyperlink">
    <w:name w:val="FollowedHyperlink"/>
    <w:basedOn w:val="DefaultParagraphFont"/>
    <w:uiPriority w:val="99"/>
    <w:semiHidden/>
    <w:unhideWhenUsed/>
    <w:rsid w:val="001D4394"/>
    <w:rPr>
      <w:color w:val="954F72" w:themeColor="followedHyperlink"/>
      <w:u w:val="single"/>
    </w:rPr>
  </w:style>
  <w:style w:type="table" w:styleId="ListTable1Light-Accent6">
    <w:name w:val="List Table 1 Light Accent 6"/>
    <w:basedOn w:val="TableNormal"/>
    <w:uiPriority w:val="46"/>
    <w:rsid w:val="002414DA"/>
    <w:rPr>
      <w:sz w:val="22"/>
      <w:szCs w:val="22"/>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1Light-Accent5">
    <w:name w:val="List Table 1 Light Accent 5"/>
    <w:basedOn w:val="TableNormal"/>
    <w:uiPriority w:val="46"/>
    <w:rsid w:val="002414DA"/>
    <w:rPr>
      <w:sz w:val="22"/>
      <w:szCs w:val="22"/>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Revision">
    <w:name w:val="Revision"/>
    <w:hidden/>
    <w:uiPriority w:val="99"/>
    <w:semiHidden/>
    <w:rsid w:val="001742E0"/>
  </w:style>
  <w:style w:type="table" w:styleId="ListTable6Colorful">
    <w:name w:val="List Table 6 Colorful"/>
    <w:basedOn w:val="TableNormal"/>
    <w:uiPriority w:val="51"/>
    <w:rsid w:val="00332CC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Mention">
    <w:name w:val="Mention"/>
    <w:basedOn w:val="DefaultParagraphFont"/>
    <w:uiPriority w:val="99"/>
    <w:unhideWhenUsed/>
    <w:rsid w:val="00AC13B9"/>
    <w:rPr>
      <w:color w:val="2B579A"/>
      <w:shd w:val="clear" w:color="auto" w:fill="E1DFDD"/>
    </w:rPr>
  </w:style>
  <w:style w:type="table" w:styleId="PlainTable2">
    <w:name w:val="Plain Table 2"/>
    <w:basedOn w:val="TableNormal"/>
    <w:uiPriority w:val="42"/>
    <w:rsid w:val="008B4E6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382D3A"/>
  </w:style>
  <w:style w:type="table" w:styleId="PlainTable1">
    <w:name w:val="Plain Table 1"/>
    <w:basedOn w:val="TableNormal"/>
    <w:uiPriority w:val="41"/>
    <w:rsid w:val="00A7539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uiPriority w:val="22"/>
    <w:qFormat/>
    <w:rsid w:val="000E18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2927">
      <w:bodyDiv w:val="1"/>
      <w:marLeft w:val="0"/>
      <w:marRight w:val="0"/>
      <w:marTop w:val="0"/>
      <w:marBottom w:val="0"/>
      <w:divBdr>
        <w:top w:val="none" w:sz="0" w:space="0" w:color="auto"/>
        <w:left w:val="none" w:sz="0" w:space="0" w:color="auto"/>
        <w:bottom w:val="none" w:sz="0" w:space="0" w:color="auto"/>
        <w:right w:val="none" w:sz="0" w:space="0" w:color="auto"/>
      </w:divBdr>
    </w:div>
    <w:div w:id="321853043">
      <w:bodyDiv w:val="1"/>
      <w:marLeft w:val="0"/>
      <w:marRight w:val="0"/>
      <w:marTop w:val="0"/>
      <w:marBottom w:val="0"/>
      <w:divBdr>
        <w:top w:val="none" w:sz="0" w:space="0" w:color="auto"/>
        <w:left w:val="none" w:sz="0" w:space="0" w:color="auto"/>
        <w:bottom w:val="none" w:sz="0" w:space="0" w:color="auto"/>
        <w:right w:val="none" w:sz="0" w:space="0" w:color="auto"/>
      </w:divBdr>
    </w:div>
    <w:div w:id="835921394">
      <w:bodyDiv w:val="1"/>
      <w:marLeft w:val="0"/>
      <w:marRight w:val="0"/>
      <w:marTop w:val="0"/>
      <w:marBottom w:val="0"/>
      <w:divBdr>
        <w:top w:val="none" w:sz="0" w:space="0" w:color="auto"/>
        <w:left w:val="none" w:sz="0" w:space="0" w:color="auto"/>
        <w:bottom w:val="none" w:sz="0" w:space="0" w:color="auto"/>
        <w:right w:val="none" w:sz="0" w:space="0" w:color="auto"/>
      </w:divBdr>
    </w:div>
    <w:div w:id="1123304560">
      <w:bodyDiv w:val="1"/>
      <w:marLeft w:val="0"/>
      <w:marRight w:val="0"/>
      <w:marTop w:val="0"/>
      <w:marBottom w:val="0"/>
      <w:divBdr>
        <w:top w:val="none" w:sz="0" w:space="0" w:color="auto"/>
        <w:left w:val="none" w:sz="0" w:space="0" w:color="auto"/>
        <w:bottom w:val="none" w:sz="0" w:space="0" w:color="auto"/>
        <w:right w:val="none" w:sz="0" w:space="0" w:color="auto"/>
      </w:divBdr>
    </w:div>
    <w:div w:id="1170217661">
      <w:bodyDiv w:val="1"/>
      <w:marLeft w:val="0"/>
      <w:marRight w:val="0"/>
      <w:marTop w:val="0"/>
      <w:marBottom w:val="0"/>
      <w:divBdr>
        <w:top w:val="none" w:sz="0" w:space="0" w:color="auto"/>
        <w:left w:val="none" w:sz="0" w:space="0" w:color="auto"/>
        <w:bottom w:val="none" w:sz="0" w:space="0" w:color="auto"/>
        <w:right w:val="none" w:sz="0" w:space="0" w:color="auto"/>
      </w:divBdr>
    </w:div>
    <w:div w:id="128662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ccho.org/uploads/downloadable-resources/MAPP-Evolution-Blueprint-Executive-Summary-V3-FINAL.pdf" TargetMode="External"/><Relationship Id="rId18" Type="http://schemas.openxmlformats.org/officeDocument/2006/relationships/hyperlink" Target="https://nacchohq-my.sharepoint.com/:x:/g/personal/aclayton_naccho_org/EUYXUwJ-99pIv9q3-ZU7pKkBOvgxOCoPHSbdDVCnG3JG2g?e=EoYZDg" TargetMode="External"/><Relationship Id="rId26" Type="http://schemas.openxmlformats.org/officeDocument/2006/relationships/header" Target="header1.xml"/><Relationship Id="rId39" Type="http://schemas.openxmlformats.org/officeDocument/2006/relationships/hyperlink" Target="http://www.naccho.org/pi" TargetMode="External"/><Relationship Id="rId21" Type="http://schemas.openxmlformats.org/officeDocument/2006/relationships/hyperlink" Target="http://naccho.co1.qualtrics.com/jfe/form/SV_b7QTQzVaUkiH7zU" TargetMode="External"/><Relationship Id="rId34" Type="http://schemas.openxmlformats.org/officeDocument/2006/relationships/image" Target="media/image3.png"/><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naccho.co1.qualtrics.com/jfe/form/SV_cYqaUZtzHb57uUm" TargetMode="External"/><Relationship Id="rId20" Type="http://schemas.openxmlformats.org/officeDocument/2006/relationships/hyperlink" Target="https://nacchohq-my.sharepoint.com/:x:/g/personal/aclayton_naccho_org/EUYXUwJ-99pIv9q3-ZU7pKkBOvgxOCoPHSbdDVCnG3JG2g?e=EoYZDg" TargetMode="External"/><Relationship Id="rId29" Type="http://schemas.openxmlformats.org/officeDocument/2006/relationships/image" Target="media/image2.png"/><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ccho.org/programs/public-health-infrastructure/performance-improvement/community-health-assessment/mapp" TargetMode="External"/><Relationship Id="rId24" Type="http://schemas.openxmlformats.org/officeDocument/2006/relationships/hyperlink" Target="http://naccho.co1.qualtrics.com/jfe/form/SV_cYqaUZtzHb57uUm" TargetMode="External"/><Relationship Id="rId32" Type="http://schemas.openxmlformats.org/officeDocument/2006/relationships/footer" Target="footer3.xml"/><Relationship Id="rId37" Type="http://schemas.openxmlformats.org/officeDocument/2006/relationships/hyperlink" Target="mailto:mapp@naccho.org" TargetMode="Externa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naccho.zoom.us/webinar/register/WN_e2Vs-ENhSIueoqVkrGhioQ" TargetMode="External"/><Relationship Id="rId23" Type="http://schemas.openxmlformats.org/officeDocument/2006/relationships/hyperlink" Target="https://naccho.zoom.us/webinar/register/WN_e2Vs-ENhSIueoqVkrGhioQ" TargetMode="External"/><Relationship Id="rId28" Type="http://schemas.openxmlformats.org/officeDocument/2006/relationships/footer" Target="footer2.xml"/><Relationship Id="rId36" Type="http://schemas.openxmlformats.org/officeDocument/2006/relationships/hyperlink" Target="http://naccho.co1.qualtrics.com/jfe/form/SV_b7QTQzVaUkiH7zU" TargetMode="External"/><Relationship Id="rId10" Type="http://schemas.openxmlformats.org/officeDocument/2006/relationships/endnotes" Target="endnotes.xml"/><Relationship Id="rId19" Type="http://schemas.openxmlformats.org/officeDocument/2006/relationships/hyperlink" Target="https://nacchohq-my.sharepoint.com/:x:/g/personal/aclayton_naccho_org/EUYXUwJ-99pIv9q3-ZU7pKkBOvgxOCoPHSbdDVCnG3JG2g?e=EoYZDg"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pp@naccho.org" TargetMode="External"/><Relationship Id="rId22" Type="http://schemas.openxmlformats.org/officeDocument/2006/relationships/hyperlink" Target="mailto:mapp@naccho.org" TargetMode="External"/><Relationship Id="rId27" Type="http://schemas.openxmlformats.org/officeDocument/2006/relationships/footer" Target="footer1.xml"/><Relationship Id="rId30" Type="http://schemas.openxmlformats.org/officeDocument/2006/relationships/hyperlink" Target="https://nacchohq-my.sharepoint.com/:b:/g/personal/aclayton_naccho_org/Eac2SJ83jA1NmOigITsnJtQBcpfoXDACMpt9847ewF9OYw" TargetMode="External"/><Relationship Id="rId35" Type="http://schemas.openxmlformats.org/officeDocument/2006/relationships/footer" Target="footer4.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mapp@naccho.org" TargetMode="External"/><Relationship Id="rId17" Type="http://schemas.openxmlformats.org/officeDocument/2006/relationships/hyperlink" Target="http://naccho.co1.qualtrics.com/jfe/form/SV_b7QTQzVaUkiH7zU" TargetMode="External"/><Relationship Id="rId25" Type="http://schemas.openxmlformats.org/officeDocument/2006/relationships/hyperlink" Target="mailto:mapp@naccho.org" TargetMode="External"/><Relationship Id="rId33" Type="http://schemas.openxmlformats.org/officeDocument/2006/relationships/hyperlink" Target="https://nacchohq-my.sharepoint.com/:x:/g/personal/aclayton_naccho_org/EUYXUwJ-99pIv9q3-ZU7pKkBOvgxOCoPHSbdDVCnG3JG2g?e=OwrNxV" TargetMode="External"/><Relationship Id="rId38" Type="http://schemas.openxmlformats.org/officeDocument/2006/relationships/hyperlink" Target="https://nacchohq-my.sharepoint.com/:x:/g/personal/aclayton_naccho_org/EUYXUwJ-99pIv9q3-ZU7pKkBOvgxOCoPHSbdDVCnG3JG2g?e=EoYZD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6D480AA4DB964283F46E6E9CEE4F35" ma:contentTypeVersion="13" ma:contentTypeDescription="Create a new document." ma:contentTypeScope="" ma:versionID="6ad641b25e43ae6c0c42eecafd8b9077">
  <xsd:schema xmlns:xsd="http://www.w3.org/2001/XMLSchema" xmlns:xs="http://www.w3.org/2001/XMLSchema" xmlns:p="http://schemas.microsoft.com/office/2006/metadata/properties" xmlns:ns2="a4927455-9176-4611-9210-5a16bb1dc068" xmlns:ns3="1f469ce0-f12c-4a18-8a02-2f3e307ab101" targetNamespace="http://schemas.microsoft.com/office/2006/metadata/properties" ma:root="true" ma:fieldsID="7e54abde6eacfc98f55b483e22f2b268" ns2:_="" ns3:_="">
    <xsd:import namespace="a4927455-9176-4611-9210-5a16bb1dc068"/>
    <xsd:import namespace="1f469ce0-f12c-4a18-8a02-2f3e307ab1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27455-9176-4611-9210-5a16bb1dc0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469ce0-f12c-4a18-8a02-2f3e307ab10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AA39F-C230-C849-8106-27AF8CC28F54}">
  <ds:schemaRefs>
    <ds:schemaRef ds:uri="http://schemas.openxmlformats.org/officeDocument/2006/bibliography"/>
  </ds:schemaRefs>
</ds:datastoreItem>
</file>

<file path=customXml/itemProps2.xml><?xml version="1.0" encoding="utf-8"?>
<ds:datastoreItem xmlns:ds="http://schemas.openxmlformats.org/officeDocument/2006/customXml" ds:itemID="{745BC714-9CC6-4852-8BB0-7FEEB7686A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CFFD7A-A48E-452E-87BA-B33105DDD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27455-9176-4611-9210-5a16bb1dc068"/>
    <ds:schemaRef ds:uri="1f469ce0-f12c-4a18-8a02-2f3e307ab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D470C5-97C8-4892-A38A-2648B406FB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33</Pages>
  <Words>10692</Words>
  <Characters>60945</Characters>
  <Application>Microsoft Office Word</Application>
  <DocSecurity>0</DocSecurity>
  <Lines>507</Lines>
  <Paragraphs>142</Paragraphs>
  <ScaleCrop>false</ScaleCrop>
  <Company/>
  <LinksUpToDate>false</LinksUpToDate>
  <CharactersWithSpaces>71495</CharactersWithSpaces>
  <SharedDoc>false</SharedDoc>
  <HLinks>
    <vt:vector size="90" baseType="variant">
      <vt:variant>
        <vt:i4>6553699</vt:i4>
      </vt:variant>
      <vt:variant>
        <vt:i4>42</vt:i4>
      </vt:variant>
      <vt:variant>
        <vt:i4>0</vt:i4>
      </vt:variant>
      <vt:variant>
        <vt:i4>5</vt:i4>
      </vt:variant>
      <vt:variant>
        <vt:lpwstr>https://nacchohq-my.sharepoint.com/:x:/g/personal/aclayton_naccho_org/EUYXUwJ-99pIv9q3-ZU7pKkBOvgxOCoPHSbdDVCnG3JG2g?e=OwrNxV</vt:lpwstr>
      </vt:variant>
      <vt:variant>
        <vt:lpwstr/>
      </vt:variant>
      <vt:variant>
        <vt:i4>7929952</vt:i4>
      </vt:variant>
      <vt:variant>
        <vt:i4>39</vt:i4>
      </vt:variant>
      <vt:variant>
        <vt:i4>0</vt:i4>
      </vt:variant>
      <vt:variant>
        <vt:i4>5</vt:i4>
      </vt:variant>
      <vt:variant>
        <vt:lpwstr>https://nacchohq-my.sharepoint.com/:b:/g/personal/aclayton_naccho_org/Eac2SJ83jA1NmOigITsnJtQBcpfoXDACMpt9847ewF9OYw?e=lpKJHL</vt:lpwstr>
      </vt:variant>
      <vt:variant>
        <vt:lpwstr/>
      </vt:variant>
      <vt:variant>
        <vt:i4>5898338</vt:i4>
      </vt:variant>
      <vt:variant>
        <vt:i4>36</vt:i4>
      </vt:variant>
      <vt:variant>
        <vt:i4>0</vt:i4>
      </vt:variant>
      <vt:variant>
        <vt:i4>5</vt:i4>
      </vt:variant>
      <vt:variant>
        <vt:lpwstr>mailto:mapp@naccho.org</vt:lpwstr>
      </vt:variant>
      <vt:variant>
        <vt:lpwstr/>
      </vt:variant>
      <vt:variant>
        <vt:i4>1572927</vt:i4>
      </vt:variant>
      <vt:variant>
        <vt:i4>33</vt:i4>
      </vt:variant>
      <vt:variant>
        <vt:i4>0</vt:i4>
      </vt:variant>
      <vt:variant>
        <vt:i4>5</vt:i4>
      </vt:variant>
      <vt:variant>
        <vt:lpwstr>http://naccho.co1.qualtrics.com/jfe/form/SV_cYqaUZtzHb57uUm</vt:lpwstr>
      </vt:variant>
      <vt:variant>
        <vt:lpwstr/>
      </vt:variant>
      <vt:variant>
        <vt:i4>4522087</vt:i4>
      </vt:variant>
      <vt:variant>
        <vt:i4>30</vt:i4>
      </vt:variant>
      <vt:variant>
        <vt:i4>0</vt:i4>
      </vt:variant>
      <vt:variant>
        <vt:i4>5</vt:i4>
      </vt:variant>
      <vt:variant>
        <vt:lpwstr>https://naccho.zoom.us/webinar/register/WN_e2Vs-ENhSIueoqVkrGhioQ</vt:lpwstr>
      </vt:variant>
      <vt:variant>
        <vt:lpwstr/>
      </vt:variant>
      <vt:variant>
        <vt:i4>5898338</vt:i4>
      </vt:variant>
      <vt:variant>
        <vt:i4>27</vt:i4>
      </vt:variant>
      <vt:variant>
        <vt:i4>0</vt:i4>
      </vt:variant>
      <vt:variant>
        <vt:i4>5</vt:i4>
      </vt:variant>
      <vt:variant>
        <vt:lpwstr>mailto:mapp@naccho.org</vt:lpwstr>
      </vt:variant>
      <vt:variant>
        <vt:lpwstr/>
      </vt:variant>
      <vt:variant>
        <vt:i4>7929967</vt:i4>
      </vt:variant>
      <vt:variant>
        <vt:i4>24</vt:i4>
      </vt:variant>
      <vt:variant>
        <vt:i4>0</vt:i4>
      </vt:variant>
      <vt:variant>
        <vt:i4>5</vt:i4>
      </vt:variant>
      <vt:variant>
        <vt:lpwstr>https://nacchohq-my.sharepoint.com/:x:/g/personal/aclayton_naccho_org/EUYXUwJ-99pIv9q3-ZU7pKkBOvgxOCoPHSbdDVCnG3JG2g?e=EoYZDg</vt:lpwstr>
      </vt:variant>
      <vt:variant>
        <vt:lpwstr/>
      </vt:variant>
      <vt:variant>
        <vt:i4>7929967</vt:i4>
      </vt:variant>
      <vt:variant>
        <vt:i4>21</vt:i4>
      </vt:variant>
      <vt:variant>
        <vt:i4>0</vt:i4>
      </vt:variant>
      <vt:variant>
        <vt:i4>5</vt:i4>
      </vt:variant>
      <vt:variant>
        <vt:lpwstr>https://nacchohq-my.sharepoint.com/:x:/g/personal/aclayton_naccho_org/EUYXUwJ-99pIv9q3-ZU7pKkBOvgxOCoPHSbdDVCnG3JG2g?e=EoYZDg</vt:lpwstr>
      </vt:variant>
      <vt:variant>
        <vt:lpwstr/>
      </vt:variant>
      <vt:variant>
        <vt:i4>7929967</vt:i4>
      </vt:variant>
      <vt:variant>
        <vt:i4>18</vt:i4>
      </vt:variant>
      <vt:variant>
        <vt:i4>0</vt:i4>
      </vt:variant>
      <vt:variant>
        <vt:i4>5</vt:i4>
      </vt:variant>
      <vt:variant>
        <vt:lpwstr>https://nacchohq-my.sharepoint.com/:x:/g/personal/aclayton_naccho_org/EUYXUwJ-99pIv9q3-ZU7pKkBOvgxOCoPHSbdDVCnG3JG2g?e=EoYZDg</vt:lpwstr>
      </vt:variant>
      <vt:variant>
        <vt:lpwstr/>
      </vt:variant>
      <vt:variant>
        <vt:i4>1572927</vt:i4>
      </vt:variant>
      <vt:variant>
        <vt:i4>15</vt:i4>
      </vt:variant>
      <vt:variant>
        <vt:i4>0</vt:i4>
      </vt:variant>
      <vt:variant>
        <vt:i4>5</vt:i4>
      </vt:variant>
      <vt:variant>
        <vt:lpwstr>http://naccho.co1.qualtrics.com/jfe/form/SV_cYqaUZtzHb57uUm</vt:lpwstr>
      </vt:variant>
      <vt:variant>
        <vt:lpwstr/>
      </vt:variant>
      <vt:variant>
        <vt:i4>4522087</vt:i4>
      </vt:variant>
      <vt:variant>
        <vt:i4>12</vt:i4>
      </vt:variant>
      <vt:variant>
        <vt:i4>0</vt:i4>
      </vt:variant>
      <vt:variant>
        <vt:i4>5</vt:i4>
      </vt:variant>
      <vt:variant>
        <vt:lpwstr>https://naccho.zoom.us/webinar/register/WN_e2Vs-ENhSIueoqVkrGhioQ</vt:lpwstr>
      </vt:variant>
      <vt:variant>
        <vt:lpwstr/>
      </vt:variant>
      <vt:variant>
        <vt:i4>5898338</vt:i4>
      </vt:variant>
      <vt:variant>
        <vt:i4>9</vt:i4>
      </vt:variant>
      <vt:variant>
        <vt:i4>0</vt:i4>
      </vt:variant>
      <vt:variant>
        <vt:i4>5</vt:i4>
      </vt:variant>
      <vt:variant>
        <vt:lpwstr>mailto:mapp@naccho.org</vt:lpwstr>
      </vt:variant>
      <vt:variant>
        <vt:lpwstr/>
      </vt:variant>
      <vt:variant>
        <vt:i4>6225947</vt:i4>
      </vt:variant>
      <vt:variant>
        <vt:i4>6</vt:i4>
      </vt:variant>
      <vt:variant>
        <vt:i4>0</vt:i4>
      </vt:variant>
      <vt:variant>
        <vt:i4>5</vt:i4>
      </vt:variant>
      <vt:variant>
        <vt:lpwstr>https://www.naccho.org/uploads/downloadable-resources/MAPP-Evolution-Blueprint-Executive-Summary-V3-FINAL.pdf</vt:lpwstr>
      </vt:variant>
      <vt:variant>
        <vt:lpwstr/>
      </vt:variant>
      <vt:variant>
        <vt:i4>5898338</vt:i4>
      </vt:variant>
      <vt:variant>
        <vt:i4>3</vt:i4>
      </vt:variant>
      <vt:variant>
        <vt:i4>0</vt:i4>
      </vt:variant>
      <vt:variant>
        <vt:i4>5</vt:i4>
      </vt:variant>
      <vt:variant>
        <vt:lpwstr>mailto:mapp@naccho.org</vt:lpwstr>
      </vt:variant>
      <vt:variant>
        <vt:lpwstr/>
      </vt:variant>
      <vt:variant>
        <vt:i4>1900611</vt:i4>
      </vt:variant>
      <vt:variant>
        <vt:i4>0</vt:i4>
      </vt:variant>
      <vt:variant>
        <vt:i4>0</vt:i4>
      </vt:variant>
      <vt:variant>
        <vt:i4>5</vt:i4>
      </vt:variant>
      <vt:variant>
        <vt:lpwstr>https://www.naccho.org/programs/public-health-infrastructure/performance-improvement/community-health-assessment/mapp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Clayton</dc:creator>
  <cp:keywords/>
  <dc:description/>
  <cp:lastModifiedBy>Anna Clayton</cp:lastModifiedBy>
  <cp:revision>4</cp:revision>
  <cp:lastPrinted>2021-10-01T14:48:00Z</cp:lastPrinted>
  <dcterms:created xsi:type="dcterms:W3CDTF">2021-10-01T15:10:00Z</dcterms:created>
  <dcterms:modified xsi:type="dcterms:W3CDTF">2021-10-01T15:50:00Z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0x010100326D480AA4DB964283F46E6E9CEE4F35</vt:lpwstr>
  </property>
</Properties>
</file>