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C3EC1" w14:textId="77777777" w:rsidR="00385747" w:rsidRDefault="00385747" w:rsidP="00385747">
      <w:pPr>
        <w:jc w:val="center"/>
        <w:rPr>
          <w:rFonts w:ascii="Arial" w:hAnsi="Arial" w:cs="Arial"/>
          <w:b/>
          <w:noProof/>
          <w:color w:val="000080"/>
          <w:sz w:val="20"/>
        </w:rPr>
      </w:pPr>
    </w:p>
    <w:p w14:paraId="748C3EC2" w14:textId="77777777" w:rsidR="00FE305F" w:rsidRDefault="00FE305F" w:rsidP="00041FC0">
      <w:pPr>
        <w:jc w:val="center"/>
      </w:pPr>
    </w:p>
    <w:p w14:paraId="748C3EC3" w14:textId="77777777" w:rsidR="00F47803" w:rsidRDefault="00F47803"/>
    <w:p w14:paraId="748C3EC4" w14:textId="226A4B11" w:rsidR="00F47803" w:rsidRDefault="001E0F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8C3F02" wp14:editId="29CEBC75">
                <wp:simplePos x="0" y="0"/>
                <wp:positionH relativeFrom="column">
                  <wp:posOffset>30480</wp:posOffset>
                </wp:positionH>
                <wp:positionV relativeFrom="paragraph">
                  <wp:posOffset>89535</wp:posOffset>
                </wp:positionV>
                <wp:extent cx="3048000" cy="280479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80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C3F2F" w14:textId="77777777" w:rsidR="007C2F45" w:rsidRPr="00DC6D79" w:rsidRDefault="007C2F45" w:rsidP="003A150C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DC6D79">
                              <w:rPr>
                                <w:rFonts w:ascii="Arial" w:hAnsi="Arial" w:cs="Arial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Overview</w:t>
                            </w:r>
                          </w:p>
                          <w:p w14:paraId="748C3F30" w14:textId="361F1D2A" w:rsidR="007C2F45" w:rsidRDefault="007C2F45" w:rsidP="003A150C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>The National Public Heal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 Performance Standards (NPHPS) provide a framework to assess capacity and performance of public health systems and public health governing bodies. This framework can help identify areas for system improvement, strengthen state and local partnerships, and </w:t>
                            </w:r>
                            <w:r w:rsidR="00AF17F6">
                              <w:rPr>
                                <w:rFonts w:ascii="Arial" w:hAnsi="Arial" w:cs="Arial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sure that a strong system is in place for addressing public health issues. </w:t>
                            </w:r>
                          </w:p>
                          <w:p w14:paraId="748C3F31" w14:textId="62AE92E5" w:rsidR="007C2F45" w:rsidRPr="00AD05D3" w:rsidRDefault="007C2F45" w:rsidP="003A150C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NPHPS tools are used to</w:t>
                            </w:r>
                          </w:p>
                          <w:p w14:paraId="748C3F32" w14:textId="5E4655B3" w:rsidR="007C2F45" w:rsidRDefault="007C2F45" w:rsidP="00F47803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 partners and community members in the public health system</w:t>
                            </w:r>
                          </w:p>
                          <w:p w14:paraId="748C3F33" w14:textId="4B528D31" w:rsidR="007C2F45" w:rsidRDefault="007C2F45" w:rsidP="00F47803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Engage those partners in health assessment and health improvement planning</w:t>
                            </w:r>
                          </w:p>
                          <w:p w14:paraId="748C3F34" w14:textId="38FF707C" w:rsidR="007C2F45" w:rsidRPr="00AD05D3" w:rsidRDefault="007C2F45" w:rsidP="00F47803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Promote improvement in agencies, systems, and communities</w:t>
                            </w:r>
                          </w:p>
                          <w:p w14:paraId="748C3F35" w14:textId="77777777" w:rsidR="007C2F45" w:rsidRDefault="007C2F45" w:rsidP="00F47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7.05pt;width:240pt;height:22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FduQIAALs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" filled="f" stroked="f">
                <v:textbox>
                  <w:txbxContent>
                    <w:p w14:paraId="748C3F2F" w14:textId="77777777" w:rsidR="007C2F45" w:rsidRPr="00DC6D79" w:rsidRDefault="007C2F45" w:rsidP="003A150C">
                      <w:pPr>
                        <w:spacing w:after="120"/>
                        <w:rPr>
                          <w:rFonts w:ascii="Arial" w:hAnsi="Arial" w:cs="Arial"/>
                          <w:b/>
                          <w:smallCaps/>
                          <w:color w:val="000080"/>
                          <w:sz w:val="28"/>
                          <w:szCs w:val="28"/>
                        </w:rPr>
                      </w:pPr>
                      <w:r w:rsidRPr="00DC6D79">
                        <w:rPr>
                          <w:rFonts w:ascii="Arial" w:hAnsi="Arial" w:cs="Arial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>Overview</w:t>
                      </w:r>
                    </w:p>
                    <w:p w14:paraId="748C3F30" w14:textId="361F1D2A" w:rsidR="007C2F45" w:rsidRDefault="007C2F45" w:rsidP="003A150C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AD05D3">
                        <w:rPr>
                          <w:rFonts w:ascii="Arial" w:hAnsi="Arial" w:cs="Arial"/>
                          <w:sz w:val="20"/>
                        </w:rPr>
                        <w:t>The National Public Heal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th Performance Standards (NPHPS) provide a framework to assess capacity and performance of public health systems and public health governing bodies. This framework can help identify areas for system improvement, strengthen state and local partnerships, and </w:t>
                      </w:r>
                      <w:r w:rsidR="00AF17F6">
                        <w:rPr>
                          <w:rFonts w:ascii="Arial" w:hAnsi="Arial" w:cs="Arial"/>
                          <w:sz w:val="20"/>
                        </w:rPr>
                        <w:t>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sure that a strong system is in place for addressing public health issues. </w:t>
                      </w:r>
                    </w:p>
                    <w:p w14:paraId="748C3F31" w14:textId="62AE92E5" w:rsidR="007C2F45" w:rsidRPr="00AD05D3" w:rsidRDefault="007C2F45" w:rsidP="003A150C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NPHPS tools are used to</w:t>
                      </w:r>
                    </w:p>
                    <w:p w14:paraId="748C3F32" w14:textId="5E4655B3" w:rsidR="007C2F45" w:rsidRDefault="007C2F45" w:rsidP="00F47803">
                      <w:pPr>
                        <w:pStyle w:val="PlainText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Identify partners and community members in the public health system</w:t>
                      </w:r>
                    </w:p>
                    <w:p w14:paraId="748C3F33" w14:textId="4B528D31" w:rsidR="007C2F45" w:rsidRDefault="007C2F45" w:rsidP="00F47803">
                      <w:pPr>
                        <w:pStyle w:val="PlainText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Engage those partners in health assessment and health improvement planning</w:t>
                      </w:r>
                    </w:p>
                    <w:p w14:paraId="748C3F34" w14:textId="38FF707C" w:rsidR="007C2F45" w:rsidRPr="00AD05D3" w:rsidRDefault="007C2F45" w:rsidP="00F47803">
                      <w:pPr>
                        <w:pStyle w:val="PlainText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Promote improvement in agencies, systems, and communities</w:t>
                      </w:r>
                    </w:p>
                    <w:p w14:paraId="748C3F35" w14:textId="77777777" w:rsidR="007C2F45" w:rsidRDefault="007C2F45" w:rsidP="00F47803"/>
                  </w:txbxContent>
                </v:textbox>
              </v:shape>
            </w:pict>
          </mc:Fallback>
        </mc:AlternateContent>
      </w:r>
    </w:p>
    <w:p w14:paraId="748C3EC5" w14:textId="62CE9248" w:rsidR="00F47803" w:rsidRDefault="00E737FC" w:rsidP="003035B9">
      <w:pPr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C3F00" wp14:editId="03DDCF21">
                <wp:simplePos x="0" y="0"/>
                <wp:positionH relativeFrom="column">
                  <wp:posOffset>3359785</wp:posOffset>
                </wp:positionH>
                <wp:positionV relativeFrom="paragraph">
                  <wp:posOffset>45247</wp:posOffset>
                </wp:positionV>
                <wp:extent cx="3514725" cy="3784600"/>
                <wp:effectExtent l="19050" t="19050" r="28575" b="2540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84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3F29" w14:textId="0D1FC45F" w:rsidR="007C2F45" w:rsidRPr="00C878A1" w:rsidRDefault="007C2F45" w:rsidP="00041FC0">
                            <w:pPr>
                              <w:rPr>
                                <w:rFonts w:ascii="Arial" w:hAnsi="Arial" w:cs="Arial"/>
                                <w:smallCap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78A1">
                              <w:rPr>
                                <w:rFonts w:ascii="Arial" w:hAnsi="Arial" w:cs="Arial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Assessments</w:t>
                            </w:r>
                          </w:p>
                          <w:p w14:paraId="748C3F2A" w14:textId="56E975F1" w:rsidR="007C2F45" w:rsidRPr="00AD05D3" w:rsidRDefault="007C2F45" w:rsidP="00041FC0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>The NPHPS include three assessments:</w:t>
                            </w:r>
                          </w:p>
                          <w:p w14:paraId="748C3F2B" w14:textId="19B1AAE4" w:rsidR="007C2F45" w:rsidRPr="009B5E20" w:rsidRDefault="007C2F45" w:rsidP="009B5E20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05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2A60E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State Public Health System</w:t>
                            </w:r>
                            <w:r w:rsidRPr="00AD05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Assessment Instrument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focuses on the state public health system,</w:t>
                            </w: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 xml:space="preserve"> which includes state public health agencies and other partners that contribute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 public health services at the </w:t>
                            </w:r>
                            <w:r w:rsidRPr="009B5E20">
                              <w:rPr>
                                <w:rFonts w:ascii="Arial" w:hAnsi="Arial" w:cs="Arial"/>
                                <w:sz w:val="20"/>
                              </w:rPr>
                              <w:t>state level.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state</w:t>
                            </w:r>
                            <w:r w:rsidRPr="009B5E20">
                              <w:rPr>
                                <w:rFonts w:ascii="Arial" w:hAnsi="Arial" w:cs="Arial"/>
                                <w:sz w:val="20"/>
                              </w:rPr>
                              <w:t xml:space="preserve"> instrument can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 found on the</w:t>
                            </w:r>
                            <w:r w:rsidRPr="009B5E2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Pr="009B5E2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Association of State and Territorial Health Officials NPHPS</w:t>
                              </w:r>
                            </w:hyperlink>
                            <w:r w:rsidRPr="009B5E2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9B5E20">
                              <w:rPr>
                                <w:rFonts w:ascii="Arial" w:hAnsi="Arial" w:cs="Arial"/>
                                <w:sz w:val="20"/>
                              </w:rPr>
                              <w:t>website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2C" w14:textId="4FF5AF10" w:rsidR="007C2F45" w:rsidRPr="00DF25D2" w:rsidRDefault="007C2F45" w:rsidP="00DF25D2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05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2A60E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Local Public Health System </w:t>
                            </w:r>
                            <w:r w:rsidRPr="00AD05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Assessment Instrument</w:t>
                            </w: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 xml:space="preserve"> focuses on the </w:t>
                            </w:r>
                            <w:r w:rsidRPr="00891C84">
                              <w:rPr>
                                <w:rFonts w:ascii="Arial" w:hAnsi="Arial" w:cs="Arial"/>
                                <w:sz w:val="20"/>
                              </w:rPr>
                              <w:t>local public health system or all entities that contribute to public health services</w:t>
                            </w:r>
                            <w:r w:rsidRPr="00DF25D2">
                              <w:rPr>
                                <w:rFonts w:ascii="Arial" w:hAnsi="Arial" w:cs="Arial"/>
                                <w:sz w:val="20"/>
                              </w:rPr>
                              <w:t xml:space="preserve"> wi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thin a community.</w:t>
                            </w:r>
                            <w:r w:rsidRPr="00DF25D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35F1F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local </w:t>
                            </w:r>
                            <w:r w:rsidRPr="00A35F1F">
                              <w:rPr>
                                <w:rFonts w:ascii="Arial" w:hAnsi="Arial" w:cs="Arial"/>
                                <w:sz w:val="20"/>
                              </w:rPr>
                              <w:t>instrument can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 found on</w:t>
                            </w:r>
                            <w:r w:rsidRPr="00A35F1F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</w:t>
                            </w:r>
                            <w:r w:rsidRPr="00DF25D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14" w:history="1">
                              <w:r w:rsidRPr="00DF25D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National Association of County and City Health Officials NPHPS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DF25D2">
                              <w:rPr>
                                <w:rFonts w:ascii="Arial" w:hAnsi="Arial" w:cs="Arial"/>
                                <w:sz w:val="20"/>
                              </w:rPr>
                              <w:t>website.</w:t>
                            </w:r>
                          </w:p>
                          <w:p w14:paraId="748C3F2D" w14:textId="1F49E888" w:rsidR="007C2F45" w:rsidRPr="00AD05D3" w:rsidRDefault="007C2F45" w:rsidP="00041FC0">
                            <w:pPr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05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2A60E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Public Health </w:t>
                            </w:r>
                            <w:r w:rsidRPr="002A60E6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Governing Entity</w:t>
                            </w:r>
                            <w:r w:rsidRPr="0077322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AD05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Assessment Instrument </w:t>
                            </w: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>focuses on the governing body accountable for pu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blic health at the local level.</w:t>
                            </w: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 xml:space="preserve"> Such governing bodies may include boards of health, councils, or county </w:t>
                            </w:r>
                            <w:r w:rsidRPr="00A35F1F">
                              <w:rPr>
                                <w:rFonts w:ascii="Arial" w:hAnsi="Arial" w:cs="Arial"/>
                                <w:sz w:val="20"/>
                              </w:rPr>
                              <w:t>commissioners. The governance instrument can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 found on</w:t>
                            </w:r>
                            <w:r w:rsidRPr="00A35F1F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</w:t>
                            </w:r>
                            <w:hyperlink r:id="rId15" w:history="1">
                              <w:r w:rsidRPr="00A35F1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National Association of Local Boards of Health NPHPS</w:t>
                              </w:r>
                            </w:hyperlink>
                            <w:r w:rsidRPr="00A35F1F">
                              <w:rPr>
                                <w:rFonts w:ascii="Arial" w:hAnsi="Arial" w:cs="Arial"/>
                                <w:sz w:val="20"/>
                              </w:rPr>
                              <w:t xml:space="preserve"> website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2E" w14:textId="77777777" w:rsidR="007C2F45" w:rsidRDefault="007C2F45" w:rsidP="00041FC0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4.55pt;margin-top:3.55pt;width:276.75pt;height:2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" fillcolor="#ffc" strokecolor="#fc0" strokeweight="2.25pt">
                <v:textbox>
                  <w:txbxContent>
                    <w:p w14:paraId="748C3F29" w14:textId="0D1FC45F" w:rsidR="007C2F45" w:rsidRPr="00C878A1" w:rsidRDefault="007C2F45" w:rsidP="00041FC0">
                      <w:pPr>
                        <w:rPr>
                          <w:rFonts w:ascii="Arial" w:hAnsi="Arial" w:cs="Arial"/>
                          <w:smallCaps/>
                          <w:color w:val="000080"/>
                          <w:sz w:val="28"/>
                          <w:szCs w:val="28"/>
                        </w:rPr>
                      </w:pPr>
                      <w:r w:rsidRPr="00C878A1">
                        <w:rPr>
                          <w:rFonts w:ascii="Arial" w:hAnsi="Arial" w:cs="Arial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>Assessments</w:t>
                      </w:r>
                    </w:p>
                    <w:p w14:paraId="748C3F2A" w14:textId="56E975F1" w:rsidR="007C2F45" w:rsidRPr="00AD05D3" w:rsidRDefault="007C2F45" w:rsidP="00041FC0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AD05D3">
                        <w:rPr>
                          <w:rFonts w:ascii="Arial" w:hAnsi="Arial" w:cs="Arial"/>
                          <w:sz w:val="20"/>
                        </w:rPr>
                        <w:t>The NPHPS include three assessments:</w:t>
                      </w:r>
                    </w:p>
                    <w:p w14:paraId="748C3F2B" w14:textId="19B1AAE4" w:rsidR="007C2F45" w:rsidRPr="009B5E20" w:rsidRDefault="007C2F45" w:rsidP="009B5E20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AD05D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</w:t>
                      </w:r>
                      <w:r w:rsidRPr="002A60E6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State Public Health System</w:t>
                      </w:r>
                      <w:r w:rsidRPr="00AD05D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Assessment Instrument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focuses on the state public health system,</w:t>
                      </w:r>
                      <w:r w:rsidRPr="00AD05D3">
                        <w:rPr>
                          <w:rFonts w:ascii="Arial" w:hAnsi="Arial" w:cs="Arial"/>
                          <w:sz w:val="20"/>
                        </w:rPr>
                        <w:t xml:space="preserve"> which includes state public health agencies and other partners that contribute 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o public health services at the </w:t>
                      </w:r>
                      <w:r w:rsidRPr="009B5E20">
                        <w:rPr>
                          <w:rFonts w:ascii="Arial" w:hAnsi="Arial" w:cs="Arial"/>
                          <w:sz w:val="20"/>
                        </w:rPr>
                        <w:t>state level. The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state</w:t>
                      </w:r>
                      <w:r w:rsidRPr="009B5E20">
                        <w:rPr>
                          <w:rFonts w:ascii="Arial" w:hAnsi="Arial" w:cs="Arial"/>
                          <w:sz w:val="20"/>
                        </w:rPr>
                        <w:t xml:space="preserve"> instrument can b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 found on the</w:t>
                      </w:r>
                      <w:r w:rsidRPr="009B5E2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6" w:history="1">
                        <w:r w:rsidRPr="009B5E2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Association of State and Territorial Health Officials NPHPS</w:t>
                        </w:r>
                      </w:hyperlink>
                      <w:r w:rsidRPr="009B5E2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9B5E20">
                        <w:rPr>
                          <w:rFonts w:ascii="Arial" w:hAnsi="Arial" w:cs="Arial"/>
                          <w:sz w:val="20"/>
                        </w:rPr>
                        <w:t>website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2C" w14:textId="4FF5AF10" w:rsidR="007C2F45" w:rsidRPr="00DF25D2" w:rsidRDefault="007C2F45" w:rsidP="00DF25D2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AD05D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</w:t>
                      </w:r>
                      <w:r w:rsidRPr="002A60E6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Local Public Health System </w:t>
                      </w:r>
                      <w:r w:rsidRPr="00AD05D3">
                        <w:rPr>
                          <w:rFonts w:ascii="Arial" w:hAnsi="Arial" w:cs="Arial"/>
                          <w:b/>
                          <w:sz w:val="20"/>
                        </w:rPr>
                        <w:t>Assessment Instrument</w:t>
                      </w:r>
                      <w:r w:rsidRPr="00AD05D3">
                        <w:rPr>
                          <w:rFonts w:ascii="Arial" w:hAnsi="Arial" w:cs="Arial"/>
                          <w:sz w:val="20"/>
                        </w:rPr>
                        <w:t xml:space="preserve"> focuses on the </w:t>
                      </w:r>
                      <w:r w:rsidRPr="00891C84">
                        <w:rPr>
                          <w:rFonts w:ascii="Arial" w:hAnsi="Arial" w:cs="Arial"/>
                          <w:sz w:val="20"/>
                        </w:rPr>
                        <w:t>local public health system or all entities that contribute to public health services</w:t>
                      </w:r>
                      <w:r w:rsidRPr="00DF25D2">
                        <w:rPr>
                          <w:rFonts w:ascii="Arial" w:hAnsi="Arial" w:cs="Arial"/>
                          <w:sz w:val="20"/>
                        </w:rPr>
                        <w:t xml:space="preserve"> wi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thin a community.</w:t>
                      </w:r>
                      <w:r w:rsidRPr="00DF25D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A35F1F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local </w:t>
                      </w:r>
                      <w:r w:rsidRPr="00A35F1F">
                        <w:rPr>
                          <w:rFonts w:ascii="Arial" w:hAnsi="Arial" w:cs="Arial"/>
                          <w:sz w:val="20"/>
                        </w:rPr>
                        <w:t>instrument can b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 found on</w:t>
                      </w:r>
                      <w:r w:rsidRPr="00A35F1F">
                        <w:rPr>
                          <w:rFonts w:ascii="Arial" w:hAnsi="Arial" w:cs="Arial"/>
                          <w:sz w:val="20"/>
                        </w:rPr>
                        <w:t xml:space="preserve"> the</w:t>
                      </w:r>
                      <w:r w:rsidRPr="00DF25D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hyperlink r:id="rId17" w:history="1">
                        <w:r w:rsidRPr="00DF25D2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National Association of County and City Health Officials NPHPS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DF25D2">
                        <w:rPr>
                          <w:rFonts w:ascii="Arial" w:hAnsi="Arial" w:cs="Arial"/>
                          <w:sz w:val="20"/>
                        </w:rPr>
                        <w:t>website.</w:t>
                      </w:r>
                    </w:p>
                    <w:p w14:paraId="748C3F2D" w14:textId="1F49E888" w:rsidR="007C2F45" w:rsidRPr="00AD05D3" w:rsidRDefault="007C2F45" w:rsidP="00041FC0">
                      <w:pPr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AD05D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</w:t>
                      </w:r>
                      <w:r w:rsidRPr="002A60E6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Public Health </w:t>
                      </w:r>
                      <w:r w:rsidRPr="002A60E6">
                        <w:rPr>
                          <w:rFonts w:ascii="Arial" w:hAnsi="Arial"/>
                          <w:b/>
                          <w:i/>
                          <w:sz w:val="20"/>
                        </w:rPr>
                        <w:t>Governing Entity</w:t>
                      </w:r>
                      <w:r w:rsidRPr="00773228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AD05D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Assessment Instrument </w:t>
                      </w:r>
                      <w:r w:rsidRPr="00AD05D3">
                        <w:rPr>
                          <w:rFonts w:ascii="Arial" w:hAnsi="Arial" w:cs="Arial"/>
                          <w:sz w:val="20"/>
                        </w:rPr>
                        <w:t>focuses on the governing body accountable for pu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blic health at the local level.</w:t>
                      </w:r>
                      <w:r w:rsidRPr="00AD05D3">
                        <w:rPr>
                          <w:rFonts w:ascii="Arial" w:hAnsi="Arial" w:cs="Arial"/>
                          <w:sz w:val="20"/>
                        </w:rPr>
                        <w:t xml:space="preserve"> Such governing bodies may include boards of health, councils, or county </w:t>
                      </w:r>
                      <w:r w:rsidRPr="00A35F1F">
                        <w:rPr>
                          <w:rFonts w:ascii="Arial" w:hAnsi="Arial" w:cs="Arial"/>
                          <w:sz w:val="20"/>
                        </w:rPr>
                        <w:t>commissioners. The governance instrument can b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 found on</w:t>
                      </w:r>
                      <w:r w:rsidRPr="00A35F1F">
                        <w:rPr>
                          <w:rFonts w:ascii="Arial" w:hAnsi="Arial" w:cs="Arial"/>
                          <w:sz w:val="20"/>
                        </w:rPr>
                        <w:t xml:space="preserve"> the </w:t>
                      </w:r>
                      <w:hyperlink r:id="rId18" w:history="1">
                        <w:r w:rsidRPr="00A35F1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National Association of Local Boards of Health NPHPS</w:t>
                        </w:r>
                      </w:hyperlink>
                      <w:r w:rsidRPr="00A35F1F">
                        <w:rPr>
                          <w:rFonts w:ascii="Arial" w:hAnsi="Arial" w:cs="Arial"/>
                          <w:sz w:val="20"/>
                        </w:rPr>
                        <w:t xml:space="preserve"> website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2E" w14:textId="77777777" w:rsidR="007C2F45" w:rsidRDefault="007C2F45" w:rsidP="00041FC0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  <w:r w:rsidR="003035B9">
        <w:tab/>
      </w:r>
    </w:p>
    <w:p w14:paraId="748C3EC6" w14:textId="77777777" w:rsidR="00F47803" w:rsidRDefault="00F47803"/>
    <w:p w14:paraId="748C3EC7" w14:textId="77777777" w:rsidR="00F47803" w:rsidRDefault="00F47803"/>
    <w:p w14:paraId="748C3EC8" w14:textId="77777777" w:rsidR="00F47803" w:rsidRDefault="00F47803"/>
    <w:p w14:paraId="748C3EC9" w14:textId="77777777" w:rsidR="00F47803" w:rsidRDefault="00F47803"/>
    <w:p w14:paraId="748C3ECA" w14:textId="77777777" w:rsidR="00F47803" w:rsidRDefault="00F47803"/>
    <w:p w14:paraId="748C3ECB" w14:textId="77777777" w:rsidR="00F47803" w:rsidRDefault="00F47803"/>
    <w:p w14:paraId="748C3ECC" w14:textId="77777777" w:rsidR="00F47803" w:rsidRDefault="00F47803"/>
    <w:p w14:paraId="748C3ECD" w14:textId="77777777" w:rsidR="00F47803" w:rsidRPr="00263787" w:rsidRDefault="00F47803" w:rsidP="00F47803">
      <w:pPr>
        <w:rPr>
          <w:rFonts w:ascii="Arial" w:hAnsi="Arial" w:cs="Arial"/>
          <w:b/>
          <w:smallCaps/>
          <w:color w:val="000080"/>
          <w:sz w:val="28"/>
          <w:szCs w:val="28"/>
        </w:rPr>
      </w:pPr>
    </w:p>
    <w:p w14:paraId="748C3ECE" w14:textId="77777777" w:rsidR="00F47803" w:rsidRDefault="00F47803"/>
    <w:p w14:paraId="748C3ECF" w14:textId="77777777" w:rsidR="00F47803" w:rsidRDefault="00F47803">
      <w:r>
        <w:t xml:space="preserve">    </w:t>
      </w:r>
    </w:p>
    <w:p w14:paraId="748C3ED0" w14:textId="77777777" w:rsidR="00041FC0" w:rsidRDefault="00041FC0"/>
    <w:p w14:paraId="748C3ED1" w14:textId="77777777" w:rsidR="00041FC0" w:rsidRDefault="00041FC0"/>
    <w:p w14:paraId="748C3ED2" w14:textId="77777777" w:rsidR="00F47803" w:rsidRDefault="00F47803">
      <w:r>
        <w:tab/>
      </w:r>
    </w:p>
    <w:p w14:paraId="748C3ED3" w14:textId="77777777" w:rsidR="00041FC0" w:rsidRDefault="00041FC0"/>
    <w:p w14:paraId="748C3ED4" w14:textId="798CF77D" w:rsidR="00041FC0" w:rsidRDefault="00041FC0"/>
    <w:p w14:paraId="748C3ED5" w14:textId="65A5FD75" w:rsidR="00041FC0" w:rsidRDefault="00E737FC">
      <w:r>
        <w:rPr>
          <w:noProof/>
        </w:rPr>
        <w:drawing>
          <wp:anchor distT="0" distB="0" distL="114300" distR="114300" simplePos="0" relativeHeight="251659264" behindDoc="1" locked="0" layoutInCell="1" allowOverlap="1" wp14:anchorId="748C3F04" wp14:editId="528CADE3">
            <wp:simplePos x="0" y="0"/>
            <wp:positionH relativeFrom="column">
              <wp:posOffset>73025</wp:posOffset>
            </wp:positionH>
            <wp:positionV relativeFrom="paragraph">
              <wp:posOffset>107950</wp:posOffset>
            </wp:positionV>
            <wp:extent cx="2981325" cy="2770505"/>
            <wp:effectExtent l="19050" t="19050" r="28575" b="10795"/>
            <wp:wrapTight wrapText="bothSides">
              <wp:wrapPolygon edited="0">
                <wp:start x="-138" y="-149"/>
                <wp:lineTo x="-138" y="21536"/>
                <wp:lineTo x="21669" y="21536"/>
                <wp:lineTo x="21669" y="-149"/>
                <wp:lineTo x="-138" y="-149"/>
              </wp:wrapPolygon>
            </wp:wrapTight>
            <wp:docPr id="3" name="Picture 3" descr="1. Monitor Health&#10;2. Diagnose and Investigate&#10;3. Inform, Educate, Empower&#10;4. Mobilize Community Partnerships&#10;5. Develop Policies&#10;6. Enforce Laws&#10;7. Link to / Provide Care&#10;8. Assure Competent Workforce&#10;9. Evaluation&#10;10. Research" title="Essential Public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ch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705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D68885" wp14:editId="263B788E">
                <wp:simplePos x="0" y="0"/>
                <wp:positionH relativeFrom="column">
                  <wp:posOffset>-3120390</wp:posOffset>
                </wp:positionH>
                <wp:positionV relativeFrom="paragraph">
                  <wp:posOffset>2926080</wp:posOffset>
                </wp:positionV>
                <wp:extent cx="30194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CFDE1" w14:textId="16BD15AE" w:rsidR="007C2F45" w:rsidRPr="00E23D1B" w:rsidRDefault="007C2F45" w:rsidP="00FB38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3D1B">
                              <w:rPr>
                                <w:rFonts w:ascii="Arial" w:hAnsi="Arial" w:cs="Arial"/>
                                <w:sz w:val="18"/>
                              </w:rPr>
                              <w:t>Figure 1</w:t>
                            </w:r>
                            <w:r>
                              <w:rPr>
                                <w:sz w:val="18"/>
                              </w:rPr>
                              <w:t>—</w:t>
                            </w:r>
                            <w:proofErr w:type="gramStart"/>
                            <w:r w:rsidRPr="00E23D1B">
                              <w:rPr>
                                <w:rFonts w:ascii="Arial" w:hAnsi="Arial" w:cs="Arial"/>
                                <w:sz w:val="18"/>
                              </w:rPr>
                              <w:t>The</w:t>
                            </w:r>
                            <w:proofErr w:type="gramEnd"/>
                            <w:r w:rsidRPr="00E23D1B">
                              <w:rPr>
                                <w:rFonts w:ascii="Arial" w:hAnsi="Arial" w:cs="Arial"/>
                                <w:sz w:val="18"/>
                              </w:rPr>
                              <w:t xml:space="preserve"> 10 Essential Public Health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5.7pt;margin-top:230.4pt;width:237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" fillcolor="white [3201]" stroked="f" strokeweight=".5pt">
                <v:textbox>
                  <w:txbxContent>
                    <w:p w14:paraId="0EACFDE1" w14:textId="16BD15AE" w:rsidR="007C2F45" w:rsidRPr="00E23D1B" w:rsidRDefault="007C2F45" w:rsidP="00FB38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E23D1B">
                        <w:rPr>
                          <w:rFonts w:ascii="Arial" w:hAnsi="Arial" w:cs="Arial"/>
                          <w:sz w:val="18"/>
                        </w:rPr>
                        <w:t>Figure 1</w:t>
                      </w:r>
                      <w:r>
                        <w:rPr>
                          <w:sz w:val="18"/>
                        </w:rPr>
                        <w:t>—</w:t>
                      </w:r>
                      <w:proofErr w:type="gramStart"/>
                      <w:r w:rsidRPr="00E23D1B">
                        <w:rPr>
                          <w:rFonts w:ascii="Arial" w:hAnsi="Arial" w:cs="Arial"/>
                          <w:sz w:val="18"/>
                        </w:rPr>
                        <w:t>The</w:t>
                      </w:r>
                      <w:proofErr w:type="gramEnd"/>
                      <w:r w:rsidRPr="00E23D1B">
                        <w:rPr>
                          <w:rFonts w:ascii="Arial" w:hAnsi="Arial" w:cs="Arial"/>
                          <w:sz w:val="18"/>
                        </w:rPr>
                        <w:t xml:space="preserve"> 10 Essential Public Health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748C3ED6" w14:textId="77777777" w:rsidR="00041FC0" w:rsidRDefault="00041FC0"/>
    <w:p w14:paraId="748C3ED7" w14:textId="77777777" w:rsidR="00041FC0" w:rsidRDefault="00041FC0"/>
    <w:p w14:paraId="748C3ED8" w14:textId="77777777" w:rsidR="00041FC0" w:rsidRDefault="00041FC0"/>
    <w:p w14:paraId="748C3ED9" w14:textId="77777777" w:rsidR="00041FC0" w:rsidRDefault="00041FC0"/>
    <w:p w14:paraId="748C3EDA" w14:textId="3CF8002B" w:rsidR="00041FC0" w:rsidRDefault="00041FC0"/>
    <w:p w14:paraId="748C3EDB" w14:textId="41F413D9" w:rsidR="00041FC0" w:rsidRDefault="00041FC0"/>
    <w:p w14:paraId="748C3EDC" w14:textId="4BAA309E" w:rsidR="00041FC0" w:rsidRDefault="00E737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C3F06" wp14:editId="7E478775">
                <wp:simplePos x="0" y="0"/>
                <wp:positionH relativeFrom="column">
                  <wp:posOffset>203835</wp:posOffset>
                </wp:positionH>
                <wp:positionV relativeFrom="paragraph">
                  <wp:posOffset>93818</wp:posOffset>
                </wp:positionV>
                <wp:extent cx="3467100" cy="180975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C3F36" w14:textId="58219667" w:rsidR="007C2F45" w:rsidRPr="00263787" w:rsidRDefault="007C2F45" w:rsidP="00290859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Concepts Applied in the NPHPS</w:t>
                            </w:r>
                          </w:p>
                          <w:p w14:paraId="748C3F37" w14:textId="1B93C0F7" w:rsidR="007C2F45" w:rsidRPr="00891C84" w:rsidRDefault="007C2F45" w:rsidP="002908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23D1B">
                              <w:rPr>
                                <w:rFonts w:ascii="Arial" w:hAnsi="Arial" w:cs="Arial"/>
                                <w:sz w:val="20"/>
                              </w:rPr>
                              <w:t xml:space="preserve">Four </w:t>
                            </w:r>
                            <w:r w:rsidRPr="00891C84">
                              <w:rPr>
                                <w:rFonts w:ascii="Arial" w:hAnsi="Arial" w:cs="Arial"/>
                                <w:sz w:val="20"/>
                              </w:rPr>
                              <w:t>concepts helped to frame and inform the NPHPS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891C8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3755A43" w14:textId="0E5E8B84" w:rsidR="007C2F45" w:rsidRPr="00891C84" w:rsidRDefault="007C2F45" w:rsidP="007423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76" w:lineRule="auto"/>
                              <w:ind w:left="360" w:right="-18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91C84">
                              <w:rPr>
                                <w:rFonts w:ascii="Arial" w:hAnsi="Arial" w:cs="Arial"/>
                                <w:sz w:val="20"/>
                              </w:rPr>
                              <w:t>The 10 Essential Public Health Services (outlined in Figure 1)</w:t>
                            </w:r>
                          </w:p>
                          <w:p w14:paraId="6814719D" w14:textId="5C1AFAE1" w:rsidR="007C2F45" w:rsidRPr="00891C84" w:rsidRDefault="007C2F45" w:rsidP="007423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76" w:lineRule="auto"/>
                              <w:ind w:left="360" w:right="-18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91C84">
                              <w:rPr>
                                <w:rFonts w:ascii="Arial" w:hAnsi="Arial" w:cs="Arial"/>
                                <w:sz w:val="20"/>
                              </w:rPr>
                              <w:t>A focus on the overall public health system</w:t>
                            </w:r>
                          </w:p>
                          <w:p w14:paraId="7357737E" w14:textId="12175EDC" w:rsidR="007C2F45" w:rsidRPr="00891C84" w:rsidRDefault="007C2F45" w:rsidP="007423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76" w:lineRule="auto"/>
                              <w:ind w:left="360" w:right="-18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91C84">
                              <w:rPr>
                                <w:rFonts w:ascii="Arial" w:hAnsi="Arial" w:cs="Arial"/>
                                <w:sz w:val="20"/>
                              </w:rPr>
                              <w:t>A description of an optimal level of performance rat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her than minimum expectations</w:t>
                            </w:r>
                          </w:p>
                          <w:p w14:paraId="7CF69258" w14:textId="259EDE96" w:rsidR="007C2F45" w:rsidRPr="00891C84" w:rsidRDefault="007C2F45" w:rsidP="007423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76" w:lineRule="auto"/>
                              <w:ind w:left="360" w:right="-187"/>
                              <w:rPr>
                                <w:sz w:val="20"/>
                              </w:rPr>
                            </w:pPr>
                            <w:r w:rsidRPr="00891C84">
                              <w:rPr>
                                <w:rFonts w:ascii="Arial" w:hAnsi="Arial" w:cs="Arial"/>
                                <w:sz w:val="20"/>
                              </w:rPr>
                              <w:t>An intent to support a process of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ontinuous quality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.05pt;margin-top:7.4pt;width:273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aH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" filled="f" stroked="f">
                <v:textbox>
                  <w:txbxContent>
                    <w:p w14:paraId="748C3F36" w14:textId="58219667" w:rsidR="007C2F45" w:rsidRPr="00263787" w:rsidRDefault="007C2F45" w:rsidP="00290859">
                      <w:pPr>
                        <w:rPr>
                          <w:rFonts w:ascii="Arial" w:hAnsi="Arial" w:cs="Arial"/>
                          <w:b/>
                          <w:smallCap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>Concepts Applied in the NPHPS</w:t>
                      </w:r>
                    </w:p>
                    <w:p w14:paraId="748C3F37" w14:textId="1B93C0F7" w:rsidR="007C2F45" w:rsidRPr="00891C84" w:rsidRDefault="007C2F45" w:rsidP="002908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  <w:r w:rsidRPr="00E23D1B">
                        <w:rPr>
                          <w:rFonts w:ascii="Arial" w:hAnsi="Arial" w:cs="Arial"/>
                          <w:sz w:val="20"/>
                        </w:rPr>
                        <w:t xml:space="preserve">Four </w:t>
                      </w:r>
                      <w:r w:rsidRPr="00891C84">
                        <w:rPr>
                          <w:rFonts w:ascii="Arial" w:hAnsi="Arial" w:cs="Arial"/>
                          <w:sz w:val="20"/>
                        </w:rPr>
                        <w:t>concepts helped to frame and inform the NPHPS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891C8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3755A43" w14:textId="0E5E8B84" w:rsidR="007C2F45" w:rsidRPr="00891C84" w:rsidRDefault="007C2F45" w:rsidP="007423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before="120" w:after="120" w:line="276" w:lineRule="auto"/>
                        <w:ind w:left="360" w:right="-187"/>
                        <w:rPr>
                          <w:rFonts w:ascii="Arial" w:hAnsi="Arial" w:cs="Arial"/>
                          <w:sz w:val="20"/>
                        </w:rPr>
                      </w:pPr>
                      <w:r w:rsidRPr="00891C84">
                        <w:rPr>
                          <w:rFonts w:ascii="Arial" w:hAnsi="Arial" w:cs="Arial"/>
                          <w:sz w:val="20"/>
                        </w:rPr>
                        <w:t>The 10 Essential Public Health Services (outlined in Figure 1)</w:t>
                      </w:r>
                    </w:p>
                    <w:p w14:paraId="6814719D" w14:textId="5C1AFAE1" w:rsidR="007C2F45" w:rsidRPr="00891C84" w:rsidRDefault="007C2F45" w:rsidP="007423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before="120" w:after="120" w:line="276" w:lineRule="auto"/>
                        <w:ind w:left="360" w:right="-187"/>
                        <w:rPr>
                          <w:rFonts w:ascii="Arial" w:hAnsi="Arial" w:cs="Arial"/>
                          <w:sz w:val="20"/>
                        </w:rPr>
                      </w:pPr>
                      <w:r w:rsidRPr="00891C84">
                        <w:rPr>
                          <w:rFonts w:ascii="Arial" w:hAnsi="Arial" w:cs="Arial"/>
                          <w:sz w:val="20"/>
                        </w:rPr>
                        <w:t>A focus on the overall public health system</w:t>
                      </w:r>
                    </w:p>
                    <w:p w14:paraId="7357737E" w14:textId="12175EDC" w:rsidR="007C2F45" w:rsidRPr="00891C84" w:rsidRDefault="007C2F45" w:rsidP="007423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before="120" w:after="120" w:line="276" w:lineRule="auto"/>
                        <w:ind w:left="360" w:right="-187"/>
                        <w:rPr>
                          <w:rFonts w:ascii="Arial" w:hAnsi="Arial" w:cs="Arial"/>
                          <w:sz w:val="20"/>
                        </w:rPr>
                      </w:pPr>
                      <w:r w:rsidRPr="00891C84">
                        <w:rPr>
                          <w:rFonts w:ascii="Arial" w:hAnsi="Arial" w:cs="Arial"/>
                          <w:sz w:val="20"/>
                        </w:rPr>
                        <w:t>A description of an optimal level of performance rat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her than minimum expectations</w:t>
                      </w:r>
                    </w:p>
                    <w:p w14:paraId="7CF69258" w14:textId="259EDE96" w:rsidR="007C2F45" w:rsidRPr="00891C84" w:rsidRDefault="007C2F45" w:rsidP="007423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before="120" w:after="120" w:line="276" w:lineRule="auto"/>
                        <w:ind w:left="360" w:right="-187"/>
                        <w:rPr>
                          <w:sz w:val="20"/>
                        </w:rPr>
                      </w:pPr>
                      <w:r w:rsidRPr="00891C84">
                        <w:rPr>
                          <w:rFonts w:ascii="Arial" w:hAnsi="Arial" w:cs="Arial"/>
                          <w:sz w:val="20"/>
                        </w:rPr>
                        <w:t>An intent to support a process of 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ontinuous quality improvement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48C3EDD" w14:textId="77777777" w:rsidR="00041FC0" w:rsidRDefault="00041FC0"/>
    <w:p w14:paraId="748C3EDE" w14:textId="77777777" w:rsidR="00041FC0" w:rsidRDefault="00041FC0"/>
    <w:p w14:paraId="748C3EDF" w14:textId="77777777" w:rsidR="00041FC0" w:rsidRDefault="00041FC0"/>
    <w:p w14:paraId="748C3EE0" w14:textId="77777777" w:rsidR="00041FC0" w:rsidRDefault="00041FC0"/>
    <w:p w14:paraId="748C3EE1" w14:textId="036AF987" w:rsidR="00B01744" w:rsidRPr="009F27FA" w:rsidRDefault="00E737F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C3F0A" wp14:editId="08331149">
                <wp:simplePos x="0" y="0"/>
                <wp:positionH relativeFrom="column">
                  <wp:posOffset>-3120390</wp:posOffset>
                </wp:positionH>
                <wp:positionV relativeFrom="paragraph">
                  <wp:posOffset>1219673</wp:posOffset>
                </wp:positionV>
                <wp:extent cx="6810375" cy="171450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C3F3D" w14:textId="5ACDF0F7" w:rsidR="007C2F45" w:rsidRPr="00147F37" w:rsidRDefault="007C2F45" w:rsidP="003A150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263787">
                              <w:rPr>
                                <w:rFonts w:ascii="Arial" w:hAnsi="Arial" w:cs="Arial"/>
                                <w:b/>
                                <w:smallCaps/>
                                <w:color w:val="000080"/>
                                <w:sz w:val="28"/>
                                <w:szCs w:val="28"/>
                              </w:rPr>
                              <w:t>Benefits of Implementation</w:t>
                            </w:r>
                            <w:bookmarkStart w:id="0" w:name="_GoBack"/>
                            <w:bookmarkEnd w:id="0"/>
                          </w:p>
                          <w:p w14:paraId="748C3F3E" w14:textId="12BA7665" w:rsidR="007C2F45" w:rsidRPr="00FB380A" w:rsidRDefault="007C2F45" w:rsidP="003A150C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NPHPS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is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a valuable tool in identifying areas for system improvement, strengthening state and local partnerships,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suring that a strong system is in place 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responding effectively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day-to-day public health issues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and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public health emergencies.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>NPHPS instrument users at all levels report numerous benefits, including</w:t>
                            </w:r>
                          </w:p>
                          <w:p w14:paraId="748C3F3F" w14:textId="7DEE81FD" w:rsidR="007C2F45" w:rsidRPr="00FB380A" w:rsidRDefault="007C2F45" w:rsidP="0029085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FB380A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Improvement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in</w:t>
                            </w:r>
                            <w:r w:rsidRPr="00FB380A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 organizational and community communication and collaboration</w:t>
                            </w:r>
                          </w:p>
                          <w:p w14:paraId="748C3F40" w14:textId="3D6830E7" w:rsidR="007C2F45" w:rsidRPr="00FB380A" w:rsidRDefault="007C2F45" w:rsidP="0029085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Usefulness in educating </w:t>
                            </w:r>
                            <w:r w:rsidRPr="00FB380A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participants about public health and the interconnectedness of activities</w:t>
                            </w:r>
                          </w:p>
                          <w:p w14:paraId="748C3F41" w14:textId="6128F0AC" w:rsidR="007C2F45" w:rsidRPr="00FB380A" w:rsidRDefault="007C2F45" w:rsidP="0029085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380A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Strengthening of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diverse network of partners </w:t>
                            </w:r>
                          </w:p>
                          <w:p w14:paraId="748C3F42" w14:textId="7AA5DFC1" w:rsidR="007C2F45" w:rsidRPr="00290859" w:rsidRDefault="007C2F45" w:rsidP="0029085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380A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Identification of strengths </w:t>
                            </w:r>
                            <w:r w:rsidRPr="00290859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and we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aknesses</w:t>
                            </w:r>
                          </w:p>
                          <w:p w14:paraId="748C3F43" w14:textId="77777777" w:rsidR="007C2F45" w:rsidRPr="00290859" w:rsidRDefault="007C2F45" w:rsidP="0029085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0859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Provides a benchmark for public health practice improvements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.</w:t>
                            </w:r>
                          </w:p>
                          <w:p w14:paraId="748C3F44" w14:textId="77777777" w:rsidR="007C2F45" w:rsidRDefault="007C2F45" w:rsidP="0004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45.7pt;margin-top:96.05pt;width:536.2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" filled="f" fillcolor="#ffc" stroked="f" strokecolor="#fc0" strokeweight="2.25pt">
                <v:textbox>
                  <w:txbxContent>
                    <w:p w14:paraId="748C3F3D" w14:textId="5ACDF0F7" w:rsidR="007C2F45" w:rsidRPr="00147F37" w:rsidRDefault="007C2F45" w:rsidP="003A150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i/>
                          <w:smallCaps/>
                          <w:sz w:val="28"/>
                          <w:szCs w:val="28"/>
                        </w:rPr>
                      </w:pPr>
                      <w:r w:rsidRPr="00263787">
                        <w:rPr>
                          <w:rFonts w:ascii="Arial" w:hAnsi="Arial" w:cs="Arial"/>
                          <w:b/>
                          <w:smallCaps/>
                          <w:color w:val="000080"/>
                          <w:sz w:val="28"/>
                          <w:szCs w:val="28"/>
                        </w:rPr>
                        <w:t>Benefits of Implementation</w:t>
                      </w:r>
                      <w:bookmarkStart w:id="1" w:name="_GoBack"/>
                      <w:bookmarkEnd w:id="1"/>
                    </w:p>
                    <w:p w14:paraId="748C3F3E" w14:textId="12BA7665" w:rsidR="007C2F45" w:rsidRPr="00FB380A" w:rsidRDefault="007C2F45" w:rsidP="003A150C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NPHPS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is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a valuable tool in identifying areas for system improvement, strengthening state and local partnerships, and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en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suring that a strong system is in place for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responding effectively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to day-to-day public health issues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and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public health emergencies.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>NPHPS instrument users at all levels report numerous benefits, including</w:t>
                      </w:r>
                    </w:p>
                    <w:p w14:paraId="748C3F3F" w14:textId="7DEE81FD" w:rsidR="007C2F45" w:rsidRPr="00FB380A" w:rsidRDefault="007C2F45" w:rsidP="0029085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 w:rsidRPr="00FB380A"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Improvement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t>in</w:t>
                      </w:r>
                      <w:r w:rsidRPr="00FB380A"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 organizational and community communication and collaboration</w:t>
                      </w:r>
                    </w:p>
                    <w:p w14:paraId="748C3F40" w14:textId="3D6830E7" w:rsidR="007C2F45" w:rsidRPr="00FB380A" w:rsidRDefault="007C2F45" w:rsidP="0029085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Usefulness in educating </w:t>
                      </w:r>
                      <w:r w:rsidRPr="00FB380A">
                        <w:rPr>
                          <w:rFonts w:ascii="Arial" w:hAnsi="Arial" w:cs="Arial"/>
                          <w:noProof/>
                          <w:sz w:val="20"/>
                        </w:rPr>
                        <w:t>participants about public health and the interconnectedness of activities</w:t>
                      </w:r>
                    </w:p>
                    <w:p w14:paraId="748C3F41" w14:textId="6128F0AC" w:rsidR="007C2F45" w:rsidRPr="00FB380A" w:rsidRDefault="007C2F45" w:rsidP="0029085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FB380A"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Strengthening of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the diverse network of partners </w:t>
                      </w:r>
                    </w:p>
                    <w:p w14:paraId="748C3F42" w14:textId="7AA5DFC1" w:rsidR="007C2F45" w:rsidRPr="00290859" w:rsidRDefault="007C2F45" w:rsidP="0029085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FB380A"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Identification of strengths </w:t>
                      </w:r>
                      <w:r w:rsidRPr="00290859">
                        <w:rPr>
                          <w:rFonts w:ascii="Arial" w:hAnsi="Arial" w:cs="Arial"/>
                          <w:noProof/>
                          <w:sz w:val="20"/>
                        </w:rPr>
                        <w:t>and we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t>aknesses</w:t>
                      </w:r>
                    </w:p>
                    <w:p w14:paraId="748C3F43" w14:textId="77777777" w:rsidR="007C2F45" w:rsidRPr="00290859" w:rsidRDefault="007C2F45" w:rsidP="0029085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90859">
                        <w:rPr>
                          <w:rFonts w:ascii="Arial" w:hAnsi="Arial" w:cs="Arial"/>
                          <w:noProof/>
                          <w:sz w:val="20"/>
                        </w:rPr>
                        <w:t>Provides a benchmark for public health practice improvements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t>.</w:t>
                      </w:r>
                    </w:p>
                    <w:p w14:paraId="748C3F44" w14:textId="77777777" w:rsidR="007C2F45" w:rsidRDefault="007C2F45" w:rsidP="00041FC0"/>
                  </w:txbxContent>
                </v:textbox>
              </v:shape>
            </w:pict>
          </mc:Fallback>
        </mc:AlternateContent>
      </w:r>
      <w:r w:rsidR="00FB380A" w:rsidRPr="00EC5A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8C3F08" wp14:editId="2A2AC323">
                <wp:simplePos x="0" y="0"/>
                <wp:positionH relativeFrom="column">
                  <wp:posOffset>2099310</wp:posOffset>
                </wp:positionH>
                <wp:positionV relativeFrom="paragraph">
                  <wp:posOffset>3269615</wp:posOffset>
                </wp:positionV>
                <wp:extent cx="1600200" cy="140398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5A7C" w14:textId="7A4351C3" w:rsidR="00C779B8" w:rsidRPr="00C779B8" w:rsidRDefault="007C2F45" w:rsidP="00C779B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C779B8">
                              <w:rPr>
                                <w:rFonts w:ascii="Arial" w:hAnsi="Arial" w:cs="Arial"/>
                                <w:sz w:val="18"/>
                              </w:rPr>
                              <w:t xml:space="preserve">Page 1 of 2 </w:t>
                            </w:r>
                          </w:p>
                          <w:p w14:paraId="748C3F3C" w14:textId="58DB128E" w:rsidR="007C2F45" w:rsidRPr="00EC5A34" w:rsidRDefault="007C2F45" w:rsidP="00DD1559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5.3pt;margin-top:257.45pt;width:126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">
                <v:textbox style="mso-fit-shape-to-text:t">
                  <w:txbxContent>
                    <w:p w14:paraId="3DB75A7C" w14:textId="7A4351C3" w:rsidR="00C779B8" w:rsidRPr="00C779B8" w:rsidRDefault="007C2F45" w:rsidP="00C779B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C779B8">
                        <w:rPr>
                          <w:rFonts w:ascii="Arial" w:hAnsi="Arial" w:cs="Arial"/>
                          <w:sz w:val="18"/>
                        </w:rPr>
                        <w:t xml:space="preserve">Page 1 of 2 </w:t>
                      </w:r>
                    </w:p>
                    <w:p w14:paraId="748C3F3C" w14:textId="58DB128E" w:rsidR="007C2F45" w:rsidRPr="00EC5A34" w:rsidRDefault="007C2F45" w:rsidP="00DD1559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44" w:rsidRPr="009F27FA">
        <w:br w:type="page"/>
      </w:r>
    </w:p>
    <w:p w14:paraId="748C3EE2" w14:textId="77777777" w:rsidR="00041FC0" w:rsidRDefault="00041FC0"/>
    <w:p w14:paraId="748C3EE3" w14:textId="51F855C6" w:rsidR="000A0B46" w:rsidRDefault="007C2F45" w:rsidP="00865483">
      <w:pPr>
        <w:tabs>
          <w:tab w:val="left" w:pos="4597"/>
        </w:tabs>
        <w:rPr>
          <w:rFonts w:ascii="Arial" w:hAnsi="Arial" w:cs="Arial"/>
        </w:rPr>
      </w:pPr>
      <w:r>
        <w:rPr>
          <w:smallCap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C3F0C" wp14:editId="7F81F181">
                <wp:simplePos x="0" y="0"/>
                <wp:positionH relativeFrom="column">
                  <wp:posOffset>128016</wp:posOffset>
                </wp:positionH>
                <wp:positionV relativeFrom="paragraph">
                  <wp:posOffset>55169</wp:posOffset>
                </wp:positionV>
                <wp:extent cx="6729730" cy="4623206"/>
                <wp:effectExtent l="0" t="0" r="13970" b="25400"/>
                <wp:wrapNone/>
                <wp:docPr id="9" name="Text Box 23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4623206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3F45" w14:textId="77777777" w:rsidR="007C2F45" w:rsidRDefault="007C2F45" w:rsidP="006F17C5">
                            <w:pPr>
                              <w:jc w:val="center"/>
                              <w:rPr>
                                <w:rStyle w:val="BookTitle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14:paraId="748C3F46" w14:textId="77777777" w:rsidR="007C2F45" w:rsidRDefault="007C2F45" w:rsidP="006F17C5">
                            <w:pPr>
                              <w:jc w:val="center"/>
                              <w:rPr>
                                <w:rStyle w:val="BookTitle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okTitle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  <w:t>NPHPS and Accreditation</w:t>
                            </w:r>
                          </w:p>
                          <w:p w14:paraId="748C3F47" w14:textId="77777777" w:rsidR="007C2F45" w:rsidRDefault="007C2F45" w:rsidP="006F17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14:paraId="748C3F48" w14:textId="6E86399B" w:rsidR="007C2F45" w:rsidRPr="00FB380A" w:rsidRDefault="007C2F45" w:rsidP="006F17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D169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How </w:t>
                            </w:r>
                            <w:r w:rsidRPr="0058060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es </w:t>
                            </w:r>
                            <w:r w:rsidRPr="00FB380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the NPHPS align with accreditation efforts?</w:t>
                            </w:r>
                          </w:p>
                          <w:p w14:paraId="748C3F49" w14:textId="77777777" w:rsidR="007C2F45" w:rsidRPr="00FB380A" w:rsidRDefault="007C2F45" w:rsidP="006F17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sz w:val="12"/>
                                <w:szCs w:val="12"/>
                              </w:rPr>
                            </w:pPr>
                          </w:p>
                          <w:p w14:paraId="748C3F4A" w14:textId="126C6D73" w:rsidR="007C2F45" w:rsidRPr="00FB380A" w:rsidRDefault="007C2F45" w:rsidP="009D16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>The NPHPS provide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a framework for assessing public health system performance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thus helps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health departments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better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understand their agency’s role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delivering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essential public health services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interacting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public health system partners.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information may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help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state and local health departments prepar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or main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tain accreditation status.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There are three specific scenarios for which the NPHPS assessment process and results may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help health departments with accreditation and quality improvement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748C3F4B" w14:textId="037C4C96" w:rsidR="007C2F45" w:rsidRPr="00FB380A" w:rsidRDefault="007C2F45" w:rsidP="001E0F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Public Health Accreditation Board (PHAB) accreditation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guidance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specifically identifies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NPHPS a tool or process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that can be used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meet PHAB standards 1.1.1 (state/community health assessment), 4.1.2 (models of community engagement), and 5.2.1 (community health improvement plan).</w:t>
                            </w:r>
                          </w:p>
                          <w:p w14:paraId="748C3F4C" w14:textId="62C0E6BE" w:rsidR="007C2F45" w:rsidRPr="00FB380A" w:rsidRDefault="007C2F45" w:rsidP="001E0F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NPHPS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can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be used to identify and document the health department’s participation in, or contribution to, other public health system activities where collaboration is necessary to meet PHAB standards. Accreditation coordinators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can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use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NPHPS assessment process and its related documentation to identify partnerships necessary to meet PHAB standards.</w:t>
                            </w:r>
                          </w:p>
                          <w:p w14:paraId="748C3F4D" w14:textId="2A8215AC" w:rsidR="007C2F45" w:rsidRDefault="007C2F45" w:rsidP="001E0F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Health departments can use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NPHPS to identify potential quality improvement opportunities or solutions as part of meeting PHAB Standard 9.2. Results from the NPHPS strengths-weaknesses-opportunities-priorities analysis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can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help health departments identify quality improvement projects, which can aid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 the pre-accreditation stage.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Health department staff can then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>use NPHPS post-assessment guidance</w:t>
                            </w:r>
                            <w:r w:rsidR="002A60E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A60E6">
                              <w:rPr>
                                <w:rFonts w:ascii="Arial" w:hAnsi="Arial" w:cs="Arial"/>
                                <w:sz w:val="20"/>
                              </w:rPr>
                              <w:t>to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 xml:space="preserve"> work through quality improvemen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 planning and implementation. </w:t>
                            </w:r>
                            <w:r w:rsidR="00AF17F6">
                              <w:rPr>
                                <w:rFonts w:ascii="Arial" w:hAnsi="Arial" w:cs="Arial"/>
                                <w:sz w:val="20"/>
                              </w:rPr>
                              <w:t xml:space="preserve">After </w:t>
                            </w:r>
                            <w:r w:rsidRPr="00FB380A">
                              <w:rPr>
                                <w:rFonts w:ascii="Arial" w:hAnsi="Arial" w:cs="Arial"/>
                                <w:sz w:val="20"/>
                              </w:rPr>
                              <w:t>accreditation, NPHPS assessment 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can also give health departments ideas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for </w:t>
                            </w:r>
                            <w:r w:rsidRPr="001E0FB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addressing</w:t>
                            </w:r>
                            <w:proofErr w:type="gramEnd"/>
                            <w:r w:rsidRPr="001E0FB6">
                              <w:rPr>
                                <w:rFonts w:ascii="Arial" w:hAnsi="Arial" w:cs="Arial"/>
                                <w:sz w:val="20"/>
                              </w:rPr>
                              <w:t xml:space="preserve"> areas of weakness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found</w:t>
                            </w:r>
                            <w:r w:rsidR="00AF17F6">
                              <w:rPr>
                                <w:rFonts w:ascii="Arial" w:hAnsi="Arial" w:cs="Arial"/>
                                <w:sz w:val="20"/>
                              </w:rPr>
                              <w:t xml:space="preserve"> during</w:t>
                            </w:r>
                            <w:r w:rsidRPr="001E0FB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accreditation process.</w:t>
                            </w:r>
                          </w:p>
                          <w:p w14:paraId="748C3F4E" w14:textId="77777777" w:rsidR="007C2F45" w:rsidRDefault="007C2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alt="Light downward diagonal" style="position:absolute;margin-left:10.1pt;margin-top:4.35pt;width:529.9pt;height:36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" fillcolor="yellow" strokecolor="#ffc000" strokeweight="1.25pt">
                <v:fill r:id="rId20" o:title="" type="pattern"/>
                <v:textbox>
                  <w:txbxContent>
                    <w:p w14:paraId="748C3F45" w14:textId="77777777" w:rsidR="007C2F45" w:rsidRDefault="007C2F45" w:rsidP="006F17C5">
                      <w:pPr>
                        <w:jc w:val="center"/>
                        <w:rPr>
                          <w:rStyle w:val="BookTitle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</w:p>
                    <w:p w14:paraId="748C3F46" w14:textId="77777777" w:rsidR="007C2F45" w:rsidRDefault="007C2F45" w:rsidP="006F17C5">
                      <w:pPr>
                        <w:jc w:val="center"/>
                        <w:rPr>
                          <w:rStyle w:val="BookTitle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Style w:val="BookTitle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  <w:t>NPHPS and Accreditation</w:t>
                      </w:r>
                    </w:p>
                    <w:p w14:paraId="748C3F47" w14:textId="77777777" w:rsidR="007C2F45" w:rsidRDefault="007C2F45" w:rsidP="006F17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14:paraId="748C3F48" w14:textId="6E86399B" w:rsidR="007C2F45" w:rsidRPr="00FB380A" w:rsidRDefault="007C2F45" w:rsidP="006F17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D169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How </w:t>
                      </w:r>
                      <w:r w:rsidRPr="00580600">
                        <w:rPr>
                          <w:rFonts w:ascii="Arial" w:hAnsi="Arial" w:cs="Arial"/>
                          <w:i/>
                          <w:sz w:val="20"/>
                        </w:rPr>
                        <w:t>do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es </w:t>
                      </w:r>
                      <w:r w:rsidRPr="00FB380A">
                        <w:rPr>
                          <w:rFonts w:ascii="Arial" w:hAnsi="Arial" w:cs="Arial"/>
                          <w:i/>
                          <w:sz w:val="20"/>
                        </w:rPr>
                        <w:t>the NPHPS align with accreditation efforts?</w:t>
                      </w:r>
                    </w:p>
                    <w:p w14:paraId="748C3F49" w14:textId="77777777" w:rsidR="007C2F45" w:rsidRPr="00FB380A" w:rsidRDefault="007C2F45" w:rsidP="006F17C5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sz w:val="12"/>
                          <w:szCs w:val="12"/>
                        </w:rPr>
                      </w:pPr>
                    </w:p>
                    <w:p w14:paraId="748C3F4A" w14:textId="126C6D73" w:rsidR="007C2F45" w:rsidRPr="00FB380A" w:rsidRDefault="007C2F45" w:rsidP="009D16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B380A">
                        <w:rPr>
                          <w:rFonts w:ascii="Arial" w:hAnsi="Arial" w:cs="Arial"/>
                          <w:sz w:val="20"/>
                        </w:rPr>
                        <w:t>The NPHPS provide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a framework for assessing public health system performance and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thus helps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health departments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better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understand their agency’s role in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delivering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essential public health services and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interacting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public health system partners.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This information may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help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state and local health departments prepar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for or main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tain accreditation status.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There are three specific scenarios for which the NPHPS assessment process and results may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help health departments with accreditation and quality improvement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748C3F4B" w14:textId="037C4C96" w:rsidR="007C2F45" w:rsidRPr="00FB380A" w:rsidRDefault="007C2F45" w:rsidP="001E0F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Public Health Accreditation Board (PHAB) accreditation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guidance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specifically identifies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NPHPS a tool or process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that can be used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meet PHAB standards 1.1.1 (state/community health assessment), 4.1.2 (models of community engagement), and 5.2.1 (community health improvement plan).</w:t>
                      </w:r>
                    </w:p>
                    <w:p w14:paraId="748C3F4C" w14:textId="62C0E6BE" w:rsidR="007C2F45" w:rsidRPr="00FB380A" w:rsidRDefault="007C2F45" w:rsidP="001E0F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NPHPS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can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be used to identify and document the health department’s participation in, or contribution to, other public health system activities where collaboration is necessary to meet PHAB standards. Accreditation coordinators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can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use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the NPHPS assessment process and its related documentation to identify partnerships necessary to meet PHAB standards.</w:t>
                      </w:r>
                    </w:p>
                    <w:p w14:paraId="748C3F4D" w14:textId="2A8215AC" w:rsidR="007C2F45" w:rsidRDefault="007C2F45" w:rsidP="001E0F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Health departments can use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NPHPS to identify potential quality improvement opportunities or solutions as part of meeting PHAB Standard 9.2. Results from the NPHPS strengths-weaknesses-opportunities-priorities analysis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can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help health departments identify quality improvement projects, which can aid 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n the pre-accreditation stage.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Health department staff can then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>use NPHPS post-assessment guidance</w:t>
                      </w:r>
                      <w:r w:rsidR="002A60E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A60E6">
                        <w:rPr>
                          <w:rFonts w:ascii="Arial" w:hAnsi="Arial" w:cs="Arial"/>
                          <w:sz w:val="20"/>
                        </w:rPr>
                        <w:t>to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 xml:space="preserve"> work through quality improvemen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 planning and implementation. </w:t>
                      </w:r>
                      <w:r w:rsidR="00AF17F6">
                        <w:rPr>
                          <w:rFonts w:ascii="Arial" w:hAnsi="Arial" w:cs="Arial"/>
                          <w:sz w:val="20"/>
                        </w:rPr>
                        <w:t xml:space="preserve">After </w:t>
                      </w:r>
                      <w:r w:rsidRPr="00FB380A">
                        <w:rPr>
                          <w:rFonts w:ascii="Arial" w:hAnsi="Arial" w:cs="Arial"/>
                          <w:sz w:val="20"/>
                        </w:rPr>
                        <w:t>accreditation, NPHPS assessment results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can also give health departments ideas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 xml:space="preserve">for </w:t>
                      </w:r>
                      <w:r w:rsidRPr="001E0FB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addressing</w:t>
                      </w:r>
                      <w:proofErr w:type="gramEnd"/>
                      <w:r w:rsidRPr="001E0FB6">
                        <w:rPr>
                          <w:rFonts w:ascii="Arial" w:hAnsi="Arial" w:cs="Arial"/>
                          <w:sz w:val="20"/>
                        </w:rPr>
                        <w:t xml:space="preserve"> areas of weakness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found</w:t>
                      </w:r>
                      <w:r w:rsidR="00AF17F6">
                        <w:rPr>
                          <w:rFonts w:ascii="Arial" w:hAnsi="Arial" w:cs="Arial"/>
                          <w:sz w:val="20"/>
                        </w:rPr>
                        <w:t xml:space="preserve"> during</w:t>
                      </w:r>
                      <w:r w:rsidRPr="001E0FB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the accreditation process.</w:t>
                      </w:r>
                    </w:p>
                    <w:p w14:paraId="748C3F4E" w14:textId="77777777" w:rsidR="007C2F45" w:rsidRDefault="007C2F45"/>
                  </w:txbxContent>
                </v:textbox>
              </v:shape>
            </w:pict>
          </mc:Fallback>
        </mc:AlternateContent>
      </w:r>
    </w:p>
    <w:p w14:paraId="748C3EE4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5" w14:textId="5AE9AF56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6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7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8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9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A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B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C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D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E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EF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F0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F1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F2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F3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F4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F5" w14:textId="77777777" w:rsidR="004416A6" w:rsidRDefault="004416A6" w:rsidP="00865483">
      <w:pPr>
        <w:tabs>
          <w:tab w:val="left" w:pos="4597"/>
        </w:tabs>
        <w:rPr>
          <w:rFonts w:ascii="Arial" w:hAnsi="Arial" w:cs="Arial"/>
        </w:rPr>
      </w:pPr>
    </w:p>
    <w:p w14:paraId="748C3EF6" w14:textId="77777777" w:rsidR="000A0B46" w:rsidRDefault="000A0B46" w:rsidP="00865483">
      <w:pPr>
        <w:tabs>
          <w:tab w:val="left" w:pos="4597"/>
        </w:tabs>
        <w:rPr>
          <w:rFonts w:ascii="Arial" w:hAnsi="Arial" w:cs="Arial"/>
        </w:rPr>
      </w:pPr>
    </w:p>
    <w:p w14:paraId="748C3EF7" w14:textId="77777777" w:rsidR="00F755E4" w:rsidRPr="009362D5" w:rsidRDefault="00F755E4" w:rsidP="009362D5">
      <w:pPr>
        <w:tabs>
          <w:tab w:val="left" w:pos="4597"/>
        </w:tabs>
        <w:rPr>
          <w:rFonts w:ascii="Arial" w:hAnsi="Arial" w:cs="Arial"/>
        </w:rPr>
      </w:pPr>
    </w:p>
    <w:p w14:paraId="748C3EF8" w14:textId="77777777" w:rsidR="00D317B1" w:rsidRDefault="00D317B1" w:rsidP="00D317B1">
      <w:pPr>
        <w:autoSpaceDE w:val="0"/>
        <w:autoSpaceDN w:val="0"/>
        <w:adjustRightInd w:val="0"/>
        <w:spacing w:after="120"/>
        <w:rPr>
          <w:rFonts w:ascii="Arial" w:hAnsi="Arial" w:cs="Arial"/>
          <w:b/>
          <w:smallCaps/>
          <w:color w:val="000080"/>
          <w:sz w:val="28"/>
          <w:szCs w:val="28"/>
        </w:rPr>
      </w:pPr>
    </w:p>
    <w:p w14:paraId="748C3EF9" w14:textId="77777777" w:rsidR="00D317B1" w:rsidRPr="00147F37" w:rsidRDefault="00D317B1" w:rsidP="00D317B1">
      <w:pPr>
        <w:autoSpaceDE w:val="0"/>
        <w:autoSpaceDN w:val="0"/>
        <w:adjustRightInd w:val="0"/>
        <w:spacing w:after="120"/>
        <w:rPr>
          <w:rFonts w:ascii="Arial" w:hAnsi="Arial" w:cs="Arial"/>
          <w:i/>
          <w:smallCaps/>
          <w:sz w:val="28"/>
          <w:szCs w:val="28"/>
        </w:rPr>
      </w:pPr>
    </w:p>
    <w:p w14:paraId="748C3EFA" w14:textId="77777777" w:rsidR="00385747" w:rsidRPr="001E0FB6" w:rsidRDefault="00385747" w:rsidP="00385747"/>
    <w:p w14:paraId="748C3EFB" w14:textId="77777777" w:rsidR="001E0FB6" w:rsidRDefault="001E0FB6" w:rsidP="003E45D7">
      <w:pPr>
        <w:rPr>
          <w:rFonts w:ascii="Arial" w:hAnsi="Arial" w:cs="Arial"/>
          <w:b/>
          <w:noProof/>
          <w:color w:val="000080"/>
          <w:sz w:val="18"/>
          <w:szCs w:val="18"/>
        </w:rPr>
      </w:pPr>
    </w:p>
    <w:p w14:paraId="748C3EFC" w14:textId="77777777" w:rsidR="009F1BDF" w:rsidRDefault="009F1BDF" w:rsidP="003E45D7">
      <w:pPr>
        <w:rPr>
          <w:rFonts w:ascii="Arial" w:hAnsi="Arial" w:cs="Arial"/>
          <w:b/>
          <w:noProof/>
          <w:color w:val="000080"/>
          <w:sz w:val="18"/>
          <w:szCs w:val="18"/>
        </w:rPr>
      </w:pPr>
    </w:p>
    <w:p w14:paraId="748C3EFD" w14:textId="77777777" w:rsidR="001E0FB6" w:rsidRDefault="004B1DCE" w:rsidP="003E45D7">
      <w:pPr>
        <w:rPr>
          <w:rFonts w:ascii="Arial" w:hAnsi="Arial" w:cs="Arial"/>
          <w:b/>
          <w:noProof/>
          <w:color w:val="000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8C3F0E" wp14:editId="748C3F0F">
                <wp:simplePos x="0" y="0"/>
                <wp:positionH relativeFrom="column">
                  <wp:posOffset>1654175</wp:posOffset>
                </wp:positionH>
                <wp:positionV relativeFrom="paragraph">
                  <wp:posOffset>49530</wp:posOffset>
                </wp:positionV>
                <wp:extent cx="3578225" cy="325120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C3F4F" w14:textId="77777777" w:rsidR="007C2F45" w:rsidRPr="004B1DCE" w:rsidRDefault="007C2F45" w:rsidP="001E0FB6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1DCE">
                              <w:rPr>
                                <w:rFonts w:ascii="Arial" w:hAnsi="Arial" w:cs="Arial"/>
                                <w:b/>
                                <w:smallCaps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Driving Performance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130.25pt;margin-top:3.9pt;width:281.75pt;height:25.6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0quwIAAMI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" filled="f" stroked="f">
                <v:textbox style="mso-fit-shape-to-text:t">
                  <w:txbxContent>
                    <w:p w14:paraId="748C3F4F" w14:textId="77777777" w:rsidR="007C2F45" w:rsidRPr="004B1DCE" w:rsidRDefault="007C2F45" w:rsidP="001E0FB6">
                      <w:pPr>
                        <w:rPr>
                          <w:rFonts w:ascii="Arial" w:hAnsi="Arial" w:cs="Arial"/>
                          <w:b/>
                          <w:smallCaps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4B1DCE">
                        <w:rPr>
                          <w:rFonts w:ascii="Arial" w:hAnsi="Arial" w:cs="Arial"/>
                          <w:b/>
                          <w:smallCaps/>
                          <w:color w:val="1F497D"/>
                          <w:sz w:val="32"/>
                          <w:szCs w:val="32"/>
                          <w:u w:val="single"/>
                        </w:rPr>
                        <w:t>Driving Performance Improvement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48C3EFE" w14:textId="77777777" w:rsidR="009F1BDF" w:rsidRDefault="009F1BDF" w:rsidP="003E45D7">
      <w:pPr>
        <w:rPr>
          <w:rFonts w:ascii="Arial" w:hAnsi="Arial" w:cs="Arial"/>
          <w:b/>
          <w:noProof/>
          <w:color w:val="000080"/>
          <w:sz w:val="18"/>
          <w:szCs w:val="18"/>
        </w:rPr>
      </w:pPr>
    </w:p>
    <w:p w14:paraId="748C3EFF" w14:textId="77777777" w:rsidR="001E0FB6" w:rsidRDefault="00EC5A34" w:rsidP="009F1BDF">
      <w:pPr>
        <w:jc w:val="right"/>
        <w:rPr>
          <w:rFonts w:ascii="Arial" w:hAnsi="Arial" w:cs="Arial"/>
          <w:b/>
          <w:noProof/>
          <w:color w:val="000080"/>
          <w:sz w:val="18"/>
          <w:szCs w:val="18"/>
        </w:rPr>
      </w:pPr>
      <w:r w:rsidRPr="00EC5A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8C3F10" wp14:editId="748C3F11">
                <wp:simplePos x="0" y="0"/>
                <wp:positionH relativeFrom="column">
                  <wp:posOffset>5457825</wp:posOffset>
                </wp:positionH>
                <wp:positionV relativeFrom="paragraph">
                  <wp:posOffset>3740785</wp:posOffset>
                </wp:positionV>
                <wp:extent cx="1533525" cy="1403985"/>
                <wp:effectExtent l="0" t="0" r="2857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3F50" w14:textId="7AC89F6D" w:rsidR="007C2F45" w:rsidRPr="00C779B8" w:rsidRDefault="007C2F45" w:rsidP="00DD155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C779B8">
                              <w:rPr>
                                <w:rFonts w:ascii="Arial" w:hAnsi="Arial" w:cs="Arial"/>
                                <w:sz w:val="18"/>
                              </w:rPr>
                              <w:t>Page 2</w:t>
                            </w:r>
                            <w:r w:rsidR="00C779B8" w:rsidRPr="00C779B8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9.75pt;margin-top:294.55pt;width:120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">
                <v:textbox style="mso-fit-shape-to-text:t">
                  <w:txbxContent>
                    <w:p w14:paraId="748C3F50" w14:textId="7AC89F6D" w:rsidR="007C2F45" w:rsidRPr="00C779B8" w:rsidRDefault="007C2F45" w:rsidP="00DD155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C779B8">
                        <w:rPr>
                          <w:rFonts w:ascii="Arial" w:hAnsi="Arial" w:cs="Arial"/>
                          <w:sz w:val="18"/>
                        </w:rPr>
                        <w:t>Page 2</w:t>
                      </w:r>
                      <w:r w:rsidR="00C779B8" w:rsidRPr="00C779B8">
                        <w:rPr>
                          <w:rFonts w:ascii="Arial" w:hAnsi="Arial" w:cs="Arial"/>
                          <w:sz w:val="18"/>
                        </w:rPr>
                        <w:t xml:space="preserve"> of 2 </w:t>
                      </w:r>
                    </w:p>
                  </w:txbxContent>
                </v:textbox>
              </v:shape>
            </w:pict>
          </mc:Fallback>
        </mc:AlternateContent>
      </w:r>
      <w:r w:rsidR="004B1DCE">
        <w:rPr>
          <w:rFonts w:ascii="Arial" w:hAnsi="Arial" w:cs="Arial"/>
          <w:i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8C3F12" wp14:editId="748C3F13">
                <wp:simplePos x="0" y="0"/>
                <wp:positionH relativeFrom="column">
                  <wp:posOffset>1813560</wp:posOffset>
                </wp:positionH>
                <wp:positionV relativeFrom="paragraph">
                  <wp:posOffset>1987228</wp:posOffset>
                </wp:positionV>
                <wp:extent cx="3121660" cy="647700"/>
                <wp:effectExtent l="0" t="0" r="21590" b="1905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14:paraId="748C3F51" w14:textId="46941028" w:rsidR="007C2F45" w:rsidRDefault="007C2F45" w:rsidP="009F1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</w:pPr>
                            <w:r w:rsidRPr="00F755E4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  <w:t>m</w:t>
                            </w:r>
                            <w:r w:rsidRPr="00F755E4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  <w:t xml:space="preserve">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  <w:t>i</w:t>
                            </w:r>
                            <w:r w:rsidRPr="00F755E4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  <w:t>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  <w:t>,</w:t>
                            </w:r>
                            <w:r w:rsidRPr="00F755E4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  <w:t xml:space="preserve"> </w:t>
                            </w:r>
                          </w:p>
                          <w:p w14:paraId="748C3F52" w14:textId="77777777" w:rsidR="007C2F45" w:rsidRPr="00F755E4" w:rsidRDefault="007C2F45" w:rsidP="009F1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  <w:t>c</w:t>
                            </w:r>
                            <w:r w:rsidRPr="00F755E4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  <w:t xml:space="preserve">ontact </w:t>
                            </w:r>
                            <w:hyperlink r:id="rId21" w:history="1">
                              <w:r w:rsidRPr="00F755E4">
                                <w:rPr>
                                  <w:rStyle w:val="Hyperlink"/>
                                  <w:rFonts w:ascii="Arial" w:hAnsi="Arial" w:cs="Arial"/>
                                  <w:b/>
                                  <w:noProof/>
                                  <w:szCs w:val="24"/>
                                </w:rPr>
                                <w:t>phpsp@cdc.gov</w:t>
                              </w:r>
                            </w:hyperlink>
                            <w:r w:rsidRPr="00F755E4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Cs w:val="24"/>
                              </w:rPr>
                              <w:t xml:space="preserve"> or visit</w:t>
                            </w:r>
                            <w:r w:rsidRPr="00F755E4">
                              <w:rPr>
                                <w:rFonts w:ascii="Arial" w:hAnsi="Arial" w:cs="Arial"/>
                                <w:b/>
                                <w:color w:val="000080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Pr="00903053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24"/>
                                </w:rPr>
                                <w:t>www.cdc.gov/nphpsp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42.8pt;margin-top:156.45pt;width:245.8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" fillcolor="#dbe5f1 [660]" strokecolor="#00b050">
                <v:textbox>
                  <w:txbxContent>
                    <w:p w14:paraId="748C3F51" w14:textId="46941028" w:rsidR="007C2F45" w:rsidRDefault="007C2F45" w:rsidP="009F1BD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</w:pPr>
                      <w:r w:rsidRPr="00F755E4"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  <w:t>m</w:t>
                      </w:r>
                      <w:r w:rsidRPr="00F755E4"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  <w:t xml:space="preserve">ore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  <w:t>i</w:t>
                      </w:r>
                      <w:r w:rsidRPr="00F755E4"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  <w:t>nformation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  <w:t>,</w:t>
                      </w:r>
                      <w:r w:rsidRPr="00F755E4"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  <w:t xml:space="preserve"> </w:t>
                      </w:r>
                    </w:p>
                    <w:p w14:paraId="748C3F52" w14:textId="77777777" w:rsidR="007C2F45" w:rsidRPr="00F755E4" w:rsidRDefault="007C2F45" w:rsidP="009F1BD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  <w:t>c</w:t>
                      </w:r>
                      <w:r w:rsidRPr="00F755E4"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  <w:t xml:space="preserve">ontact </w:t>
                      </w:r>
                      <w:hyperlink r:id="rId23" w:history="1">
                        <w:r w:rsidRPr="00F755E4">
                          <w:rPr>
                            <w:rStyle w:val="Hyperlink"/>
                            <w:rFonts w:ascii="Arial" w:hAnsi="Arial" w:cs="Arial"/>
                            <w:b/>
                            <w:noProof/>
                            <w:szCs w:val="24"/>
                          </w:rPr>
                          <w:t>phpsp@cdc.gov</w:t>
                        </w:r>
                      </w:hyperlink>
                      <w:r w:rsidRPr="00F755E4">
                        <w:rPr>
                          <w:rFonts w:ascii="Arial" w:hAnsi="Arial" w:cs="Arial"/>
                          <w:b/>
                          <w:noProof/>
                          <w:color w:val="000080"/>
                          <w:szCs w:val="24"/>
                        </w:rPr>
                        <w:t xml:space="preserve"> or visit</w:t>
                      </w:r>
                      <w:r w:rsidRPr="00F755E4">
                        <w:rPr>
                          <w:rFonts w:ascii="Arial" w:hAnsi="Arial" w:cs="Arial"/>
                          <w:b/>
                          <w:color w:val="000080"/>
                          <w:szCs w:val="24"/>
                        </w:rPr>
                        <w:t xml:space="preserve"> </w:t>
                      </w:r>
                      <w:hyperlink r:id="rId24" w:history="1">
                        <w:r w:rsidRPr="00903053">
                          <w:rPr>
                            <w:rStyle w:val="Hyperlink"/>
                            <w:rFonts w:ascii="Arial" w:hAnsi="Arial" w:cs="Arial"/>
                            <w:b/>
                            <w:szCs w:val="24"/>
                          </w:rPr>
                          <w:t>www.cdc.gov/nphpsp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00008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1DCE">
        <w:rPr>
          <w:rFonts w:ascii="Arial" w:hAnsi="Arial" w:cs="Arial"/>
          <w:b/>
          <w:smallCaps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8C3F14" wp14:editId="748C3F15">
                <wp:simplePos x="0" y="0"/>
                <wp:positionH relativeFrom="column">
                  <wp:posOffset>3513142</wp:posOffset>
                </wp:positionH>
                <wp:positionV relativeFrom="paragraph">
                  <wp:posOffset>116205</wp:posOffset>
                </wp:positionV>
                <wp:extent cx="3289935" cy="1896745"/>
                <wp:effectExtent l="0" t="0" r="0" b="825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89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C3F53" w14:textId="77777777" w:rsidR="007C2F45" w:rsidRPr="00077B88" w:rsidRDefault="007C2F45" w:rsidP="001E0FB6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7B88"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  <w:t>Implementation Tips</w:t>
                            </w:r>
                          </w:p>
                          <w:p w14:paraId="748C3F54" w14:textId="65118D55" w:rsidR="007C2F45" w:rsidRDefault="007C2F45" w:rsidP="001E0F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7918">
                              <w:rPr>
                                <w:rFonts w:ascii="Arial" w:hAnsi="Arial" w:cs="Arial"/>
                                <w:sz w:val="20"/>
                              </w:rPr>
                              <w:t>Use a systems approach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—</w:t>
                            </w:r>
                            <w:r w:rsidRPr="00C77918">
                              <w:rPr>
                                <w:rFonts w:ascii="Arial" w:hAnsi="Arial" w:cs="Arial"/>
                                <w:sz w:val="20"/>
                              </w:rPr>
                              <w:t>build on the collaboration begun during the assessment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C7791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48C3F55" w14:textId="77777777" w:rsidR="007C2F45" w:rsidRPr="00C77918" w:rsidRDefault="007C2F45" w:rsidP="001E0F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7918">
                              <w:rPr>
                                <w:rFonts w:ascii="Arial" w:hAnsi="Arial" w:cs="Arial"/>
                                <w:sz w:val="20"/>
                              </w:rPr>
                              <w:t>Follow up with performance improvement priorities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56" w14:textId="77777777" w:rsidR="007C2F45" w:rsidRPr="00C77918" w:rsidRDefault="007C2F45" w:rsidP="001E0F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7918">
                              <w:rPr>
                                <w:rFonts w:ascii="Arial" w:hAnsi="Arial" w:cs="Arial"/>
                                <w:sz w:val="20"/>
                              </w:rPr>
                              <w:t>Select key measures to monitor and manage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57" w14:textId="77777777" w:rsidR="007C2F45" w:rsidRPr="00C77918" w:rsidRDefault="007C2F45" w:rsidP="001E0F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7918">
                              <w:rPr>
                                <w:rFonts w:ascii="Arial" w:hAnsi="Arial" w:cs="Arial"/>
                                <w:sz w:val="20"/>
                              </w:rPr>
                              <w:t>Link measurement to improvement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58" w14:textId="43D7A929" w:rsidR="007C2F45" w:rsidRPr="00C77918" w:rsidRDefault="007C2F45" w:rsidP="001E0F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7918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lways plan before taking 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—</w:t>
                            </w:r>
                            <w:r w:rsidRPr="00C77918">
                              <w:rPr>
                                <w:rFonts w:ascii="Arial" w:hAnsi="Arial" w:cs="Arial"/>
                                <w:sz w:val="20"/>
                              </w:rPr>
                              <w:t>take the time to set priorities and determine strategy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59" w14:textId="77777777" w:rsidR="007C2F45" w:rsidRPr="00C77918" w:rsidRDefault="007C2F45" w:rsidP="001E0F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7918">
                              <w:rPr>
                                <w:rFonts w:ascii="Arial" w:hAnsi="Arial" w:cs="Arial"/>
                                <w:sz w:val="20"/>
                              </w:rPr>
                              <w:t>Align your strategies with your partner organizations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5A" w14:textId="77777777" w:rsidR="007C2F45" w:rsidRPr="009A4734" w:rsidRDefault="007C2F45" w:rsidP="001E0FB6">
                            <w:pPr>
                              <w:rPr>
                                <w:rFonts w:ascii="Arial" w:hAnsi="Arial" w:cs="Arial"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76.65pt;margin-top:9.15pt;width:259.05pt;height:14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FsuwIAAMQ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" filled="f" stroked="f">
                <v:textbox>
                  <w:txbxContent>
                    <w:p w14:paraId="748C3F53" w14:textId="77777777" w:rsidR="007C2F45" w:rsidRPr="00077B88" w:rsidRDefault="007C2F45" w:rsidP="001E0FB6">
                      <w:pPr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</w:pPr>
                      <w:r w:rsidRPr="00077B88"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  <w:t>Implementation Tips</w:t>
                      </w:r>
                    </w:p>
                    <w:p w14:paraId="748C3F54" w14:textId="65118D55" w:rsidR="007C2F45" w:rsidRDefault="007C2F45" w:rsidP="001E0F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180"/>
                        <w:rPr>
                          <w:rFonts w:ascii="Arial" w:hAnsi="Arial" w:cs="Arial"/>
                          <w:sz w:val="20"/>
                        </w:rPr>
                      </w:pPr>
                      <w:r w:rsidRPr="00C77918">
                        <w:rPr>
                          <w:rFonts w:ascii="Arial" w:hAnsi="Arial" w:cs="Arial"/>
                          <w:sz w:val="20"/>
                        </w:rPr>
                        <w:t>Use a systems approach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—</w:t>
                      </w:r>
                      <w:r w:rsidRPr="00C77918">
                        <w:rPr>
                          <w:rFonts w:ascii="Arial" w:hAnsi="Arial" w:cs="Arial"/>
                          <w:sz w:val="20"/>
                        </w:rPr>
                        <w:t>build on the collaboration begun during the assessment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C7791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48C3F55" w14:textId="77777777" w:rsidR="007C2F45" w:rsidRPr="00C77918" w:rsidRDefault="007C2F45" w:rsidP="001E0F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180"/>
                        <w:rPr>
                          <w:rFonts w:ascii="Arial" w:hAnsi="Arial" w:cs="Arial"/>
                          <w:sz w:val="20"/>
                        </w:rPr>
                      </w:pPr>
                      <w:r w:rsidRPr="00C77918">
                        <w:rPr>
                          <w:rFonts w:ascii="Arial" w:hAnsi="Arial" w:cs="Arial"/>
                          <w:sz w:val="20"/>
                        </w:rPr>
                        <w:t>Follow up with performance improvement priorities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56" w14:textId="77777777" w:rsidR="007C2F45" w:rsidRPr="00C77918" w:rsidRDefault="007C2F45" w:rsidP="001E0F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180"/>
                        <w:rPr>
                          <w:rFonts w:ascii="Arial" w:hAnsi="Arial" w:cs="Arial"/>
                          <w:sz w:val="20"/>
                        </w:rPr>
                      </w:pPr>
                      <w:r w:rsidRPr="00C77918">
                        <w:rPr>
                          <w:rFonts w:ascii="Arial" w:hAnsi="Arial" w:cs="Arial"/>
                          <w:sz w:val="20"/>
                        </w:rPr>
                        <w:t>Select key measures to monitor and manage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57" w14:textId="77777777" w:rsidR="007C2F45" w:rsidRPr="00C77918" w:rsidRDefault="007C2F45" w:rsidP="001E0F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180"/>
                        <w:rPr>
                          <w:rFonts w:ascii="Arial" w:hAnsi="Arial" w:cs="Arial"/>
                          <w:sz w:val="20"/>
                        </w:rPr>
                      </w:pPr>
                      <w:r w:rsidRPr="00C77918">
                        <w:rPr>
                          <w:rFonts w:ascii="Arial" w:hAnsi="Arial" w:cs="Arial"/>
                          <w:sz w:val="20"/>
                        </w:rPr>
                        <w:t>Link measurement to improvement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58" w14:textId="43D7A929" w:rsidR="007C2F45" w:rsidRPr="00C77918" w:rsidRDefault="007C2F45" w:rsidP="001E0F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180"/>
                        <w:rPr>
                          <w:rFonts w:ascii="Arial" w:hAnsi="Arial" w:cs="Arial"/>
                          <w:sz w:val="20"/>
                        </w:rPr>
                      </w:pPr>
                      <w:r w:rsidRPr="00C77918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lways plan before taking action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—</w:t>
                      </w:r>
                      <w:r w:rsidRPr="00C77918">
                        <w:rPr>
                          <w:rFonts w:ascii="Arial" w:hAnsi="Arial" w:cs="Arial"/>
                          <w:sz w:val="20"/>
                        </w:rPr>
                        <w:t>take the time to set priorities and determine strategy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59" w14:textId="77777777" w:rsidR="007C2F45" w:rsidRPr="00C77918" w:rsidRDefault="007C2F45" w:rsidP="001E0F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180"/>
                        <w:rPr>
                          <w:rFonts w:ascii="Arial" w:hAnsi="Arial" w:cs="Arial"/>
                          <w:sz w:val="20"/>
                        </w:rPr>
                      </w:pPr>
                      <w:r w:rsidRPr="00C77918">
                        <w:rPr>
                          <w:rFonts w:ascii="Arial" w:hAnsi="Arial" w:cs="Arial"/>
                          <w:sz w:val="20"/>
                        </w:rPr>
                        <w:t>Align your strategies with your partner organizations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5A" w14:textId="77777777" w:rsidR="007C2F45" w:rsidRPr="009A4734" w:rsidRDefault="007C2F45" w:rsidP="001E0FB6">
                      <w:pPr>
                        <w:rPr>
                          <w:rFonts w:ascii="Arial" w:hAnsi="Arial" w:cs="Arial"/>
                          <w:smallCap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DCE">
        <w:rPr>
          <w:rFonts w:ascii="Arial" w:hAnsi="Arial" w:cs="Arial"/>
          <w:b/>
          <w:smallCaps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8C3F16" wp14:editId="748C3F17">
                <wp:simplePos x="0" y="0"/>
                <wp:positionH relativeFrom="column">
                  <wp:posOffset>276538</wp:posOffset>
                </wp:positionH>
                <wp:positionV relativeFrom="paragraph">
                  <wp:posOffset>129540</wp:posOffset>
                </wp:positionV>
                <wp:extent cx="3193576" cy="143256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576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C3F5B" w14:textId="77777777" w:rsidR="007C2F45" w:rsidRPr="00077B88" w:rsidRDefault="007C2F45" w:rsidP="004B1DCE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7B88">
                              <w:rPr>
                                <w:rFonts w:ascii="Arial" w:hAnsi="Arial" w:cs="Arial"/>
                                <w:b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  <w:t>Steps to the Performance Improvement Process</w:t>
                            </w:r>
                          </w:p>
                          <w:p w14:paraId="748C3F5C" w14:textId="77777777" w:rsidR="007C2F45" w:rsidRPr="00AD05D3" w:rsidRDefault="007C2F45" w:rsidP="004B1DC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>Organize participation for performance improvement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5D" w14:textId="77777777" w:rsidR="007C2F45" w:rsidRPr="00AD05D3" w:rsidRDefault="007C2F45" w:rsidP="004B1DC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>Prioritize areas for 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5E" w14:textId="77777777" w:rsidR="007C2F45" w:rsidRPr="00AD05D3" w:rsidRDefault="007C2F45" w:rsidP="004B1DC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>Explore root causes of performance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5F" w14:textId="77777777" w:rsidR="007C2F45" w:rsidRPr="00AD05D3" w:rsidRDefault="007C2F45" w:rsidP="004B1DC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>Develop and implement improvement plans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60" w14:textId="77777777" w:rsidR="007C2F45" w:rsidRPr="00AD05D3" w:rsidRDefault="007C2F45" w:rsidP="004B1DC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05D3">
                              <w:rPr>
                                <w:rFonts w:ascii="Arial" w:hAnsi="Arial" w:cs="Arial"/>
                                <w:sz w:val="20"/>
                              </w:rPr>
                              <w:t>Regularly monitor and report progress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748C3F61" w14:textId="77777777" w:rsidR="007C2F45" w:rsidRPr="009A4734" w:rsidRDefault="007C2F45" w:rsidP="004B1DCE">
                            <w:pPr>
                              <w:rPr>
                                <w:rFonts w:ascii="Arial" w:hAnsi="Arial" w:cs="Arial"/>
                                <w:small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.75pt;margin-top:10.2pt;width:251.45pt;height:11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Cm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" filled="f" stroked="f">
                <v:textbox>
                  <w:txbxContent>
                    <w:p w14:paraId="748C3F5B" w14:textId="77777777" w:rsidR="007C2F45" w:rsidRPr="00077B88" w:rsidRDefault="007C2F45" w:rsidP="004B1DCE">
                      <w:pPr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</w:pPr>
                      <w:r w:rsidRPr="00077B88">
                        <w:rPr>
                          <w:rFonts w:ascii="Arial" w:hAnsi="Arial" w:cs="Arial"/>
                          <w:b/>
                          <w:smallCaps/>
                          <w:color w:val="1F497D" w:themeColor="text2"/>
                          <w:sz w:val="28"/>
                          <w:szCs w:val="28"/>
                        </w:rPr>
                        <w:t>Steps to the Performance Improvement Process</w:t>
                      </w:r>
                    </w:p>
                    <w:p w14:paraId="748C3F5C" w14:textId="77777777" w:rsidR="007C2F45" w:rsidRPr="00AD05D3" w:rsidRDefault="007C2F45" w:rsidP="004B1DC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AD05D3">
                        <w:rPr>
                          <w:rFonts w:ascii="Arial" w:hAnsi="Arial" w:cs="Arial"/>
                          <w:sz w:val="20"/>
                        </w:rPr>
                        <w:t>Organize participation for performance improvement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5D" w14:textId="77777777" w:rsidR="007C2F45" w:rsidRPr="00AD05D3" w:rsidRDefault="007C2F45" w:rsidP="004B1DC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AD05D3">
                        <w:rPr>
                          <w:rFonts w:ascii="Arial" w:hAnsi="Arial" w:cs="Arial"/>
                          <w:sz w:val="20"/>
                        </w:rPr>
                        <w:t>Prioritize areas for action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5E" w14:textId="77777777" w:rsidR="007C2F45" w:rsidRPr="00AD05D3" w:rsidRDefault="007C2F45" w:rsidP="004B1DC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AD05D3">
                        <w:rPr>
                          <w:rFonts w:ascii="Arial" w:hAnsi="Arial" w:cs="Arial"/>
                          <w:sz w:val="20"/>
                        </w:rPr>
                        <w:t>Explore root causes of performance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5F" w14:textId="77777777" w:rsidR="007C2F45" w:rsidRPr="00AD05D3" w:rsidRDefault="007C2F45" w:rsidP="004B1DC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AD05D3">
                        <w:rPr>
                          <w:rFonts w:ascii="Arial" w:hAnsi="Arial" w:cs="Arial"/>
                          <w:sz w:val="20"/>
                        </w:rPr>
                        <w:t>Develop and implement improvement plans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60" w14:textId="77777777" w:rsidR="007C2F45" w:rsidRPr="00AD05D3" w:rsidRDefault="007C2F45" w:rsidP="004B1DC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AD05D3">
                        <w:rPr>
                          <w:rFonts w:ascii="Arial" w:hAnsi="Arial" w:cs="Arial"/>
                          <w:sz w:val="20"/>
                        </w:rPr>
                        <w:t>Regularly monitor and report progress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748C3F61" w14:textId="77777777" w:rsidR="007C2F45" w:rsidRPr="009A4734" w:rsidRDefault="007C2F45" w:rsidP="004B1DCE">
                      <w:pPr>
                        <w:rPr>
                          <w:rFonts w:ascii="Arial" w:hAnsi="Arial" w:cs="Arial"/>
                          <w:smallCap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DCE">
        <w:rPr>
          <w:rFonts w:ascii="Arial" w:hAnsi="Arial" w:cs="Arial"/>
          <w:i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8C3F18" wp14:editId="748C3F19">
                <wp:simplePos x="0" y="0"/>
                <wp:positionH relativeFrom="column">
                  <wp:posOffset>211455</wp:posOffset>
                </wp:positionH>
                <wp:positionV relativeFrom="paragraph">
                  <wp:posOffset>2900045</wp:posOffset>
                </wp:positionV>
                <wp:extent cx="6604000" cy="668655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C3F62" w14:textId="563DB092" w:rsidR="007C2F45" w:rsidRPr="004B1DCE" w:rsidRDefault="007C2F45" w:rsidP="004B1D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</w:rPr>
                            </w:pPr>
                            <w:r w:rsidRPr="004B1DCE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</w:rPr>
                              <w:t>The NPHPS is a collaborative effort between CDC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FB380A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r w:rsidRPr="00FB380A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</w:rPr>
                              <w:t>the following partners:</w:t>
                            </w:r>
                            <w:r w:rsidRPr="004B1DCE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</w:rPr>
                              <w:t xml:space="preserve"> American Public Health Association • Association of State and Territorial Health Officials • National Association of 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</w:rPr>
                              <w:t>oun</w:t>
                            </w:r>
                            <w:r w:rsidRPr="004B1DCE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</w:rPr>
                              <w:t>ty and 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</w:rPr>
                              <w:t>i</w:t>
                            </w:r>
                            <w:r w:rsidRPr="004B1DCE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</w:rPr>
                              <w:t>ty Health Officials • National Association of Local Boards of Health • National Network of Public Health Institutes • Public Health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.65pt;margin-top:228.35pt;width:520pt;height:5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uhvgIAAMM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" filled="f" stroked="f">
                <v:textbox>
                  <w:txbxContent>
                    <w:p w14:paraId="748C3F62" w14:textId="563DB092" w:rsidR="007C2F45" w:rsidRPr="004B1DCE" w:rsidRDefault="007C2F45" w:rsidP="004B1DC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</w:rPr>
                      </w:pPr>
                      <w:r w:rsidRPr="004B1DCE"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</w:rPr>
                        <w:t>The NPHPS is a collaborative effort between CDC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0"/>
                        </w:rPr>
                        <w:t xml:space="preserve"> </w:t>
                      </w:r>
                      <w:r w:rsidRPr="00FB380A"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</w:rPr>
                        <w:t xml:space="preserve"> </w:t>
                      </w:r>
                      <w:r w:rsidRPr="00FB380A"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</w:rPr>
                        <w:t>the following partners:</w:t>
                      </w:r>
                      <w:r w:rsidRPr="004B1DCE"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</w:rPr>
                        <w:t xml:space="preserve"> American Public Health Association • Association of State and Territorial Health Officials • National Association of 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</w:rPr>
                        <w:t>oun</w:t>
                      </w:r>
                      <w:r w:rsidRPr="004B1DCE"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</w:rPr>
                        <w:t>ty and 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</w:rPr>
                        <w:t>i</w:t>
                      </w:r>
                      <w:r w:rsidRPr="004B1DCE"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</w:rPr>
                        <w:t>ty Health Officials • National Association of Local Boards of Health • National Network of Public Health Institutes • Public Health Foundation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FB6" w:rsidSect="003C09B0">
      <w:headerReference w:type="default" r:id="rId25"/>
      <w:footerReference w:type="default" r:id="rId26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C3F1C" w14:textId="77777777" w:rsidR="007C2F45" w:rsidRDefault="007C2F45" w:rsidP="00E512FE">
      <w:r>
        <w:separator/>
      </w:r>
    </w:p>
  </w:endnote>
  <w:endnote w:type="continuationSeparator" w:id="0">
    <w:p w14:paraId="748C3F1D" w14:textId="77777777" w:rsidR="007C2F45" w:rsidRDefault="007C2F45" w:rsidP="00E512FE">
      <w:r>
        <w:continuationSeparator/>
      </w:r>
    </w:p>
  </w:endnote>
  <w:endnote w:type="continuationNotice" w:id="1">
    <w:p w14:paraId="47B86D71" w14:textId="77777777" w:rsidR="007C2F45" w:rsidRDefault="007C2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3F1F" w14:textId="77777777" w:rsidR="007C2F45" w:rsidRDefault="007C2F45" w:rsidP="003E45D7">
    <w:pPr>
      <w:rPr>
        <w:rFonts w:ascii="Arial" w:hAnsi="Arial" w:cs="Arial"/>
        <w:b/>
        <w:noProof/>
        <w:color w:val="000080"/>
        <w:sz w:val="20"/>
      </w:rPr>
    </w:pPr>
    <w:r>
      <w:rPr>
        <w:rFonts w:ascii="Arial" w:hAnsi="Arial" w:cs="Arial"/>
        <w:b/>
        <w:noProof/>
        <w:color w:val="000080"/>
        <w:sz w:val="20"/>
      </w:rPr>
      <w:drawing>
        <wp:inline distT="0" distB="0" distL="0" distR="0" wp14:anchorId="748C3F27" wp14:editId="748C3F28">
          <wp:extent cx="4690745" cy="558165"/>
          <wp:effectExtent l="0" t="0" r="0" b="0"/>
          <wp:docPr id="7" name="Picture 7" descr="C:\Users\cryswilliams\AppData\Local\Microsoft\Windows\Temporary Internet Files\Content.Outlook\28NE8VV3\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yswilliams\AppData\Local\Microsoft\Windows\Temporary Internet Files\Content.Outlook\28NE8VV3\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74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C3F20" w14:textId="77777777" w:rsidR="007C2F45" w:rsidRDefault="007C2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C3F1A" w14:textId="77777777" w:rsidR="007C2F45" w:rsidRDefault="007C2F45" w:rsidP="00E512FE">
      <w:r>
        <w:separator/>
      </w:r>
    </w:p>
  </w:footnote>
  <w:footnote w:type="continuationSeparator" w:id="0">
    <w:p w14:paraId="748C3F1B" w14:textId="77777777" w:rsidR="007C2F45" w:rsidRDefault="007C2F45" w:rsidP="00E512FE">
      <w:r>
        <w:continuationSeparator/>
      </w:r>
    </w:p>
  </w:footnote>
  <w:footnote w:type="continuationNotice" w:id="1">
    <w:p w14:paraId="54157864" w14:textId="77777777" w:rsidR="007C2F45" w:rsidRDefault="007C2F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3F1E" w14:textId="77777777" w:rsidR="007C2F45" w:rsidRDefault="007C2F45">
    <w:pPr>
      <w:pStyle w:val="Header"/>
    </w:pPr>
    <w:r w:rsidRPr="004416A6">
      <w:rPr>
        <w:noProof/>
      </w:rPr>
      <w:drawing>
        <wp:anchor distT="0" distB="0" distL="114300" distR="114300" simplePos="0" relativeHeight="251663360" behindDoc="0" locked="0" layoutInCell="1" allowOverlap="1" wp14:anchorId="748C3F21" wp14:editId="748C3F22">
          <wp:simplePos x="0" y="0"/>
          <wp:positionH relativeFrom="column">
            <wp:posOffset>3444875</wp:posOffset>
          </wp:positionH>
          <wp:positionV relativeFrom="paragraph">
            <wp:posOffset>-157480</wp:posOffset>
          </wp:positionV>
          <wp:extent cx="541655" cy="357505"/>
          <wp:effectExtent l="0" t="0" r="0" b="0"/>
          <wp:wrapNone/>
          <wp:docPr id="4" name="Picture 3" descr="FACT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FACT BANNER"/>
                  <pic:cNvPicPr/>
                </pic:nvPicPr>
                <pic:blipFill rotWithShape="1">
                  <a:blip r:embed="rId1"/>
                  <a:srcRect l="57635" r="26361" b="50000"/>
                  <a:stretch/>
                </pic:blipFill>
                <pic:spPr bwMode="auto">
                  <a:xfrm>
                    <a:off x="0" y="0"/>
                    <a:ext cx="5416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416A6">
      <w:rPr>
        <w:noProof/>
      </w:rPr>
      <w:drawing>
        <wp:anchor distT="0" distB="0" distL="114300" distR="114300" simplePos="0" relativeHeight="251672064" behindDoc="0" locked="0" layoutInCell="1" allowOverlap="1" wp14:anchorId="748C3F23" wp14:editId="748C3F24">
          <wp:simplePos x="0" y="0"/>
          <wp:positionH relativeFrom="column">
            <wp:posOffset>4750435</wp:posOffset>
          </wp:positionH>
          <wp:positionV relativeFrom="paragraph">
            <wp:posOffset>16510</wp:posOffset>
          </wp:positionV>
          <wp:extent cx="1087120" cy="271145"/>
          <wp:effectExtent l="0" t="0" r="0" b="0"/>
          <wp:wrapNone/>
          <wp:docPr id="6" name="Picture 5" descr="FACT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FACT BANNER"/>
                  <pic:cNvPicPr/>
                </pic:nvPicPr>
                <pic:blipFill rotWithShape="1">
                  <a:blip r:embed="rId1"/>
                  <a:srcRect l="57635" r="26361" b="50000"/>
                  <a:stretch/>
                </pic:blipFill>
                <pic:spPr bwMode="auto">
                  <a:xfrm>
                    <a:off x="0" y="0"/>
                    <a:ext cx="108712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416A6">
      <w:rPr>
        <w:noProof/>
      </w:rPr>
      <w:drawing>
        <wp:anchor distT="0" distB="0" distL="114300" distR="114300" simplePos="0" relativeHeight="251645440" behindDoc="0" locked="0" layoutInCell="1" allowOverlap="1" wp14:anchorId="748C3F25" wp14:editId="748C3F26">
          <wp:simplePos x="0" y="0"/>
          <wp:positionH relativeFrom="column">
            <wp:posOffset>247135</wp:posOffset>
          </wp:positionH>
          <wp:positionV relativeFrom="paragraph">
            <wp:posOffset>-163109</wp:posOffset>
          </wp:positionV>
          <wp:extent cx="6524368" cy="728980"/>
          <wp:effectExtent l="0" t="0" r="0" b="0"/>
          <wp:wrapNone/>
          <wp:docPr id="5" name="Content Placeholder 4" descr="FACT BANNER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 descr="FACT BANNER"/>
                  <pic:cNvPicPr>
                    <a:picLocks noGr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368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D3"/>
    <w:multiLevelType w:val="hybridMultilevel"/>
    <w:tmpl w:val="AC84D2A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90B1787"/>
    <w:multiLevelType w:val="hybridMultilevel"/>
    <w:tmpl w:val="1A908C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2E44"/>
    <w:multiLevelType w:val="hybridMultilevel"/>
    <w:tmpl w:val="9B208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114DF"/>
    <w:multiLevelType w:val="hybridMultilevel"/>
    <w:tmpl w:val="FACE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0F0"/>
    <w:multiLevelType w:val="hybridMultilevel"/>
    <w:tmpl w:val="DBDAC0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92385"/>
    <w:multiLevelType w:val="multilevel"/>
    <w:tmpl w:val="966898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:u w:color="000000"/>
      </w:rPr>
    </w:lvl>
    <w:lvl w:ilvl="1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71D49D6"/>
    <w:multiLevelType w:val="hybridMultilevel"/>
    <w:tmpl w:val="C9F20296"/>
    <w:lvl w:ilvl="0" w:tplc="FB00C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255D"/>
    <w:multiLevelType w:val="hybridMultilevel"/>
    <w:tmpl w:val="2558F37E"/>
    <w:lvl w:ilvl="0" w:tplc="4446A26E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  <w:color w:val="000000"/>
        <w:sz w:val="24"/>
        <w:u w:color="000000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8">
    <w:nsid w:val="2ED54D1D"/>
    <w:multiLevelType w:val="hybridMultilevel"/>
    <w:tmpl w:val="2E9C5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D0B80"/>
    <w:multiLevelType w:val="hybridMultilevel"/>
    <w:tmpl w:val="E332B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F4060"/>
    <w:multiLevelType w:val="hybridMultilevel"/>
    <w:tmpl w:val="74347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A40EB"/>
    <w:multiLevelType w:val="hybridMultilevel"/>
    <w:tmpl w:val="A7A040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E62E8"/>
    <w:multiLevelType w:val="hybridMultilevel"/>
    <w:tmpl w:val="34760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65882"/>
    <w:multiLevelType w:val="hybridMultilevel"/>
    <w:tmpl w:val="7ED0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45596"/>
    <w:multiLevelType w:val="hybridMultilevel"/>
    <w:tmpl w:val="FDFE97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A3123"/>
    <w:multiLevelType w:val="hybridMultilevel"/>
    <w:tmpl w:val="B41AB7CA"/>
    <w:lvl w:ilvl="0" w:tplc="040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6FBA70ED"/>
    <w:multiLevelType w:val="multilevel"/>
    <w:tmpl w:val="F23A22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:u w:color="000000"/>
      </w:rPr>
    </w:lvl>
    <w:lvl w:ilvl="1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911422F"/>
    <w:multiLevelType w:val="multilevel"/>
    <w:tmpl w:val="931649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:u w:color="000000"/>
      </w:rPr>
    </w:lvl>
    <w:lvl w:ilvl="1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  <w:num w:numId="15">
    <w:abstractNumId w:val="3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6E"/>
    <w:rsid w:val="0000059F"/>
    <w:rsid w:val="00041FC0"/>
    <w:rsid w:val="00044491"/>
    <w:rsid w:val="00071849"/>
    <w:rsid w:val="00073EDE"/>
    <w:rsid w:val="00077B88"/>
    <w:rsid w:val="00094791"/>
    <w:rsid w:val="000A0B46"/>
    <w:rsid w:val="000A1E36"/>
    <w:rsid w:val="000A6552"/>
    <w:rsid w:val="000D3BFB"/>
    <w:rsid w:val="000D6B59"/>
    <w:rsid w:val="0012013D"/>
    <w:rsid w:val="00132EE7"/>
    <w:rsid w:val="001337A5"/>
    <w:rsid w:val="00147F37"/>
    <w:rsid w:val="001527FB"/>
    <w:rsid w:val="00156D01"/>
    <w:rsid w:val="00186757"/>
    <w:rsid w:val="001C4C89"/>
    <w:rsid w:val="001E0FB6"/>
    <w:rsid w:val="001E27DA"/>
    <w:rsid w:val="00201805"/>
    <w:rsid w:val="0023107E"/>
    <w:rsid w:val="00273F69"/>
    <w:rsid w:val="00290859"/>
    <w:rsid w:val="002A60E6"/>
    <w:rsid w:val="002B16BD"/>
    <w:rsid w:val="002B5B9F"/>
    <w:rsid w:val="002C29AE"/>
    <w:rsid w:val="002F172E"/>
    <w:rsid w:val="003020D2"/>
    <w:rsid w:val="003035B9"/>
    <w:rsid w:val="003233CB"/>
    <w:rsid w:val="00327AF8"/>
    <w:rsid w:val="00356350"/>
    <w:rsid w:val="003839A9"/>
    <w:rsid w:val="00385747"/>
    <w:rsid w:val="003A150C"/>
    <w:rsid w:val="003A200E"/>
    <w:rsid w:val="003C09B0"/>
    <w:rsid w:val="003C4B5A"/>
    <w:rsid w:val="003D1F9E"/>
    <w:rsid w:val="003E45D7"/>
    <w:rsid w:val="003F2D5A"/>
    <w:rsid w:val="004416A6"/>
    <w:rsid w:val="00467774"/>
    <w:rsid w:val="0047425F"/>
    <w:rsid w:val="004856E4"/>
    <w:rsid w:val="00485D26"/>
    <w:rsid w:val="00487C36"/>
    <w:rsid w:val="004A397E"/>
    <w:rsid w:val="004B1DCE"/>
    <w:rsid w:val="004C715A"/>
    <w:rsid w:val="004D05FF"/>
    <w:rsid w:val="004D5965"/>
    <w:rsid w:val="004F331F"/>
    <w:rsid w:val="00513492"/>
    <w:rsid w:val="00525C6E"/>
    <w:rsid w:val="00580600"/>
    <w:rsid w:val="00587BAB"/>
    <w:rsid w:val="005965CE"/>
    <w:rsid w:val="005B50B7"/>
    <w:rsid w:val="005D54A7"/>
    <w:rsid w:val="005D6734"/>
    <w:rsid w:val="005D6D6A"/>
    <w:rsid w:val="005F1DF5"/>
    <w:rsid w:val="006039F0"/>
    <w:rsid w:val="00607A21"/>
    <w:rsid w:val="006358E8"/>
    <w:rsid w:val="00642C2D"/>
    <w:rsid w:val="00672594"/>
    <w:rsid w:val="00687FD0"/>
    <w:rsid w:val="006F17C5"/>
    <w:rsid w:val="006F2C13"/>
    <w:rsid w:val="006F2F6A"/>
    <w:rsid w:val="006F64F4"/>
    <w:rsid w:val="00714891"/>
    <w:rsid w:val="00737DED"/>
    <w:rsid w:val="007423FB"/>
    <w:rsid w:val="00773228"/>
    <w:rsid w:val="00780E16"/>
    <w:rsid w:val="007C2F45"/>
    <w:rsid w:val="007D43D2"/>
    <w:rsid w:val="00831415"/>
    <w:rsid w:val="00855D41"/>
    <w:rsid w:val="00862206"/>
    <w:rsid w:val="00865483"/>
    <w:rsid w:val="008713C8"/>
    <w:rsid w:val="008819EC"/>
    <w:rsid w:val="00891C84"/>
    <w:rsid w:val="00892787"/>
    <w:rsid w:val="008938A8"/>
    <w:rsid w:val="00894C04"/>
    <w:rsid w:val="008A53FE"/>
    <w:rsid w:val="008A6D16"/>
    <w:rsid w:val="008B2F95"/>
    <w:rsid w:val="008C3ADE"/>
    <w:rsid w:val="008F00B5"/>
    <w:rsid w:val="00926049"/>
    <w:rsid w:val="009362D5"/>
    <w:rsid w:val="00950ED3"/>
    <w:rsid w:val="00965EC0"/>
    <w:rsid w:val="00971BE7"/>
    <w:rsid w:val="009A4734"/>
    <w:rsid w:val="009A6A8B"/>
    <w:rsid w:val="009B5E20"/>
    <w:rsid w:val="009D169D"/>
    <w:rsid w:val="009E15AE"/>
    <w:rsid w:val="009F1BDF"/>
    <w:rsid w:val="009F27FA"/>
    <w:rsid w:val="009F4A41"/>
    <w:rsid w:val="00A27B58"/>
    <w:rsid w:val="00A35F1F"/>
    <w:rsid w:val="00A50893"/>
    <w:rsid w:val="00A542D8"/>
    <w:rsid w:val="00A80518"/>
    <w:rsid w:val="00AC520E"/>
    <w:rsid w:val="00AD05D3"/>
    <w:rsid w:val="00AE7E8E"/>
    <w:rsid w:val="00AF17F6"/>
    <w:rsid w:val="00B01744"/>
    <w:rsid w:val="00B25251"/>
    <w:rsid w:val="00B4045D"/>
    <w:rsid w:val="00B40A10"/>
    <w:rsid w:val="00B4567D"/>
    <w:rsid w:val="00B6058D"/>
    <w:rsid w:val="00BB6AC3"/>
    <w:rsid w:val="00BC0A4B"/>
    <w:rsid w:val="00BC34FE"/>
    <w:rsid w:val="00C01503"/>
    <w:rsid w:val="00C44E45"/>
    <w:rsid w:val="00C71882"/>
    <w:rsid w:val="00C77918"/>
    <w:rsid w:val="00C779B8"/>
    <w:rsid w:val="00C84511"/>
    <w:rsid w:val="00C86679"/>
    <w:rsid w:val="00C878A1"/>
    <w:rsid w:val="00CB4EAC"/>
    <w:rsid w:val="00CD6CBB"/>
    <w:rsid w:val="00D116F6"/>
    <w:rsid w:val="00D317B1"/>
    <w:rsid w:val="00D51361"/>
    <w:rsid w:val="00D546B5"/>
    <w:rsid w:val="00D57E67"/>
    <w:rsid w:val="00D723D4"/>
    <w:rsid w:val="00DC6D79"/>
    <w:rsid w:val="00DD1559"/>
    <w:rsid w:val="00DE45E2"/>
    <w:rsid w:val="00DE6A18"/>
    <w:rsid w:val="00DF25D2"/>
    <w:rsid w:val="00E05FF5"/>
    <w:rsid w:val="00E16AD2"/>
    <w:rsid w:val="00E213AB"/>
    <w:rsid w:val="00E22777"/>
    <w:rsid w:val="00E23D1B"/>
    <w:rsid w:val="00E512FE"/>
    <w:rsid w:val="00E53C99"/>
    <w:rsid w:val="00E737FC"/>
    <w:rsid w:val="00E846C1"/>
    <w:rsid w:val="00E84BD9"/>
    <w:rsid w:val="00EB2F88"/>
    <w:rsid w:val="00EC4D6C"/>
    <w:rsid w:val="00EC4DA0"/>
    <w:rsid w:val="00EC5A34"/>
    <w:rsid w:val="00EE25D4"/>
    <w:rsid w:val="00EF11A9"/>
    <w:rsid w:val="00EF6681"/>
    <w:rsid w:val="00F14635"/>
    <w:rsid w:val="00F262B2"/>
    <w:rsid w:val="00F47803"/>
    <w:rsid w:val="00F53202"/>
    <w:rsid w:val="00F72706"/>
    <w:rsid w:val="00F755E4"/>
    <w:rsid w:val="00F90491"/>
    <w:rsid w:val="00FB380A"/>
    <w:rsid w:val="00FC123B"/>
    <w:rsid w:val="00FD305D"/>
    <w:rsid w:val="00FE305F"/>
    <w:rsid w:val="00FE60E2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ffc"/>
    </o:shapedefaults>
    <o:shapelayout v:ext="edit">
      <o:idmap v:ext="edit" data="1"/>
    </o:shapelayout>
  </w:shapeDefaults>
  <w:decimalSymbol w:val="."/>
  <w:listSeparator w:val=","/>
  <w14:docId w14:val="748C3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1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F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F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4780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4780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803"/>
    <w:pPr>
      <w:ind w:left="720"/>
      <w:contextualSpacing/>
    </w:pPr>
  </w:style>
  <w:style w:type="character" w:styleId="Hyperlink">
    <w:name w:val="Hyperlink"/>
    <w:basedOn w:val="DefaultParagraphFont"/>
    <w:rsid w:val="003A15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C878A1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FE60E2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41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6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6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6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27FA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Strong">
    <w:name w:val="Strong"/>
    <w:basedOn w:val="DefaultParagraphFont"/>
    <w:uiPriority w:val="22"/>
    <w:qFormat/>
    <w:rsid w:val="0023107E"/>
    <w:rPr>
      <w:b/>
      <w:bCs/>
    </w:rPr>
  </w:style>
  <w:style w:type="paragraph" w:styleId="NoSpacing">
    <w:name w:val="No Spacing"/>
    <w:uiPriority w:val="1"/>
    <w:qFormat/>
    <w:rsid w:val="0023107E"/>
    <w:pPr>
      <w:spacing w:after="0" w:line="240" w:lineRule="auto"/>
    </w:pPr>
    <w:rPr>
      <w:rFonts w:ascii="Verdana" w:hAnsi="Verdan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7A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1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F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F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4780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4780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803"/>
    <w:pPr>
      <w:ind w:left="720"/>
      <w:contextualSpacing/>
    </w:pPr>
  </w:style>
  <w:style w:type="character" w:styleId="Hyperlink">
    <w:name w:val="Hyperlink"/>
    <w:basedOn w:val="DefaultParagraphFont"/>
    <w:rsid w:val="003A15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C878A1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FE60E2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41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6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6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6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27FA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Strong">
    <w:name w:val="Strong"/>
    <w:basedOn w:val="DefaultParagraphFont"/>
    <w:uiPriority w:val="22"/>
    <w:qFormat/>
    <w:rsid w:val="0023107E"/>
    <w:rPr>
      <w:b/>
      <w:bCs/>
    </w:rPr>
  </w:style>
  <w:style w:type="paragraph" w:styleId="NoSpacing">
    <w:name w:val="No Spacing"/>
    <w:uiPriority w:val="1"/>
    <w:qFormat/>
    <w:rsid w:val="0023107E"/>
    <w:pPr>
      <w:spacing w:after="0" w:line="240" w:lineRule="auto"/>
    </w:pPr>
    <w:rPr>
      <w:rFonts w:ascii="Verdana" w:hAnsi="Verdan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7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stho.org/Programs/Accreditation-and-Performance/National-Public-Health-Performance-Standards" TargetMode="External"/><Relationship Id="rId18" Type="http://schemas.openxmlformats.org/officeDocument/2006/relationships/hyperlink" Target="http://www.nalboh.org/nphpsp.ht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phpsp@cdc.gov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naccho.org/topics/infrastructure/NPHPSP/index.cf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tho.org/Programs/Accreditation-and-Performance/National-Public-Health-Performance-Standards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cdc.gov/nphp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nalboh.org/nphpsp.htm" TargetMode="External"/><Relationship Id="rId23" Type="http://schemas.openxmlformats.org/officeDocument/2006/relationships/hyperlink" Target="mailto:phpsp@cdc.gov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accho.org/topics/infrastructure/NPHPSP/index.cfm" TargetMode="External"/><Relationship Id="rId22" Type="http://schemas.openxmlformats.org/officeDocument/2006/relationships/hyperlink" Target="http://www.cdc.gov/nphps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2BB2-BC95-44C7-9CBA-0889AA852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A0C98-A2F3-4D9A-BB84-E8C289C9A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27A4A-3347-4847-A4EB-EA71A9929EF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216DE-CEFD-410A-A1EF-C030F9E212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92847B-7696-4F05-A9B5-D99C42E9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dfo4</dc:creator>
  <cp:lastModifiedBy>Amanda Raudsep</cp:lastModifiedBy>
  <cp:revision>2</cp:revision>
  <cp:lastPrinted>2011-01-26T16:19:00Z</cp:lastPrinted>
  <dcterms:created xsi:type="dcterms:W3CDTF">2013-05-29T12:42:00Z</dcterms:created>
  <dcterms:modified xsi:type="dcterms:W3CDTF">2013-05-29T12:42:00Z</dcterms:modified>
</cp:coreProperties>
</file>