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6CB41" w14:textId="2362BECC" w:rsidR="00CC1924" w:rsidRDefault="00CC1924" w:rsidP="00367184">
      <w:pPr>
        <w:jc w:val="center"/>
        <w:rPr>
          <w:b/>
        </w:rPr>
      </w:pPr>
      <w:r>
        <w:rPr>
          <w:b/>
        </w:rPr>
        <w:t xml:space="preserve">Black Belt MRC </w:t>
      </w:r>
      <w:r w:rsidR="00C246F7">
        <w:rPr>
          <w:b/>
        </w:rPr>
        <w:t>– 0</w:t>
      </w:r>
      <w:r>
        <w:rPr>
          <w:b/>
        </w:rPr>
        <w:t>285</w:t>
      </w:r>
    </w:p>
    <w:p w14:paraId="4A13C8D4" w14:textId="2960C788" w:rsidR="00310BEE" w:rsidRPr="00367184" w:rsidRDefault="002A7FBB" w:rsidP="00367184">
      <w:pPr>
        <w:jc w:val="center"/>
        <w:rPr>
          <w:b/>
        </w:rPr>
      </w:pPr>
      <w:r>
        <w:rPr>
          <w:b/>
        </w:rPr>
        <w:t xml:space="preserve">COVID-19 </w:t>
      </w:r>
      <w:r w:rsidR="001A5ECB">
        <w:rPr>
          <w:b/>
        </w:rPr>
        <w:t xml:space="preserve">Education &amp; </w:t>
      </w:r>
      <w:r>
        <w:rPr>
          <w:b/>
        </w:rPr>
        <w:t xml:space="preserve">Misinformation </w:t>
      </w:r>
      <w:r w:rsidR="00C348E7">
        <w:rPr>
          <w:b/>
        </w:rPr>
        <w:t>Response</w:t>
      </w:r>
    </w:p>
    <w:p w14:paraId="2FF33BDA" w14:textId="77777777" w:rsidR="000B0789" w:rsidRPr="005150DE" w:rsidRDefault="000B0789" w:rsidP="000B0789">
      <w:pPr>
        <w:rPr>
          <w:rFonts w:eastAsia="Times New Roman"/>
        </w:rPr>
      </w:pPr>
    </w:p>
    <w:p w14:paraId="2614042B" w14:textId="5356D77F" w:rsidR="002A7FBB" w:rsidRDefault="00D3185C">
      <w:r w:rsidRPr="000B0789">
        <w:rPr>
          <w:b/>
        </w:rPr>
        <w:t>Introduction:</w:t>
      </w:r>
      <w:r>
        <w:t xml:space="preserve"> </w:t>
      </w:r>
      <w:r w:rsidR="007318DD">
        <w:t xml:space="preserve">The Black Belt MRC </w:t>
      </w:r>
      <w:r w:rsidR="0054566A">
        <w:t>s</w:t>
      </w:r>
      <w:r w:rsidR="002A7FBB">
        <w:t>erve</w:t>
      </w:r>
      <w:r w:rsidR="009F7974">
        <w:t>s</w:t>
      </w:r>
      <w:r w:rsidR="002A7FBB">
        <w:t xml:space="preserve"> Macon County and Bull</w:t>
      </w:r>
      <w:r w:rsidR="007318DD">
        <w:t>ock</w:t>
      </w:r>
      <w:r w:rsidR="002A7FBB">
        <w:t xml:space="preserve"> County</w:t>
      </w:r>
      <w:r w:rsidR="007318DD">
        <w:t xml:space="preserve"> </w:t>
      </w:r>
      <w:r w:rsidR="0054566A">
        <w:t>in</w:t>
      </w:r>
      <w:r w:rsidR="007318DD">
        <w:t xml:space="preserve"> Alabama</w:t>
      </w:r>
      <w:r w:rsidR="002A7FBB">
        <w:t xml:space="preserve">. </w:t>
      </w:r>
      <w:r w:rsidR="007318DD">
        <w:t>Both counties are rural, Healthcare Professional Shortage Areas</w:t>
      </w:r>
      <w:r w:rsidR="005A5A67">
        <w:t>. T</w:t>
      </w:r>
      <w:r w:rsidR="007318DD">
        <w:t xml:space="preserve">he residents of </w:t>
      </w:r>
      <w:r w:rsidR="002A7FBB">
        <w:t xml:space="preserve">Macon </w:t>
      </w:r>
      <w:r w:rsidR="007318DD">
        <w:t>County</w:t>
      </w:r>
      <w:proofErr w:type="gramStart"/>
      <w:r w:rsidR="005A5A67">
        <w:t>,</w:t>
      </w:r>
      <w:r w:rsidR="007318DD">
        <w:t xml:space="preserve"> in particular</w:t>
      </w:r>
      <w:r w:rsidR="005A5A67">
        <w:t>,</w:t>
      </w:r>
      <w:r w:rsidR="007318DD">
        <w:t xml:space="preserve"> do</w:t>
      </w:r>
      <w:proofErr w:type="gramEnd"/>
      <w:r w:rsidR="007318DD">
        <w:t xml:space="preserve"> not have access to a hospital within 25</w:t>
      </w:r>
      <w:r w:rsidR="005A5A67">
        <w:t xml:space="preserve"> to </w:t>
      </w:r>
      <w:r w:rsidR="007318DD">
        <w:t xml:space="preserve">30 miles of their homes. While Bullock County does have access to a hospital in one jurisdiction of the county, there is still </w:t>
      </w:r>
      <w:r w:rsidR="002A7FBB">
        <w:t xml:space="preserve">limited access </w:t>
      </w:r>
      <w:r w:rsidR="007318DD">
        <w:t>for most residents</w:t>
      </w:r>
      <w:r w:rsidR="002A7FBB">
        <w:t xml:space="preserve">. </w:t>
      </w:r>
      <w:r w:rsidR="007318DD">
        <w:t xml:space="preserve">In addition to the lack of adequate health care options, </w:t>
      </w:r>
      <w:proofErr w:type="gramStart"/>
      <w:r w:rsidR="007318DD">
        <w:t>a majority of</w:t>
      </w:r>
      <w:proofErr w:type="gramEnd"/>
      <w:r w:rsidR="007318DD">
        <w:t xml:space="preserve"> the</w:t>
      </w:r>
      <w:r w:rsidR="002A7FBB">
        <w:t xml:space="preserve"> residents do</w:t>
      </w:r>
      <w:r w:rsidR="00E15F75">
        <w:t xml:space="preserve"> not</w:t>
      </w:r>
      <w:r w:rsidR="002A7FBB">
        <w:t xml:space="preserve"> have access to </w:t>
      </w:r>
      <w:r w:rsidR="007318DD">
        <w:t xml:space="preserve">a </w:t>
      </w:r>
      <w:r w:rsidR="002A7FBB">
        <w:t>primary health care</w:t>
      </w:r>
      <w:r w:rsidR="007318DD">
        <w:t xml:space="preserve"> physician</w:t>
      </w:r>
      <w:r w:rsidR="002A7FBB">
        <w:t xml:space="preserve">. </w:t>
      </w:r>
      <w:r w:rsidR="007318DD">
        <w:t xml:space="preserve">These barriers </w:t>
      </w:r>
      <w:r w:rsidR="00E15F75">
        <w:t xml:space="preserve">not only </w:t>
      </w:r>
      <w:r w:rsidR="007318DD">
        <w:t>create a population of residents that do not receive necessities related to their health care</w:t>
      </w:r>
      <w:r w:rsidR="00E15F75">
        <w:t>,</w:t>
      </w:r>
      <w:r w:rsidR="007318DD">
        <w:t xml:space="preserve"> but </w:t>
      </w:r>
      <w:r w:rsidR="00E15F75">
        <w:t xml:space="preserve">also </w:t>
      </w:r>
      <w:r w:rsidR="007318DD">
        <w:t>foster a l</w:t>
      </w:r>
      <w:r w:rsidR="002A7FBB">
        <w:t>ack of trust about news/information received</w:t>
      </w:r>
      <w:r w:rsidR="007318DD">
        <w:t xml:space="preserve"> related to COVID-19</w:t>
      </w:r>
      <w:r w:rsidR="002A7FBB">
        <w:t>.</w:t>
      </w:r>
      <w:r w:rsidR="007318DD">
        <w:t xml:space="preserve"> </w:t>
      </w:r>
      <w:r w:rsidR="006562BD">
        <w:t xml:space="preserve">The residents of these communities rely heavily on faith-based organizations and trusted family members to receive information related to the pandemic. While this can be useful and quite </w:t>
      </w:r>
      <w:r w:rsidR="005A5A67">
        <w:t>an effective</w:t>
      </w:r>
      <w:r w:rsidR="006562BD">
        <w:t xml:space="preserve"> method of dissemination, it also opens a door for residents to receive false or inadequate information related to COVID-19 which can then lead to an inevitable spread of the disease. This spread would be detrimental to a communal population which relies heavily on contact between one another. </w:t>
      </w:r>
    </w:p>
    <w:p w14:paraId="3855425B" w14:textId="39DF64B1" w:rsidR="002A7FBB" w:rsidRDefault="002A7FBB"/>
    <w:p w14:paraId="4A26A6A7" w14:textId="0092FD29" w:rsidR="002A7FBB" w:rsidRDefault="006562BD">
      <w:r>
        <w:t xml:space="preserve">To-date, </w:t>
      </w:r>
      <w:r w:rsidR="002A7FBB">
        <w:t xml:space="preserve">Macon </w:t>
      </w:r>
      <w:r>
        <w:t>C</w:t>
      </w:r>
      <w:r w:rsidR="002A7FBB">
        <w:t xml:space="preserve">ounty </w:t>
      </w:r>
      <w:r>
        <w:t xml:space="preserve">has been </w:t>
      </w:r>
      <w:r w:rsidR="002A7FBB">
        <w:t>more</w:t>
      </w:r>
      <w:r>
        <w:t xml:space="preserve"> adversely affected by</w:t>
      </w:r>
      <w:r w:rsidR="002A7FBB">
        <w:t xml:space="preserve"> COVID</w:t>
      </w:r>
      <w:r w:rsidR="002852F2">
        <w:t>-19</w:t>
      </w:r>
      <w:r w:rsidR="002A7FBB">
        <w:t xml:space="preserve"> than </w:t>
      </w:r>
      <w:r>
        <w:t xml:space="preserve">Bullock </w:t>
      </w:r>
      <w:r w:rsidR="002A7FBB">
        <w:t xml:space="preserve">county. </w:t>
      </w:r>
      <w:r>
        <w:t xml:space="preserve">However, the counties are contiguous and have such a close proximity that infection could easily spread. The Black Belt MRC has elected to create a Mission Set designed to directly respond to the current climate created by the pandemic by </w:t>
      </w:r>
      <w:r w:rsidR="00BA384E">
        <w:t>developing</w:t>
      </w:r>
      <w:r>
        <w:t xml:space="preserve"> a series of </w:t>
      </w:r>
      <w:r w:rsidR="00BA384E">
        <w:t xml:space="preserve">educational activities designed specifically for the residents of Macon and Bullock Counties. Although this is an effort to prevent the potential spread of the disease, the mission will implore Black Belt MRC volunteers to respond in a matter directly related to COVID-19 in an effort to dispel the myths and misinformation being disseminated in the rural communities. </w:t>
      </w:r>
    </w:p>
    <w:p w14:paraId="64456135" w14:textId="54AF18A7" w:rsidR="005150DE" w:rsidRDefault="005150DE"/>
    <w:tbl>
      <w:tblPr>
        <w:tblStyle w:val="TableGrid"/>
        <w:tblW w:w="0" w:type="auto"/>
        <w:tblLook w:val="04A0" w:firstRow="1" w:lastRow="0" w:firstColumn="1" w:lastColumn="0" w:noHBand="0" w:noVBand="1"/>
      </w:tblPr>
      <w:tblGrid>
        <w:gridCol w:w="2337"/>
        <w:gridCol w:w="3868"/>
        <w:gridCol w:w="3145"/>
      </w:tblGrid>
      <w:tr w:rsidR="003464B1" w14:paraId="6155AA74" w14:textId="77777777" w:rsidTr="003A44BF">
        <w:tc>
          <w:tcPr>
            <w:tcW w:w="9350" w:type="dxa"/>
            <w:gridSpan w:val="3"/>
          </w:tcPr>
          <w:p w14:paraId="75BCA6BD" w14:textId="187CAE6F" w:rsidR="003464B1" w:rsidRPr="0005655B" w:rsidRDefault="003464B1">
            <w:r w:rsidRPr="0005655B">
              <w:rPr>
                <w:b/>
              </w:rPr>
              <w:t>Mission Set Title:</w:t>
            </w:r>
            <w:r w:rsidR="0005655B">
              <w:rPr>
                <w:b/>
              </w:rPr>
              <w:t xml:space="preserve"> </w:t>
            </w:r>
            <w:r w:rsidR="00C348E7">
              <w:rPr>
                <w:b/>
              </w:rPr>
              <w:t xml:space="preserve">COVID-19 </w:t>
            </w:r>
            <w:r w:rsidR="00B71A99">
              <w:rPr>
                <w:b/>
              </w:rPr>
              <w:t xml:space="preserve">Education &amp; </w:t>
            </w:r>
            <w:r w:rsidR="00C348E7">
              <w:rPr>
                <w:b/>
              </w:rPr>
              <w:t>Misinformation Response</w:t>
            </w:r>
          </w:p>
        </w:tc>
      </w:tr>
      <w:tr w:rsidR="003464B1" w14:paraId="08BF58DF" w14:textId="77777777" w:rsidTr="00C348E7">
        <w:trPr>
          <w:trHeight w:val="1250"/>
        </w:trPr>
        <w:tc>
          <w:tcPr>
            <w:tcW w:w="9350" w:type="dxa"/>
            <w:gridSpan w:val="3"/>
          </w:tcPr>
          <w:p w14:paraId="20CD8DA3" w14:textId="6B3E65C7" w:rsidR="009E75CD" w:rsidRDefault="003464B1">
            <w:r w:rsidRPr="0005655B">
              <w:rPr>
                <w:b/>
              </w:rPr>
              <w:t>Resource Description</w:t>
            </w:r>
            <w:r>
              <w:t>:</w:t>
            </w:r>
            <w:r w:rsidR="00C05721">
              <w:t xml:space="preserve"> </w:t>
            </w:r>
            <w:r w:rsidR="00BA384E">
              <w:t xml:space="preserve">MRC </w:t>
            </w:r>
            <w:r w:rsidR="009F7974">
              <w:t xml:space="preserve">volunteers </w:t>
            </w:r>
            <w:r w:rsidR="00BA384E">
              <w:t>will design, implement</w:t>
            </w:r>
            <w:r w:rsidR="00CE1676">
              <w:t>,</w:t>
            </w:r>
            <w:r w:rsidR="00BA384E">
              <w:t xml:space="preserve"> and disseminate a set of </w:t>
            </w:r>
            <w:r w:rsidR="009F7974">
              <w:t xml:space="preserve">educational activities </w:t>
            </w:r>
            <w:r w:rsidR="00BA384E">
              <w:t xml:space="preserve">that will be conducted virtually using various platforms </w:t>
            </w:r>
            <w:r w:rsidR="009F7974">
              <w:t>(Zoom/F</w:t>
            </w:r>
            <w:r w:rsidR="00C05721">
              <w:t>acebook</w:t>
            </w:r>
            <w:r w:rsidR="009F7974">
              <w:t>/</w:t>
            </w:r>
            <w:r w:rsidR="004208BE">
              <w:t>in-person</w:t>
            </w:r>
            <w:r w:rsidR="009F7974">
              <w:t xml:space="preserve">) to dispel myths and misinformation about COVID-19. </w:t>
            </w:r>
            <w:r w:rsidR="00BA384E">
              <w:t xml:space="preserve">The </w:t>
            </w:r>
            <w:r w:rsidR="004208BE">
              <w:t>faith</w:t>
            </w:r>
            <w:r w:rsidR="00BA384E">
              <w:t>-based community as well as other thought leaders have sometimes given false or outdated information to</w:t>
            </w:r>
            <w:r w:rsidR="005D2E77">
              <w:t xml:space="preserve"> community member</w:t>
            </w:r>
            <w:r w:rsidR="004208BE">
              <w:t>s</w:t>
            </w:r>
            <w:r w:rsidR="005D2E77">
              <w:t>. T</w:t>
            </w:r>
            <w:r w:rsidR="00BA384E">
              <w:t xml:space="preserve">he goal of this </w:t>
            </w:r>
            <w:r w:rsidR="004208BE">
              <w:t xml:space="preserve">Mission Set </w:t>
            </w:r>
            <w:r w:rsidR="005D2E77">
              <w:t xml:space="preserve">is to create an educational </w:t>
            </w:r>
            <w:r w:rsidR="00DD7A84">
              <w:t>platform centered around the most trusted individuals in the community delivering the most accurate information</w:t>
            </w:r>
            <w:r w:rsidR="00BA384E">
              <w:t>.</w:t>
            </w:r>
            <w:r w:rsidR="005A5A67">
              <w:t xml:space="preserve"> </w:t>
            </w:r>
            <w:r w:rsidR="005D2E77">
              <w:t>MRC volunteers</w:t>
            </w:r>
            <w:r w:rsidR="00DD7A84">
              <w:t>, including but not limited to,</w:t>
            </w:r>
            <w:r w:rsidR="000472F6">
              <w:t xml:space="preserve"> </w:t>
            </w:r>
            <w:r w:rsidR="009F7974">
              <w:t>pharmacists</w:t>
            </w:r>
            <w:r w:rsidR="00DD7A84">
              <w:t xml:space="preserve">, physicians, medical </w:t>
            </w:r>
            <w:proofErr w:type="gramStart"/>
            <w:r w:rsidR="00DD7A84">
              <w:t>technologists</w:t>
            </w:r>
            <w:proofErr w:type="gramEnd"/>
            <w:r w:rsidR="00DD7A84">
              <w:t xml:space="preserve"> </w:t>
            </w:r>
            <w:r w:rsidR="009F7974">
              <w:t>and other</w:t>
            </w:r>
            <w:r w:rsidR="00DD7A84">
              <w:t>s</w:t>
            </w:r>
            <w:r w:rsidR="009F7974">
              <w:t xml:space="preserve"> </w:t>
            </w:r>
            <w:r w:rsidR="00DD7A84">
              <w:t xml:space="preserve">will be utilized </w:t>
            </w:r>
            <w:r w:rsidR="009F7974">
              <w:t xml:space="preserve">to </w:t>
            </w:r>
            <w:r w:rsidR="00DD7A84">
              <w:t xml:space="preserve">deliver live and/or pre-recorded sessions related to </w:t>
            </w:r>
            <w:r w:rsidR="000472F6">
              <w:t>COVID-19 and disease prevention</w:t>
            </w:r>
            <w:r w:rsidR="009F7974">
              <w:t xml:space="preserve">. </w:t>
            </w:r>
            <w:r w:rsidR="000472F6">
              <w:t>The activities are designed to engage participants and allow them to</w:t>
            </w:r>
            <w:r w:rsidR="009F7974">
              <w:t xml:space="preserve"> ask questions.</w:t>
            </w:r>
          </w:p>
        </w:tc>
      </w:tr>
      <w:tr w:rsidR="00A24D6D" w14:paraId="474919E6" w14:textId="77777777" w:rsidTr="00283DA0">
        <w:tc>
          <w:tcPr>
            <w:tcW w:w="9350" w:type="dxa"/>
            <w:gridSpan w:val="3"/>
          </w:tcPr>
          <w:p w14:paraId="1F597E25" w14:textId="52D5635C" w:rsidR="00A24D6D" w:rsidRDefault="00A24D6D" w:rsidP="00A24D6D">
            <w:pPr>
              <w:jc w:val="center"/>
            </w:pPr>
            <w:r>
              <w:t>Resource Components:</w:t>
            </w:r>
          </w:p>
        </w:tc>
      </w:tr>
      <w:tr w:rsidR="003464B1" w14:paraId="2E254471" w14:textId="77777777" w:rsidTr="003464B1">
        <w:tc>
          <w:tcPr>
            <w:tcW w:w="2337" w:type="dxa"/>
            <w:vMerge w:val="restart"/>
          </w:tcPr>
          <w:p w14:paraId="5A7358D5" w14:textId="7188B79A" w:rsidR="003464B1" w:rsidRPr="0005655B" w:rsidRDefault="003464B1">
            <w:pPr>
              <w:rPr>
                <w:b/>
              </w:rPr>
            </w:pPr>
            <w:r w:rsidRPr="0005655B">
              <w:rPr>
                <w:b/>
              </w:rPr>
              <w:t>Personnel:</w:t>
            </w:r>
          </w:p>
        </w:tc>
        <w:tc>
          <w:tcPr>
            <w:tcW w:w="3868" w:type="dxa"/>
          </w:tcPr>
          <w:p w14:paraId="50FCF5A7" w14:textId="3499921A" w:rsidR="003464B1" w:rsidRPr="002A7FBB" w:rsidRDefault="003464B1">
            <w:r w:rsidRPr="002A7FBB">
              <w:rPr>
                <w:b/>
              </w:rPr>
              <w:t>Type</w:t>
            </w:r>
          </w:p>
        </w:tc>
        <w:tc>
          <w:tcPr>
            <w:tcW w:w="3145" w:type="dxa"/>
          </w:tcPr>
          <w:p w14:paraId="0EB76EE0" w14:textId="470F15DD" w:rsidR="003464B1" w:rsidRPr="002A7FBB" w:rsidRDefault="003464B1">
            <w:r w:rsidRPr="002A7FBB">
              <w:rPr>
                <w:b/>
              </w:rPr>
              <w:t>Licenses or Certifications Required</w:t>
            </w:r>
            <w:r w:rsidR="00FE41EC" w:rsidRPr="002A7FBB">
              <w:rPr>
                <w:b/>
              </w:rPr>
              <w:t>?</w:t>
            </w:r>
            <w:r w:rsidR="00FE41EC" w:rsidRPr="002A7FBB">
              <w:t xml:space="preserve"> </w:t>
            </w:r>
          </w:p>
        </w:tc>
      </w:tr>
      <w:tr w:rsidR="00FE41EC" w14:paraId="6C3984F4" w14:textId="77777777" w:rsidTr="00FE41EC">
        <w:trPr>
          <w:trHeight w:val="1862"/>
        </w:trPr>
        <w:tc>
          <w:tcPr>
            <w:tcW w:w="2337" w:type="dxa"/>
            <w:vMerge/>
          </w:tcPr>
          <w:p w14:paraId="59C20E4A" w14:textId="77777777" w:rsidR="00FE41EC" w:rsidRDefault="00FE41EC"/>
        </w:tc>
        <w:tc>
          <w:tcPr>
            <w:tcW w:w="3868" w:type="dxa"/>
          </w:tcPr>
          <w:p w14:paraId="03A1770C" w14:textId="15D29224" w:rsidR="00FE41EC" w:rsidRDefault="00C348E7" w:rsidP="002A7FBB">
            <w:pPr>
              <w:pStyle w:val="ListParagraph"/>
              <w:numPr>
                <w:ilvl w:val="0"/>
                <w:numId w:val="5"/>
              </w:numPr>
            </w:pPr>
            <w:r>
              <w:t xml:space="preserve">General MRC </w:t>
            </w:r>
            <w:r w:rsidR="00DD6CCC">
              <w:t>volunteers</w:t>
            </w:r>
          </w:p>
          <w:p w14:paraId="3BCE059D" w14:textId="112875B7" w:rsidR="00C348E7" w:rsidRDefault="00C348E7" w:rsidP="002A7FBB">
            <w:pPr>
              <w:pStyle w:val="ListParagraph"/>
              <w:numPr>
                <w:ilvl w:val="0"/>
                <w:numId w:val="5"/>
              </w:numPr>
            </w:pPr>
            <w:r>
              <w:t>Communications/</w:t>
            </w:r>
            <w:r w:rsidR="00DD6CCC">
              <w:t>videographer</w:t>
            </w:r>
          </w:p>
          <w:p w14:paraId="6DB90265" w14:textId="10F0B841" w:rsidR="00C348E7" w:rsidRDefault="00C348E7" w:rsidP="002A7FBB">
            <w:pPr>
              <w:pStyle w:val="ListParagraph"/>
              <w:numPr>
                <w:ilvl w:val="0"/>
                <w:numId w:val="5"/>
              </w:numPr>
            </w:pPr>
            <w:r>
              <w:t xml:space="preserve">Community </w:t>
            </w:r>
            <w:r w:rsidR="00DD6CCC">
              <w:t>health wor</w:t>
            </w:r>
            <w:r>
              <w:t>kers</w:t>
            </w:r>
          </w:p>
          <w:p w14:paraId="7BEF6781" w14:textId="2640F4D0" w:rsidR="00C348E7" w:rsidRDefault="00C348E7" w:rsidP="002A7FBB">
            <w:pPr>
              <w:pStyle w:val="ListParagraph"/>
              <w:numPr>
                <w:ilvl w:val="0"/>
                <w:numId w:val="5"/>
              </w:numPr>
            </w:pPr>
            <w:r>
              <w:t xml:space="preserve">Health </w:t>
            </w:r>
            <w:r w:rsidR="00DD6CCC">
              <w:t xml:space="preserve">professionals </w:t>
            </w:r>
            <w:r>
              <w:t>(Pharmacist, Podiatrist</w:t>
            </w:r>
            <w:r w:rsidR="006B005D">
              <w:t>, Medical Technologist</w:t>
            </w:r>
            <w:r>
              <w:t>)</w:t>
            </w:r>
          </w:p>
        </w:tc>
        <w:tc>
          <w:tcPr>
            <w:tcW w:w="3145" w:type="dxa"/>
          </w:tcPr>
          <w:p w14:paraId="1121FA39" w14:textId="77777777" w:rsidR="00FE41EC" w:rsidRDefault="002A7FBB" w:rsidP="00C348E7">
            <w:pPr>
              <w:pStyle w:val="ListParagraph"/>
              <w:numPr>
                <w:ilvl w:val="0"/>
                <w:numId w:val="5"/>
              </w:numPr>
            </w:pPr>
            <w:r>
              <w:t>No</w:t>
            </w:r>
          </w:p>
          <w:p w14:paraId="454BB68A" w14:textId="77777777" w:rsidR="00C348E7" w:rsidRDefault="00C348E7" w:rsidP="00C348E7">
            <w:pPr>
              <w:pStyle w:val="ListParagraph"/>
              <w:numPr>
                <w:ilvl w:val="0"/>
                <w:numId w:val="5"/>
              </w:numPr>
            </w:pPr>
            <w:r>
              <w:t>No</w:t>
            </w:r>
          </w:p>
          <w:p w14:paraId="056AC7F9" w14:textId="285CD8E2" w:rsidR="00C348E7" w:rsidRDefault="00C348E7" w:rsidP="00C348E7">
            <w:pPr>
              <w:pStyle w:val="ListParagraph"/>
              <w:numPr>
                <w:ilvl w:val="0"/>
                <w:numId w:val="5"/>
              </w:numPr>
            </w:pPr>
            <w:r>
              <w:t>Yes</w:t>
            </w:r>
            <w:r w:rsidR="006B005D">
              <w:t xml:space="preserve"> (CHW Certification)</w:t>
            </w:r>
          </w:p>
          <w:p w14:paraId="34B704A2" w14:textId="36E562C6" w:rsidR="00C348E7" w:rsidRDefault="00C348E7" w:rsidP="00C348E7">
            <w:pPr>
              <w:pStyle w:val="ListParagraph"/>
              <w:numPr>
                <w:ilvl w:val="0"/>
                <w:numId w:val="5"/>
              </w:numPr>
            </w:pPr>
            <w:r>
              <w:t>Yes</w:t>
            </w:r>
            <w:r w:rsidR="006B005D">
              <w:t xml:space="preserve"> (Professional Licensure)</w:t>
            </w:r>
          </w:p>
        </w:tc>
      </w:tr>
      <w:tr w:rsidR="00FE41EC" w14:paraId="49EC45E0" w14:textId="77777777" w:rsidTr="00E0637C">
        <w:trPr>
          <w:trHeight w:val="1943"/>
        </w:trPr>
        <w:tc>
          <w:tcPr>
            <w:tcW w:w="2337" w:type="dxa"/>
          </w:tcPr>
          <w:p w14:paraId="536C29DF" w14:textId="2248941D" w:rsidR="00FE41EC" w:rsidRPr="0005655B" w:rsidRDefault="00FE41EC">
            <w:pPr>
              <w:rPr>
                <w:b/>
              </w:rPr>
            </w:pPr>
            <w:r w:rsidRPr="0005655B">
              <w:rPr>
                <w:b/>
              </w:rPr>
              <w:lastRenderedPageBreak/>
              <w:t>Training Requirements:</w:t>
            </w:r>
          </w:p>
        </w:tc>
        <w:tc>
          <w:tcPr>
            <w:tcW w:w="7013" w:type="dxa"/>
            <w:gridSpan w:val="2"/>
          </w:tcPr>
          <w:p w14:paraId="1E9DA277" w14:textId="77777777" w:rsidR="00C348E7" w:rsidRDefault="00C348E7" w:rsidP="00C348E7">
            <w:pPr>
              <w:pStyle w:val="ListParagraph"/>
              <w:numPr>
                <w:ilvl w:val="0"/>
                <w:numId w:val="5"/>
              </w:numPr>
            </w:pPr>
            <w:r>
              <w:t>Completed Volunteer Registration</w:t>
            </w:r>
          </w:p>
          <w:p w14:paraId="2BE55E90" w14:textId="77777777" w:rsidR="00FE41EC" w:rsidRDefault="00C348E7" w:rsidP="00C348E7">
            <w:pPr>
              <w:pStyle w:val="ListParagraph"/>
              <w:numPr>
                <w:ilvl w:val="0"/>
                <w:numId w:val="5"/>
              </w:numPr>
            </w:pPr>
            <w:r>
              <w:t>MRC Orientation</w:t>
            </w:r>
          </w:p>
          <w:p w14:paraId="5A7A5395" w14:textId="77777777" w:rsidR="00C348E7" w:rsidRDefault="00C348E7" w:rsidP="00C348E7">
            <w:pPr>
              <w:pStyle w:val="ListParagraph"/>
              <w:numPr>
                <w:ilvl w:val="0"/>
                <w:numId w:val="5"/>
              </w:numPr>
            </w:pPr>
            <w:r>
              <w:t>ICS 100</w:t>
            </w:r>
          </w:p>
          <w:p w14:paraId="5EB0ED3A" w14:textId="77777777" w:rsidR="00C348E7" w:rsidRDefault="00C348E7" w:rsidP="00C348E7">
            <w:pPr>
              <w:pStyle w:val="ListParagraph"/>
              <w:numPr>
                <w:ilvl w:val="0"/>
                <w:numId w:val="5"/>
              </w:numPr>
            </w:pPr>
            <w:r>
              <w:t>ICS 200</w:t>
            </w:r>
          </w:p>
          <w:p w14:paraId="4159C97D" w14:textId="3BC57F57" w:rsidR="00C348E7" w:rsidRDefault="00C348E7" w:rsidP="00C348E7">
            <w:pPr>
              <w:pStyle w:val="ListParagraph"/>
              <w:numPr>
                <w:ilvl w:val="0"/>
                <w:numId w:val="5"/>
              </w:numPr>
            </w:pPr>
            <w:r>
              <w:t>ICS 400</w:t>
            </w:r>
          </w:p>
          <w:p w14:paraId="22B30878" w14:textId="62152783" w:rsidR="00C348E7" w:rsidRDefault="00C348E7" w:rsidP="00C348E7">
            <w:pPr>
              <w:pStyle w:val="ListParagraph"/>
              <w:numPr>
                <w:ilvl w:val="0"/>
                <w:numId w:val="5"/>
              </w:numPr>
            </w:pPr>
            <w:r>
              <w:t>Just</w:t>
            </w:r>
            <w:r w:rsidR="006B005D">
              <w:t>-</w:t>
            </w:r>
            <w:r>
              <w:t>In Time Training</w:t>
            </w:r>
          </w:p>
          <w:p w14:paraId="778F2786" w14:textId="5F9CFC19" w:rsidR="00C348E7" w:rsidRDefault="00C348E7" w:rsidP="00C348E7">
            <w:pPr>
              <w:pStyle w:val="ListParagraph"/>
            </w:pPr>
          </w:p>
        </w:tc>
      </w:tr>
      <w:tr w:rsidR="003464B1" w14:paraId="7A58FCD9" w14:textId="77777777" w:rsidTr="00C348E7">
        <w:trPr>
          <w:trHeight w:val="1808"/>
        </w:trPr>
        <w:tc>
          <w:tcPr>
            <w:tcW w:w="2337" w:type="dxa"/>
          </w:tcPr>
          <w:p w14:paraId="66BF7E50" w14:textId="347CC39B" w:rsidR="003464B1" w:rsidRPr="0005655B" w:rsidRDefault="003464B1">
            <w:pPr>
              <w:rPr>
                <w:b/>
              </w:rPr>
            </w:pPr>
            <w:r w:rsidRPr="0005655B">
              <w:rPr>
                <w:b/>
              </w:rPr>
              <w:t>Equipment</w:t>
            </w:r>
            <w:r w:rsidR="00FE41EC" w:rsidRPr="0005655B">
              <w:rPr>
                <w:b/>
              </w:rPr>
              <w:t xml:space="preserve"> Required</w:t>
            </w:r>
            <w:r w:rsidRPr="0005655B">
              <w:rPr>
                <w:b/>
              </w:rPr>
              <w:t>:</w:t>
            </w:r>
            <w:r w:rsidR="005A5A67">
              <w:rPr>
                <w:b/>
              </w:rPr>
              <w:t xml:space="preserve"> </w:t>
            </w:r>
          </w:p>
        </w:tc>
        <w:tc>
          <w:tcPr>
            <w:tcW w:w="7013" w:type="dxa"/>
            <w:gridSpan w:val="2"/>
          </w:tcPr>
          <w:p w14:paraId="07B5CACF" w14:textId="3CA69B69" w:rsidR="003464B1" w:rsidRDefault="00C348E7" w:rsidP="00C348E7">
            <w:pPr>
              <w:pStyle w:val="ListParagraph"/>
              <w:numPr>
                <w:ilvl w:val="0"/>
                <w:numId w:val="6"/>
              </w:numPr>
            </w:pPr>
            <w:r>
              <w:t>Laptop</w:t>
            </w:r>
          </w:p>
          <w:p w14:paraId="5EA4DACB" w14:textId="79E1FF33" w:rsidR="00C348E7" w:rsidRDefault="00C348E7" w:rsidP="00C348E7">
            <w:pPr>
              <w:pStyle w:val="ListParagraph"/>
              <w:numPr>
                <w:ilvl w:val="0"/>
                <w:numId w:val="6"/>
              </w:numPr>
            </w:pPr>
            <w:r>
              <w:t>Tablets</w:t>
            </w:r>
          </w:p>
          <w:p w14:paraId="6E08336C" w14:textId="4D738167" w:rsidR="00C348E7" w:rsidRDefault="00C348E7" w:rsidP="00C348E7">
            <w:pPr>
              <w:pStyle w:val="ListParagraph"/>
              <w:numPr>
                <w:ilvl w:val="0"/>
                <w:numId w:val="6"/>
              </w:numPr>
            </w:pPr>
            <w:r>
              <w:t>Portable Projector</w:t>
            </w:r>
          </w:p>
          <w:p w14:paraId="7F8D3C33" w14:textId="1D09A5A6" w:rsidR="00C348E7" w:rsidRDefault="00C348E7" w:rsidP="00C348E7">
            <w:pPr>
              <w:pStyle w:val="ListParagraph"/>
              <w:numPr>
                <w:ilvl w:val="0"/>
                <w:numId w:val="6"/>
              </w:numPr>
            </w:pPr>
            <w:r>
              <w:t xml:space="preserve">Video </w:t>
            </w:r>
            <w:r w:rsidR="006B005D">
              <w:t>Recording Equipment</w:t>
            </w:r>
          </w:p>
          <w:p w14:paraId="4FD7BFAD" w14:textId="77777777" w:rsidR="00C348E7" w:rsidRDefault="00C348E7" w:rsidP="00C348E7">
            <w:pPr>
              <w:pStyle w:val="ListParagraph"/>
              <w:numPr>
                <w:ilvl w:val="0"/>
                <w:numId w:val="6"/>
              </w:numPr>
            </w:pPr>
            <w:r>
              <w:t>MiFi (</w:t>
            </w:r>
            <w:proofErr w:type="spellStart"/>
            <w:r>
              <w:t>WiFi</w:t>
            </w:r>
            <w:proofErr w:type="spellEnd"/>
            <w:r>
              <w:t xml:space="preserve"> Hotspot)</w:t>
            </w:r>
          </w:p>
          <w:p w14:paraId="00C5447A" w14:textId="77777777" w:rsidR="00E0637C" w:rsidRDefault="00E0637C" w:rsidP="00E0637C">
            <w:pPr>
              <w:pStyle w:val="ListParagraph"/>
              <w:numPr>
                <w:ilvl w:val="0"/>
                <w:numId w:val="6"/>
              </w:numPr>
            </w:pPr>
            <w:r>
              <w:t>PPE</w:t>
            </w:r>
          </w:p>
          <w:p w14:paraId="5012BFE8" w14:textId="1B3444BA" w:rsidR="00E0637C" w:rsidRDefault="00E0637C" w:rsidP="00E0637C">
            <w:pPr>
              <w:pStyle w:val="ListParagraph"/>
              <w:numPr>
                <w:ilvl w:val="0"/>
                <w:numId w:val="6"/>
              </w:numPr>
            </w:pPr>
            <w:r>
              <w:t>(</w:t>
            </w:r>
            <w:r w:rsidR="00E261E3">
              <w:t>B</w:t>
            </w:r>
            <w:r>
              <w:t>lack light, food colorin</w:t>
            </w:r>
            <w:r w:rsidR="00E261E3">
              <w:t xml:space="preserve">g, </w:t>
            </w:r>
            <w:r w:rsidR="00D211D7">
              <w:t>sanitizer, etc..)</w:t>
            </w:r>
          </w:p>
        </w:tc>
      </w:tr>
      <w:tr w:rsidR="00FE41EC" w14:paraId="02C7271D" w14:textId="77777777" w:rsidTr="005C0D88">
        <w:trPr>
          <w:trHeight w:val="728"/>
        </w:trPr>
        <w:tc>
          <w:tcPr>
            <w:tcW w:w="2337" w:type="dxa"/>
          </w:tcPr>
          <w:p w14:paraId="3880A2F4" w14:textId="07BF7E8D" w:rsidR="00FE41EC" w:rsidRPr="00E0637C" w:rsidRDefault="005C0D88">
            <w:pPr>
              <w:rPr>
                <w:b/>
              </w:rPr>
            </w:pPr>
            <w:r w:rsidRPr="00E0637C">
              <w:rPr>
                <w:b/>
              </w:rPr>
              <w:t>Deployment Timeline:</w:t>
            </w:r>
          </w:p>
        </w:tc>
        <w:tc>
          <w:tcPr>
            <w:tcW w:w="7013" w:type="dxa"/>
            <w:gridSpan w:val="2"/>
          </w:tcPr>
          <w:p w14:paraId="39F8399E" w14:textId="5B586433" w:rsidR="00E0637C" w:rsidRPr="00E0637C" w:rsidRDefault="00E0637C" w:rsidP="00DE3577">
            <w:r w:rsidRPr="00E0637C">
              <w:t>4</w:t>
            </w:r>
            <w:r>
              <w:t>8</w:t>
            </w:r>
            <w:r w:rsidRPr="00E0637C">
              <w:t xml:space="preserve"> hours</w:t>
            </w:r>
          </w:p>
        </w:tc>
      </w:tr>
      <w:tr w:rsidR="003464B1" w14:paraId="6F4E5989" w14:textId="77777777" w:rsidTr="005C0D88">
        <w:trPr>
          <w:trHeight w:val="890"/>
        </w:trPr>
        <w:tc>
          <w:tcPr>
            <w:tcW w:w="2337" w:type="dxa"/>
          </w:tcPr>
          <w:p w14:paraId="02F534DD" w14:textId="149997F6" w:rsidR="003464B1" w:rsidRPr="0005655B" w:rsidRDefault="005C0D88">
            <w:pPr>
              <w:rPr>
                <w:b/>
              </w:rPr>
            </w:pPr>
            <w:r w:rsidRPr="0005655B">
              <w:rPr>
                <w:b/>
              </w:rPr>
              <w:t>Requirements for Rotation of Personnel:</w:t>
            </w:r>
          </w:p>
        </w:tc>
        <w:tc>
          <w:tcPr>
            <w:tcW w:w="7013" w:type="dxa"/>
            <w:gridSpan w:val="2"/>
          </w:tcPr>
          <w:p w14:paraId="13F9C02E" w14:textId="28989100" w:rsidR="00E0637C" w:rsidRDefault="00E0637C" w:rsidP="00DE3577">
            <w:r>
              <w:t>2-4 hours</w:t>
            </w:r>
          </w:p>
        </w:tc>
      </w:tr>
      <w:tr w:rsidR="003464B1" w14:paraId="53E7230A" w14:textId="77777777" w:rsidTr="00E0637C">
        <w:trPr>
          <w:trHeight w:val="1430"/>
        </w:trPr>
        <w:tc>
          <w:tcPr>
            <w:tcW w:w="2337" w:type="dxa"/>
          </w:tcPr>
          <w:p w14:paraId="02B3F2B1" w14:textId="41DC62E2" w:rsidR="003464B1" w:rsidRPr="0005655B" w:rsidRDefault="00AE65B8">
            <w:pPr>
              <w:rPr>
                <w:b/>
              </w:rPr>
            </w:pPr>
            <w:r>
              <w:rPr>
                <w:b/>
              </w:rPr>
              <w:t>Pre</w:t>
            </w:r>
            <w:r w:rsidR="001958C0">
              <w:rPr>
                <w:b/>
              </w:rPr>
              <w:t>-Planning Considerations:</w:t>
            </w:r>
          </w:p>
        </w:tc>
        <w:tc>
          <w:tcPr>
            <w:tcW w:w="7013" w:type="dxa"/>
            <w:gridSpan w:val="2"/>
            <w:shd w:val="clear" w:color="auto" w:fill="auto"/>
          </w:tcPr>
          <w:p w14:paraId="766FEA04" w14:textId="1D157064" w:rsidR="003464B1" w:rsidRDefault="001958C0">
            <w:r w:rsidRPr="00E0637C">
              <w:rPr>
                <w:b/>
              </w:rPr>
              <w:t>Space Requirements:</w:t>
            </w:r>
            <w:r w:rsidR="005A5A67">
              <w:rPr>
                <w:b/>
              </w:rPr>
              <w:t xml:space="preserve"> </w:t>
            </w:r>
            <w:r w:rsidR="00E0637C">
              <w:t>Recording location would need to be COVID-19 compliant.</w:t>
            </w:r>
            <w:r w:rsidR="00D211D7">
              <w:t xml:space="preserve"> </w:t>
            </w:r>
          </w:p>
          <w:p w14:paraId="1EFCF5D9" w14:textId="77777777" w:rsidR="00E0637C" w:rsidRPr="00E0637C" w:rsidRDefault="00E0637C"/>
          <w:p w14:paraId="4C7231A3" w14:textId="4A6E4B5C" w:rsidR="001958C0" w:rsidRDefault="001958C0">
            <w:r w:rsidRPr="00E0637C">
              <w:rPr>
                <w:b/>
              </w:rPr>
              <w:t>Support Requirements:</w:t>
            </w:r>
            <w:r w:rsidR="005A5A67">
              <w:rPr>
                <w:b/>
              </w:rPr>
              <w:t xml:space="preserve"> </w:t>
            </w:r>
            <w:r w:rsidR="00E0637C" w:rsidRPr="00E0637C">
              <w:t xml:space="preserve">Internet </w:t>
            </w:r>
            <w:r w:rsidR="00DE3577" w:rsidRPr="00E0637C">
              <w:t xml:space="preserve">access </w:t>
            </w:r>
            <w:r w:rsidR="00E0637C" w:rsidRPr="00E0637C">
              <w:t xml:space="preserve">(or </w:t>
            </w:r>
            <w:r w:rsidR="00DE3577" w:rsidRPr="00E0637C">
              <w:t>Wi-Fi</w:t>
            </w:r>
            <w:r w:rsidR="00E0637C" w:rsidRPr="00E0637C">
              <w:t xml:space="preserve"> hotspot)</w:t>
            </w:r>
          </w:p>
        </w:tc>
      </w:tr>
      <w:tr w:rsidR="0005655B" w14:paraId="250391A5" w14:textId="77777777" w:rsidTr="0005655B">
        <w:trPr>
          <w:trHeight w:val="1322"/>
        </w:trPr>
        <w:tc>
          <w:tcPr>
            <w:tcW w:w="2337" w:type="dxa"/>
          </w:tcPr>
          <w:p w14:paraId="51B87BFC" w14:textId="76056B63" w:rsidR="0005655B" w:rsidRPr="0005655B" w:rsidRDefault="0005655B">
            <w:pPr>
              <w:rPr>
                <w:b/>
              </w:rPr>
            </w:pPr>
            <w:r w:rsidRPr="0005655B">
              <w:rPr>
                <w:b/>
              </w:rPr>
              <w:t>Limiting Factors:</w:t>
            </w:r>
          </w:p>
        </w:tc>
        <w:tc>
          <w:tcPr>
            <w:tcW w:w="7013" w:type="dxa"/>
            <w:gridSpan w:val="2"/>
          </w:tcPr>
          <w:p w14:paraId="6D77E07E" w14:textId="0F4576B4" w:rsidR="0005655B" w:rsidRDefault="00E0637C" w:rsidP="00E0637C">
            <w:pPr>
              <w:pStyle w:val="ListParagraph"/>
              <w:numPr>
                <w:ilvl w:val="0"/>
                <w:numId w:val="7"/>
              </w:numPr>
            </w:pPr>
            <w:r>
              <w:t xml:space="preserve">Internet </w:t>
            </w:r>
            <w:r w:rsidR="00DE3577">
              <w:t>access</w:t>
            </w:r>
          </w:p>
          <w:p w14:paraId="396704BC" w14:textId="2BC73852" w:rsidR="00E0637C" w:rsidRDefault="00E0637C" w:rsidP="00E0637C">
            <w:pPr>
              <w:pStyle w:val="ListParagraph"/>
              <w:numPr>
                <w:ilvl w:val="0"/>
                <w:numId w:val="7"/>
              </w:numPr>
            </w:pPr>
            <w:r>
              <w:t xml:space="preserve">Computer </w:t>
            </w:r>
            <w:r w:rsidR="00DE3577">
              <w:t>access</w:t>
            </w:r>
          </w:p>
          <w:p w14:paraId="2D796424" w14:textId="6A3021AD" w:rsidR="00E0637C" w:rsidRDefault="00E0637C" w:rsidP="00E0637C">
            <w:pPr>
              <w:pStyle w:val="ListParagraph"/>
              <w:numPr>
                <w:ilvl w:val="0"/>
                <w:numId w:val="7"/>
              </w:numPr>
            </w:pPr>
            <w:r>
              <w:t xml:space="preserve">Travel </w:t>
            </w:r>
            <w:r w:rsidR="00DE3577">
              <w:t>distance</w:t>
            </w:r>
          </w:p>
        </w:tc>
      </w:tr>
    </w:tbl>
    <w:p w14:paraId="5C5195CF" w14:textId="77777777" w:rsidR="005150DE" w:rsidRDefault="005150DE"/>
    <w:p w14:paraId="3FD0263E" w14:textId="2F57E0D5" w:rsidR="00D3185C" w:rsidRDefault="00D3185C"/>
    <w:p w14:paraId="75029CBE" w14:textId="02634F5B" w:rsidR="0005655B" w:rsidRDefault="00DE3577">
      <w:pPr>
        <w:rPr>
          <w:b/>
        </w:rPr>
      </w:pPr>
      <w:r>
        <w:rPr>
          <w:b/>
        </w:rPr>
        <w:t>Resources</w:t>
      </w:r>
      <w:r w:rsidR="0005655B" w:rsidRPr="0005655B">
        <w:rPr>
          <w:b/>
        </w:rPr>
        <w:t>:</w:t>
      </w:r>
    </w:p>
    <w:p w14:paraId="231F8717" w14:textId="100D94FC" w:rsidR="00503FEE" w:rsidRDefault="00A8150F" w:rsidP="001C581C">
      <w:pPr>
        <w:pStyle w:val="ListParagraph"/>
        <w:numPr>
          <w:ilvl w:val="0"/>
          <w:numId w:val="3"/>
        </w:numPr>
      </w:pPr>
      <w:r w:rsidRPr="00A8150F">
        <w:t>Just in Time Trainin</w:t>
      </w:r>
      <w:r w:rsidR="00503FEE">
        <w:t xml:space="preserve">g - </w:t>
      </w:r>
      <w:hyperlink r:id="rId10" w:history="1">
        <w:r w:rsidR="00503FEE" w:rsidRPr="00884F80">
          <w:rPr>
            <w:rStyle w:val="Hyperlink"/>
          </w:rPr>
          <w:t>https://cmeonline.baptisthealth.net/content/covid-19-pandemic-–-how-address-anxiety-panic-attacks-and-depression</w:t>
        </w:r>
      </w:hyperlink>
    </w:p>
    <w:p w14:paraId="687C1663" w14:textId="16A86538" w:rsidR="00DE3577" w:rsidRDefault="00503FEE" w:rsidP="00DE3577">
      <w:pPr>
        <w:pStyle w:val="ListParagraph"/>
        <w:numPr>
          <w:ilvl w:val="0"/>
          <w:numId w:val="3"/>
        </w:numPr>
      </w:pPr>
      <w:r>
        <w:t xml:space="preserve">CHW Training links: </w:t>
      </w:r>
    </w:p>
    <w:p w14:paraId="25DDB168" w14:textId="3C32C766" w:rsidR="00DE3577" w:rsidRDefault="006600C3" w:rsidP="00DE3577">
      <w:pPr>
        <w:pStyle w:val="ListParagraph"/>
        <w:numPr>
          <w:ilvl w:val="1"/>
          <w:numId w:val="3"/>
        </w:numPr>
      </w:pPr>
      <w:hyperlink r:id="rId11" w:history="1">
        <w:r w:rsidR="00DE3577" w:rsidRPr="00993DF1">
          <w:rPr>
            <w:rStyle w:val="Hyperlink"/>
          </w:rPr>
          <w:t>https://classroom.google.com/u/0/w/MTU4NzI4NTA0MDg5/t/all</w:t>
        </w:r>
      </w:hyperlink>
      <w:r w:rsidR="005A5A67">
        <w:t xml:space="preserve"> </w:t>
      </w:r>
    </w:p>
    <w:p w14:paraId="71981159" w14:textId="77777777" w:rsidR="00DE3577" w:rsidRDefault="006600C3" w:rsidP="00DE3577">
      <w:pPr>
        <w:pStyle w:val="ListParagraph"/>
        <w:numPr>
          <w:ilvl w:val="1"/>
          <w:numId w:val="3"/>
        </w:numPr>
      </w:pPr>
      <w:hyperlink r:id="rId12" w:history="1">
        <w:r w:rsidR="00DE3577" w:rsidRPr="00993DF1">
          <w:rPr>
            <w:rStyle w:val="Hyperlink"/>
          </w:rPr>
          <w:t>https://covid19risk.biosci.gatech.edu</w:t>
        </w:r>
      </w:hyperlink>
    </w:p>
    <w:p w14:paraId="3BF8D91C" w14:textId="7F65C46C" w:rsidR="00FD0198" w:rsidRDefault="006600C3" w:rsidP="00DE3577">
      <w:pPr>
        <w:pStyle w:val="ListParagraph"/>
        <w:numPr>
          <w:ilvl w:val="1"/>
          <w:numId w:val="3"/>
        </w:numPr>
      </w:pPr>
      <w:hyperlink r:id="rId13" w:history="1">
        <w:r w:rsidR="00DE3577" w:rsidRPr="00993DF1">
          <w:rPr>
            <w:rStyle w:val="Hyperlink"/>
          </w:rPr>
          <w:t>https://www.alabamapublichealth.gov/covid19/downloads.html</w:t>
        </w:r>
      </w:hyperlink>
    </w:p>
    <w:p w14:paraId="1EB450A7" w14:textId="5FB589CD" w:rsidR="00A6684D" w:rsidRDefault="005D130E" w:rsidP="00A6684D">
      <w:r>
        <w:object w:dxaOrig="1540" w:dyaOrig="996" w14:anchorId="1728C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4" o:title=""/>
          </v:shape>
          <o:OLEObject Type="Embed" ProgID="Word.Document.12" ShapeID="_x0000_i1025" DrawAspect="Icon" ObjectID="_1698561704" r:id="rId15">
            <o:FieldCodes>\s</o:FieldCodes>
          </o:OLEObject>
        </w:object>
      </w:r>
      <w:r>
        <w:object w:dxaOrig="1540" w:dyaOrig="996" w14:anchorId="52746882">
          <v:shape id="_x0000_i1026" type="#_x0000_t75" style="width:76.5pt;height:50.25pt" o:ole="">
            <v:imagedata r:id="rId16" o:title=""/>
          </v:shape>
          <o:OLEObject Type="Embed" ProgID="Word.Document.12" ShapeID="_x0000_i1026" DrawAspect="Icon" ObjectID="_1698561705" r:id="rId17">
            <o:FieldCodes>\s</o:FieldCodes>
          </o:OLEObject>
        </w:object>
      </w:r>
    </w:p>
    <w:sectPr w:rsidR="00A6684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E15DB" w14:textId="77777777" w:rsidR="00AA4EE6" w:rsidRDefault="00AA4EE6" w:rsidP="005150DE">
      <w:r>
        <w:separator/>
      </w:r>
    </w:p>
  </w:endnote>
  <w:endnote w:type="continuationSeparator" w:id="0">
    <w:p w14:paraId="696EBB12" w14:textId="77777777" w:rsidR="00AA4EE6" w:rsidRDefault="00AA4EE6" w:rsidP="005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55E17" w14:textId="77777777" w:rsidR="00AA4EE6" w:rsidRDefault="00AA4EE6" w:rsidP="005150DE">
      <w:r>
        <w:separator/>
      </w:r>
    </w:p>
  </w:footnote>
  <w:footnote w:type="continuationSeparator" w:id="0">
    <w:p w14:paraId="71399786" w14:textId="77777777" w:rsidR="00AA4EE6" w:rsidRDefault="00AA4EE6" w:rsidP="005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4FA3" w14:textId="77777777" w:rsidR="005150DE" w:rsidRDefault="005150DE" w:rsidP="005150DE">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14:paraId="2C37F6AF" w14:textId="77777777" w:rsidR="005150DE" w:rsidRDefault="005150DE" w:rsidP="005150DE">
    <w:pPr>
      <w:pStyle w:val="Header"/>
    </w:pPr>
  </w:p>
  <w:p w14:paraId="79FF6293" w14:textId="77777777" w:rsidR="005150DE" w:rsidRDefault="005150DE" w:rsidP="005150DE">
    <w:pPr>
      <w:pStyle w:val="Header"/>
    </w:pPr>
  </w:p>
  <w:p w14:paraId="55759AC9" w14:textId="77777777" w:rsidR="005150DE" w:rsidRDefault="005150DE" w:rsidP="00CC3181">
    <w:pPr>
      <w:pStyle w:val="Header"/>
      <w:spacing w:after="120"/>
    </w:pPr>
  </w:p>
  <w:p w14:paraId="2E1D3A86" w14:textId="77777777" w:rsidR="005150DE" w:rsidRPr="00807B15" w:rsidRDefault="005150DE" w:rsidP="00CC3181">
    <w:pPr>
      <w:pStyle w:val="Header"/>
      <w:spacing w:before="120"/>
      <w:rPr>
        <w:b/>
        <w:color w:val="002060"/>
      </w:rPr>
    </w:pPr>
    <w:r w:rsidRPr="00807B15">
      <w:rPr>
        <w:b/>
        <w:noProof/>
      </w:rPr>
      <mc:AlternateContent>
        <mc:Choice Requires="wps">
          <w:drawing>
            <wp:anchor distT="0" distB="0" distL="114300" distR="114300" simplePos="0" relativeHeight="251661312" behindDoc="0" locked="0" layoutInCell="1" allowOverlap="1" wp14:anchorId="1B62CC1F" wp14:editId="383D7F4E">
              <wp:simplePos x="0" y="0"/>
              <wp:positionH relativeFrom="margin">
                <wp:align>right</wp:align>
              </wp:positionH>
              <wp:positionV relativeFrom="paragraph">
                <wp:posOffset>50962</wp:posOffset>
              </wp:positionV>
              <wp:extent cx="5921848" cy="10633"/>
              <wp:effectExtent l="0" t="0" r="22225" b="27940"/>
              <wp:wrapNone/>
              <wp:docPr id="2" name="Straight Connector 2"/>
              <wp:cNvGraphicFramePr/>
              <a:graphic xmlns:a="http://schemas.openxmlformats.org/drawingml/2006/main">
                <a:graphicData uri="http://schemas.microsoft.com/office/word/2010/wordprocessingShape">
                  <wps:wsp>
                    <wps:cNvCnPr/>
                    <wps:spPr>
                      <a:xfrm flipV="1">
                        <a:off x="0" y="0"/>
                        <a:ext cx="5921848" cy="10633"/>
                      </a:xfrm>
                      <a:prstGeom prst="line">
                        <a:avLst/>
                      </a:prstGeom>
                      <a:ln>
                        <a:solidFill>
                          <a:srgbClr val="0080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4C801"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pt,4pt" to="88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" strokecolor="teal"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905C2"/>
    <w:multiLevelType w:val="hybridMultilevel"/>
    <w:tmpl w:val="089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B1715"/>
    <w:multiLevelType w:val="hybridMultilevel"/>
    <w:tmpl w:val="7D2E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D10D2"/>
    <w:multiLevelType w:val="hybridMultilevel"/>
    <w:tmpl w:val="4390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4"/>
    <w:rsid w:val="000472F6"/>
    <w:rsid w:val="0005655B"/>
    <w:rsid w:val="00057188"/>
    <w:rsid w:val="000B0789"/>
    <w:rsid w:val="001135A9"/>
    <w:rsid w:val="001315D4"/>
    <w:rsid w:val="001958C0"/>
    <w:rsid w:val="001A5ECB"/>
    <w:rsid w:val="001C581C"/>
    <w:rsid w:val="001D0928"/>
    <w:rsid w:val="002852F2"/>
    <w:rsid w:val="002A7FBB"/>
    <w:rsid w:val="00310BEE"/>
    <w:rsid w:val="003464B1"/>
    <w:rsid w:val="00367184"/>
    <w:rsid w:val="004208BE"/>
    <w:rsid w:val="004354FB"/>
    <w:rsid w:val="004C749C"/>
    <w:rsid w:val="00503FEE"/>
    <w:rsid w:val="005150DE"/>
    <w:rsid w:val="0054566A"/>
    <w:rsid w:val="005A3777"/>
    <w:rsid w:val="005A5A67"/>
    <w:rsid w:val="005C0D88"/>
    <w:rsid w:val="005D130E"/>
    <w:rsid w:val="005D2E77"/>
    <w:rsid w:val="00622D15"/>
    <w:rsid w:val="00624FCB"/>
    <w:rsid w:val="006562BD"/>
    <w:rsid w:val="006600C3"/>
    <w:rsid w:val="0066603F"/>
    <w:rsid w:val="006A61A3"/>
    <w:rsid w:val="006B005D"/>
    <w:rsid w:val="007318DD"/>
    <w:rsid w:val="00860382"/>
    <w:rsid w:val="008A6628"/>
    <w:rsid w:val="00993BF9"/>
    <w:rsid w:val="009E75CD"/>
    <w:rsid w:val="009F7974"/>
    <w:rsid w:val="00A24D6D"/>
    <w:rsid w:val="00A6684D"/>
    <w:rsid w:val="00A8150F"/>
    <w:rsid w:val="00AA4EE6"/>
    <w:rsid w:val="00AE65B8"/>
    <w:rsid w:val="00AF7334"/>
    <w:rsid w:val="00B71A99"/>
    <w:rsid w:val="00BA384E"/>
    <w:rsid w:val="00C04DC6"/>
    <w:rsid w:val="00C05721"/>
    <w:rsid w:val="00C246F7"/>
    <w:rsid w:val="00C348E7"/>
    <w:rsid w:val="00CC1924"/>
    <w:rsid w:val="00CC3181"/>
    <w:rsid w:val="00CE1676"/>
    <w:rsid w:val="00D211D7"/>
    <w:rsid w:val="00D3185C"/>
    <w:rsid w:val="00D5615A"/>
    <w:rsid w:val="00DD6CCC"/>
    <w:rsid w:val="00DD7A84"/>
    <w:rsid w:val="00DE3577"/>
    <w:rsid w:val="00E0637C"/>
    <w:rsid w:val="00E15F75"/>
    <w:rsid w:val="00E261E3"/>
    <w:rsid w:val="00EA4704"/>
    <w:rsid w:val="00FD0198"/>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361AF"/>
  <w15:chartTrackingRefBased/>
  <w15:docId w15:val="{662EA79A-F139-46F4-8E01-F1CD15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5ECB"/>
    <w:rPr>
      <w:sz w:val="16"/>
      <w:szCs w:val="16"/>
    </w:rPr>
  </w:style>
  <w:style w:type="paragraph" w:styleId="CommentText">
    <w:name w:val="annotation text"/>
    <w:basedOn w:val="Normal"/>
    <w:link w:val="CommentTextChar"/>
    <w:uiPriority w:val="99"/>
    <w:semiHidden/>
    <w:unhideWhenUsed/>
    <w:rsid w:val="001A5ECB"/>
    <w:rPr>
      <w:sz w:val="20"/>
      <w:szCs w:val="20"/>
    </w:rPr>
  </w:style>
  <w:style w:type="character" w:customStyle="1" w:styleId="CommentTextChar">
    <w:name w:val="Comment Text Char"/>
    <w:basedOn w:val="DefaultParagraphFont"/>
    <w:link w:val="CommentText"/>
    <w:uiPriority w:val="99"/>
    <w:semiHidden/>
    <w:rsid w:val="001A5ECB"/>
    <w:rPr>
      <w:sz w:val="20"/>
      <w:szCs w:val="20"/>
    </w:rPr>
  </w:style>
  <w:style w:type="paragraph" w:styleId="CommentSubject">
    <w:name w:val="annotation subject"/>
    <w:basedOn w:val="CommentText"/>
    <w:next w:val="CommentText"/>
    <w:link w:val="CommentSubjectChar"/>
    <w:uiPriority w:val="99"/>
    <w:semiHidden/>
    <w:unhideWhenUsed/>
    <w:rsid w:val="001A5ECB"/>
    <w:rPr>
      <w:b/>
      <w:bCs/>
    </w:rPr>
  </w:style>
  <w:style w:type="character" w:customStyle="1" w:styleId="CommentSubjectChar">
    <w:name w:val="Comment Subject Char"/>
    <w:basedOn w:val="CommentTextChar"/>
    <w:link w:val="CommentSubject"/>
    <w:uiPriority w:val="99"/>
    <w:semiHidden/>
    <w:rsid w:val="001A5ECB"/>
    <w:rPr>
      <w:b/>
      <w:bCs/>
      <w:sz w:val="20"/>
      <w:szCs w:val="20"/>
    </w:rPr>
  </w:style>
  <w:style w:type="paragraph" w:styleId="BalloonText">
    <w:name w:val="Balloon Text"/>
    <w:basedOn w:val="Normal"/>
    <w:link w:val="BalloonTextChar"/>
    <w:uiPriority w:val="99"/>
    <w:semiHidden/>
    <w:unhideWhenUsed/>
    <w:rsid w:val="001A5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CB"/>
    <w:rPr>
      <w:rFonts w:ascii="Segoe UI" w:hAnsi="Segoe UI" w:cs="Segoe UI"/>
      <w:sz w:val="18"/>
      <w:szCs w:val="18"/>
    </w:rPr>
  </w:style>
  <w:style w:type="character" w:styleId="Hyperlink">
    <w:name w:val="Hyperlink"/>
    <w:basedOn w:val="DefaultParagraphFont"/>
    <w:uiPriority w:val="99"/>
    <w:unhideWhenUsed/>
    <w:rsid w:val="00FD0198"/>
    <w:rPr>
      <w:color w:val="0563C1" w:themeColor="hyperlink"/>
      <w:u w:val="single"/>
    </w:rPr>
  </w:style>
  <w:style w:type="character" w:styleId="UnresolvedMention">
    <w:name w:val="Unresolved Mention"/>
    <w:basedOn w:val="DefaultParagraphFont"/>
    <w:uiPriority w:val="99"/>
    <w:semiHidden/>
    <w:unhideWhenUsed/>
    <w:rsid w:val="00FD0198"/>
    <w:rPr>
      <w:color w:val="605E5C"/>
      <w:shd w:val="clear" w:color="auto" w:fill="E1DFDD"/>
    </w:rPr>
  </w:style>
  <w:style w:type="character" w:styleId="FollowedHyperlink">
    <w:name w:val="FollowedHyperlink"/>
    <w:basedOn w:val="DefaultParagraphFont"/>
    <w:uiPriority w:val="99"/>
    <w:semiHidden/>
    <w:unhideWhenUsed/>
    <w:rsid w:val="00FD0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abamapublichealth.gov/covid19/downloads.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vid19risk.biosci.gatech.edu" TargetMode="External"/><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google.com/u/0/w/MTU4NzI4NTA0MDg5/t/all" TargetMode="External"/><Relationship Id="rId5" Type="http://schemas.openxmlformats.org/officeDocument/2006/relationships/styles" Target="styles.xml"/><Relationship Id="rId15" Type="http://schemas.openxmlformats.org/officeDocument/2006/relationships/package" Target="embeddings/Microsoft_Word_Document.docx"/><Relationship Id="rId10" Type="http://schemas.openxmlformats.org/officeDocument/2006/relationships/hyperlink" Target="https://cmeonline.baptisthealth.net/content/covid-19-pandemic-&#8211;-how-address-anxiety-panic-attacks-and-depress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2D110-C4FE-4B07-9C58-879E1C6715E0}">
  <ds:schemaRefs>
    <ds:schemaRef ds:uri="http://schemas.microsoft.com/sharepoint/v3/contenttype/forms"/>
  </ds:schemaRefs>
</ds:datastoreItem>
</file>

<file path=customXml/itemProps2.xml><?xml version="1.0" encoding="utf-8"?>
<ds:datastoreItem xmlns:ds="http://schemas.openxmlformats.org/officeDocument/2006/customXml" ds:itemID="{C9D70FD8-2461-4D64-8004-241F35FA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AA20D-2326-476F-B37C-1786B0DAF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 Raja</dc:creator>
  <cp:keywords/>
  <dc:description/>
  <cp:lastModifiedBy>Keirsten Andersen</cp:lastModifiedBy>
  <cp:revision>2</cp:revision>
  <dcterms:created xsi:type="dcterms:W3CDTF">2021-11-16T14:54:00Z</dcterms:created>
  <dcterms:modified xsi:type="dcterms:W3CDTF">2021-11-16T14:54:00Z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y fmtid="{D5CDD505-2E9C-101B-9397-08002B2CF9AE}" pid="3" name="Order">
    <vt:r8>20957000</vt:r8>
  </property>
</Properties>
</file>