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1D301" w14:textId="6D2751D9" w:rsidR="00B309AF" w:rsidRDefault="00B309AF" w:rsidP="00367184">
      <w:pPr>
        <w:jc w:val="center"/>
        <w:rPr>
          <w:b/>
        </w:rPr>
      </w:pPr>
      <w:r w:rsidRPr="00B309AF">
        <w:rPr>
          <w:b/>
        </w:rPr>
        <w:t>Medical Reserve Corps of El Paso County</w:t>
      </w:r>
      <w:r>
        <w:rPr>
          <w:b/>
        </w:rPr>
        <w:t xml:space="preserve"> – 0051</w:t>
      </w:r>
    </w:p>
    <w:p w14:paraId="51388FE7" w14:textId="064E8BB2" w:rsidR="007E2014" w:rsidRPr="00367184" w:rsidRDefault="007E2014" w:rsidP="00367184">
      <w:pPr>
        <w:jc w:val="center"/>
        <w:rPr>
          <w:b/>
        </w:rPr>
      </w:pPr>
      <w:r>
        <w:rPr>
          <w:b/>
        </w:rPr>
        <w:t>Long Term Healthcare Facility Support</w:t>
      </w:r>
    </w:p>
    <w:p w14:paraId="5B442974" w14:textId="461BAF7F" w:rsidR="00D3185C" w:rsidRDefault="00D3185C"/>
    <w:p w14:paraId="10C0444C" w14:textId="0B1B9FF0" w:rsidR="001C4DBF" w:rsidRDefault="000B0789" w:rsidP="007E2014">
      <w:r w:rsidRPr="005150DE">
        <w:rPr>
          <w:rFonts w:eastAsia="Times New Roman"/>
          <w:b/>
          <w:bCs/>
        </w:rPr>
        <w:t>Mission Set</w:t>
      </w:r>
      <w:r w:rsidRPr="005150DE">
        <w:rPr>
          <w:rFonts w:eastAsia="Times New Roman"/>
        </w:rPr>
        <w:t xml:space="preserve">: </w:t>
      </w:r>
      <w:r w:rsidR="001C4DBF">
        <w:t xml:space="preserve">This mission set of developing safe practices for </w:t>
      </w:r>
      <w:r w:rsidR="00AD6715">
        <w:t>LTCF</w:t>
      </w:r>
      <w:r w:rsidR="001C4DBF">
        <w:t xml:space="preserve"> </w:t>
      </w:r>
      <w:r w:rsidR="00427734">
        <w:t>Medical Reserve Corp El Paso County (</w:t>
      </w:r>
      <w:r w:rsidR="001C4DBF">
        <w:t>MRCEPC</w:t>
      </w:r>
      <w:r w:rsidR="00427734">
        <w:t>)</w:t>
      </w:r>
      <w:r w:rsidR="001C4DBF">
        <w:t xml:space="preserve"> support  will assure that staff is trained, has appropriate PPE, and equipment including uniforms as needed, with an action plan about how this will be accomplished.  </w:t>
      </w:r>
    </w:p>
    <w:p w14:paraId="2FF33BDA" w14:textId="77777777" w:rsidR="000B0789" w:rsidRPr="005150DE" w:rsidRDefault="000B0789" w:rsidP="007E2014">
      <w:pPr>
        <w:rPr>
          <w:rFonts w:eastAsia="Times New Roman"/>
        </w:rPr>
      </w:pPr>
    </w:p>
    <w:p w14:paraId="7F3C327A" w14:textId="707ADD72" w:rsidR="001C4DBF" w:rsidRDefault="00D3185C" w:rsidP="007E2014">
      <w:r w:rsidRPr="000B0789">
        <w:rPr>
          <w:b/>
        </w:rPr>
        <w:t>Introduction:</w:t>
      </w:r>
      <w:r>
        <w:t xml:space="preserve"> </w:t>
      </w:r>
      <w:r w:rsidR="001C4DBF">
        <w:t>On March 14</w:t>
      </w:r>
      <w:r w:rsidR="007E2014">
        <w:t>,</w:t>
      </w:r>
      <w:r w:rsidR="001C4DBF">
        <w:t xml:space="preserve"> 2020, MRCEPC was requested by the El Paso County</w:t>
      </w:r>
      <w:r w:rsidR="00524101">
        <w:t xml:space="preserve"> Public</w:t>
      </w:r>
      <w:r w:rsidR="001C4DBF">
        <w:t xml:space="preserve"> Health Department</w:t>
      </w:r>
      <w:r w:rsidR="00524101">
        <w:t xml:space="preserve"> (EPCPHD)</w:t>
      </w:r>
      <w:r w:rsidR="001C4DBF">
        <w:t xml:space="preserve"> to assist in calling possible people who may have </w:t>
      </w:r>
      <w:proofErr w:type="gramStart"/>
      <w:r w:rsidR="001C4DBF">
        <w:t>come in contact with</w:t>
      </w:r>
      <w:proofErr w:type="gramEnd"/>
      <w:r w:rsidR="001C4DBF">
        <w:t xml:space="preserve"> a COVID-19 case.  From that day on, MRCEPC has assisted the EPCPHD with six different missions. These missions range from assisting Long Term </w:t>
      </w:r>
      <w:r w:rsidR="00427734">
        <w:t>C</w:t>
      </w:r>
      <w:r w:rsidR="001C4DBF">
        <w:t>are Facilities (LT</w:t>
      </w:r>
      <w:r w:rsidR="00427734">
        <w:t>C</w:t>
      </w:r>
      <w:r w:rsidR="001C4DBF">
        <w:t>F) in caring for the residents in a staff role helping facilities who were suffering from COVID-19 staff shortages</w:t>
      </w:r>
      <w:r w:rsidR="00427734">
        <w:t>,</w:t>
      </w:r>
      <w:r w:rsidR="001C4DBF">
        <w:t xml:space="preserve"> putting some of our volunteers in contact with COVID positive residence.  Our volunteers also created five short stress management </w:t>
      </w:r>
      <w:r w:rsidR="00C01BBE">
        <w:t>videos</w:t>
      </w:r>
      <w:r w:rsidR="001C4DBF">
        <w:t xml:space="preserve"> to help the staff of LT</w:t>
      </w:r>
      <w:r w:rsidR="00427734">
        <w:t>C</w:t>
      </w:r>
      <w:r w:rsidR="001C4DBF">
        <w:t>F cop</w:t>
      </w:r>
      <w:r w:rsidR="00427734">
        <w:t>e</w:t>
      </w:r>
      <w:r w:rsidR="001C4DBF">
        <w:t xml:space="preserve"> with the stress that COVID-19 put on them. They also manned a stress management call line that was open to </w:t>
      </w:r>
      <w:r w:rsidR="00AD6715">
        <w:t>LTCF</w:t>
      </w:r>
      <w:r w:rsidR="001C4DBF">
        <w:t xml:space="preserve"> staff, residence, and their family members.  Although several of these missions have closed, MRCEPC continues to assist in Telemedicine to assist the Homeless Isolation Shelters to give the staff of these shelters and homeless shelters throughout the city medical support for decisions regarding the safe handling of possible COVID </w:t>
      </w:r>
      <w:r w:rsidR="00C01BBE">
        <w:t>clients</w:t>
      </w:r>
      <w:r w:rsidR="001C4DBF">
        <w:t xml:space="preserve">.  MRCEPC also continues to support EPCPHD in contact tracing to assure cases with positive COVID tests understand isolation procedures and that their contacts understand quarantine requirements to control the spread of COVID-19.  The MRCEPC continues to be ready to response to requests from the EPCPHD in relation to the COVID need or any other community need. The telemedicine line and the contact tracing missions are still ongoing missions.  </w:t>
      </w:r>
    </w:p>
    <w:p w14:paraId="43698076" w14:textId="77777777" w:rsidR="001C4DBF" w:rsidRDefault="001C4DBF" w:rsidP="007E2014"/>
    <w:p w14:paraId="4171F85F" w14:textId="77777777" w:rsidR="001C4DBF" w:rsidRDefault="001C4DBF" w:rsidP="007E2014">
      <w:r>
        <w:t xml:space="preserve">As of August 31, 2020, MRCEPC volunteers have donated 7452 hours toward </w:t>
      </w:r>
      <w:proofErr w:type="gramStart"/>
      <w:r>
        <w:t>all of</w:t>
      </w:r>
      <w:proofErr w:type="gramEnd"/>
      <w:r>
        <w:t xml:space="preserve"> these missions at a cost savings to the community (per National MRC database) of $427, 455.52.  </w:t>
      </w:r>
    </w:p>
    <w:p w14:paraId="64456135" w14:textId="54AF18A7" w:rsidR="005150DE" w:rsidRDefault="005150DE"/>
    <w:tbl>
      <w:tblPr>
        <w:tblStyle w:val="TableGrid"/>
        <w:tblW w:w="0" w:type="auto"/>
        <w:tblLook w:val="04A0" w:firstRow="1" w:lastRow="0" w:firstColumn="1" w:lastColumn="0" w:noHBand="0" w:noVBand="1"/>
      </w:tblPr>
      <w:tblGrid>
        <w:gridCol w:w="2337"/>
        <w:gridCol w:w="3868"/>
        <w:gridCol w:w="3145"/>
      </w:tblGrid>
      <w:tr w:rsidR="003464B1" w14:paraId="6155AA74" w14:textId="77777777" w:rsidTr="003A44BF">
        <w:tc>
          <w:tcPr>
            <w:tcW w:w="9350" w:type="dxa"/>
            <w:gridSpan w:val="3"/>
          </w:tcPr>
          <w:p w14:paraId="75BCA6BD" w14:textId="726C7E0D" w:rsidR="003464B1" w:rsidRPr="0005655B" w:rsidRDefault="003464B1" w:rsidP="00F57002">
            <w:r w:rsidRPr="0005655B">
              <w:rPr>
                <w:b/>
              </w:rPr>
              <w:t>Mission Set Title:</w:t>
            </w:r>
            <w:r w:rsidR="0005655B">
              <w:rPr>
                <w:b/>
              </w:rPr>
              <w:t xml:space="preserve"> </w:t>
            </w:r>
            <w:r w:rsidR="00F57002">
              <w:rPr>
                <w:b/>
              </w:rPr>
              <w:t>Long Term Healthcare Facility MRCEPC Support</w:t>
            </w:r>
          </w:p>
        </w:tc>
      </w:tr>
      <w:tr w:rsidR="003464B1" w14:paraId="08BF58DF" w14:textId="77777777" w:rsidTr="003765EA">
        <w:trPr>
          <w:trHeight w:val="1520"/>
        </w:trPr>
        <w:tc>
          <w:tcPr>
            <w:tcW w:w="9350" w:type="dxa"/>
            <w:gridSpan w:val="3"/>
          </w:tcPr>
          <w:p w14:paraId="472CB195" w14:textId="77777777" w:rsidR="003464B1" w:rsidRDefault="003464B1">
            <w:r w:rsidRPr="0005655B">
              <w:rPr>
                <w:b/>
              </w:rPr>
              <w:t>Resource Description</w:t>
            </w:r>
            <w:r>
              <w:t>:</w:t>
            </w:r>
          </w:p>
          <w:p w14:paraId="20CD8DA3" w14:textId="19AFAD41" w:rsidR="00F57002" w:rsidRDefault="00F57002" w:rsidP="00524101">
            <w:r>
              <w:t xml:space="preserve">Long Term </w:t>
            </w:r>
            <w:r w:rsidR="00524101">
              <w:t>Care</w:t>
            </w:r>
            <w:r>
              <w:t xml:space="preserve"> Facilities </w:t>
            </w:r>
            <w:r w:rsidR="00524101">
              <w:t xml:space="preserve">(LTCF) </w:t>
            </w:r>
            <w:r>
              <w:t xml:space="preserve">in El Paso County </w:t>
            </w:r>
            <w:r w:rsidR="00427734">
              <w:t>continues</w:t>
            </w:r>
            <w:r>
              <w:t xml:space="preserve"> to have positive cases in a </w:t>
            </w:r>
            <w:r w:rsidR="00744F28">
              <w:t>vulnerable</w:t>
            </w:r>
            <w:r>
              <w:t xml:space="preserve"> population.  MRCEPC supported </w:t>
            </w:r>
            <w:r w:rsidR="00CD02CA">
              <w:t>these facilities</w:t>
            </w:r>
            <w:r>
              <w:t xml:space="preserve"> in the first stages of the COVID-19 pandemic and will stand prepared to </w:t>
            </w:r>
            <w:r w:rsidR="00CD02CA">
              <w:t>assist</w:t>
            </w:r>
            <w:r>
              <w:t xml:space="preserve"> as the pandemic continues including the possibility of supporting an ACC if needed for positive or exposed residents.</w:t>
            </w:r>
          </w:p>
        </w:tc>
      </w:tr>
      <w:tr w:rsidR="00A24D6D" w14:paraId="474919E6" w14:textId="77777777" w:rsidTr="00283DA0">
        <w:tc>
          <w:tcPr>
            <w:tcW w:w="9350" w:type="dxa"/>
            <w:gridSpan w:val="3"/>
          </w:tcPr>
          <w:p w14:paraId="1F597E25" w14:textId="52D5635C" w:rsidR="00A24D6D" w:rsidRDefault="00A24D6D" w:rsidP="00A24D6D">
            <w:pPr>
              <w:jc w:val="center"/>
            </w:pPr>
            <w:r>
              <w:t>Resource Components:</w:t>
            </w:r>
          </w:p>
        </w:tc>
      </w:tr>
      <w:tr w:rsidR="003464B1" w14:paraId="2E254471" w14:textId="77777777" w:rsidTr="003464B1">
        <w:tc>
          <w:tcPr>
            <w:tcW w:w="2337" w:type="dxa"/>
            <w:vMerge w:val="restart"/>
          </w:tcPr>
          <w:p w14:paraId="47226EF4" w14:textId="77777777" w:rsidR="003464B1" w:rsidRDefault="003464B1">
            <w:pPr>
              <w:rPr>
                <w:b/>
              </w:rPr>
            </w:pPr>
            <w:r w:rsidRPr="0005655B">
              <w:rPr>
                <w:b/>
              </w:rPr>
              <w:t>Personnel:</w:t>
            </w:r>
          </w:p>
          <w:p w14:paraId="5A7358D5" w14:textId="51D5B780" w:rsidR="00F57002" w:rsidRPr="00465ED2" w:rsidRDefault="00F57002" w:rsidP="00CD02CA"/>
        </w:tc>
        <w:tc>
          <w:tcPr>
            <w:tcW w:w="3868" w:type="dxa"/>
          </w:tcPr>
          <w:p w14:paraId="50FCF5A7" w14:textId="7C903BB6" w:rsidR="003464B1" w:rsidRDefault="003464B1">
            <w:r w:rsidRPr="0005655B">
              <w:rPr>
                <w:b/>
              </w:rPr>
              <w:t>Type</w:t>
            </w:r>
            <w:r>
              <w:t xml:space="preserve"> (use NIMS Resource Typing if applicable)</w:t>
            </w:r>
          </w:p>
        </w:tc>
        <w:tc>
          <w:tcPr>
            <w:tcW w:w="3145" w:type="dxa"/>
          </w:tcPr>
          <w:p w14:paraId="0EB76EE0" w14:textId="7672F220" w:rsidR="003464B1" w:rsidRDefault="003464B1">
            <w:r w:rsidRPr="0005655B">
              <w:rPr>
                <w:b/>
              </w:rPr>
              <w:t>Licenses or Certifications Required</w:t>
            </w:r>
            <w:r w:rsidR="00FE41EC" w:rsidRPr="0005655B">
              <w:rPr>
                <w:b/>
              </w:rPr>
              <w:t>?</w:t>
            </w:r>
            <w:r w:rsidR="00FE41EC">
              <w:t xml:space="preserve"> (yes/no) if yes, list requirement.</w:t>
            </w:r>
          </w:p>
        </w:tc>
      </w:tr>
      <w:tr w:rsidR="00FE41EC" w14:paraId="6C3984F4" w14:textId="77777777" w:rsidTr="00FE41EC">
        <w:trPr>
          <w:trHeight w:val="1862"/>
        </w:trPr>
        <w:tc>
          <w:tcPr>
            <w:tcW w:w="2337" w:type="dxa"/>
            <w:vMerge/>
          </w:tcPr>
          <w:p w14:paraId="59C20E4A" w14:textId="77777777" w:rsidR="00FE41EC" w:rsidRDefault="00FE41EC"/>
        </w:tc>
        <w:tc>
          <w:tcPr>
            <w:tcW w:w="3868" w:type="dxa"/>
          </w:tcPr>
          <w:p w14:paraId="7BEF6781" w14:textId="0EED9507" w:rsidR="00FE41EC" w:rsidRDefault="002D6E8D">
            <w:r w:rsidRPr="00465ED2">
              <w:t xml:space="preserve">All volunteers may be needed depending on the requests therefore both licensed healthcare workers as well as auxiliary staff </w:t>
            </w:r>
            <w:r>
              <w:t>may</w:t>
            </w:r>
            <w:r w:rsidRPr="00465ED2">
              <w:t xml:space="preserve"> be needed</w:t>
            </w:r>
          </w:p>
        </w:tc>
        <w:tc>
          <w:tcPr>
            <w:tcW w:w="3145" w:type="dxa"/>
          </w:tcPr>
          <w:p w14:paraId="34B704A2" w14:textId="4258EB91" w:rsidR="00FE41EC" w:rsidRDefault="00F57002">
            <w:proofErr w:type="gramStart"/>
            <w:r>
              <w:t>Yes</w:t>
            </w:r>
            <w:proofErr w:type="gramEnd"/>
            <w:r>
              <w:t xml:space="preserve"> for some positions.  RN, LPN, CNAs, EMT.  </w:t>
            </w:r>
            <w:proofErr w:type="gramStart"/>
            <w:r>
              <w:t>Also</w:t>
            </w:r>
            <w:proofErr w:type="gramEnd"/>
            <w:r>
              <w:t xml:space="preserve"> behavioral health staff, MD, NP</w:t>
            </w:r>
            <w:r w:rsidR="00CD02CA">
              <w:t>, PA</w:t>
            </w:r>
            <w:r>
              <w:t xml:space="preserve">, </w:t>
            </w:r>
            <w:proofErr w:type="spellStart"/>
            <w:r>
              <w:t>PysD</w:t>
            </w:r>
            <w:proofErr w:type="spellEnd"/>
            <w:r>
              <w:t>, LSW</w:t>
            </w:r>
            <w:r w:rsidR="00CD02CA">
              <w:t>, etc</w:t>
            </w:r>
            <w:r>
              <w:t>.  Support staff without license may be needed to complete paperwork, and run errands</w:t>
            </w:r>
          </w:p>
        </w:tc>
      </w:tr>
      <w:tr w:rsidR="00FE41EC" w14:paraId="49EC45E0" w14:textId="77777777" w:rsidTr="00FE41EC">
        <w:trPr>
          <w:trHeight w:val="2195"/>
        </w:trPr>
        <w:tc>
          <w:tcPr>
            <w:tcW w:w="2337" w:type="dxa"/>
          </w:tcPr>
          <w:p w14:paraId="2AA02230" w14:textId="77777777" w:rsidR="00FE41EC" w:rsidRDefault="00FE41EC">
            <w:pPr>
              <w:rPr>
                <w:b/>
              </w:rPr>
            </w:pPr>
            <w:r w:rsidRPr="0005655B">
              <w:rPr>
                <w:b/>
              </w:rPr>
              <w:lastRenderedPageBreak/>
              <w:t>Training Requirements:</w:t>
            </w:r>
          </w:p>
          <w:p w14:paraId="536C29DF" w14:textId="374CEE59" w:rsidR="00F57002" w:rsidRPr="00465ED2" w:rsidRDefault="00F57002"/>
        </w:tc>
        <w:tc>
          <w:tcPr>
            <w:tcW w:w="7013" w:type="dxa"/>
            <w:gridSpan w:val="2"/>
          </w:tcPr>
          <w:p w14:paraId="5ADAB334" w14:textId="4E59B94B" w:rsidR="007E2014" w:rsidRDefault="007E2014" w:rsidP="007E2014">
            <w:pPr>
              <w:pStyle w:val="ListParagraph"/>
              <w:numPr>
                <w:ilvl w:val="0"/>
                <w:numId w:val="6"/>
              </w:numPr>
              <w:ind w:left="144" w:hanging="144"/>
            </w:pPr>
            <w:r w:rsidRPr="00465ED2">
              <w:t xml:space="preserve">Proper use of </w:t>
            </w:r>
            <w:r>
              <w:t>Personal Protective Equipment</w:t>
            </w:r>
            <w:r w:rsidR="00EE0C45">
              <w:t xml:space="preserve"> (PPE</w:t>
            </w:r>
            <w:r>
              <w:t>) to include don and doff procedures</w:t>
            </w:r>
          </w:p>
          <w:p w14:paraId="7FDE5237" w14:textId="20E61695" w:rsidR="007E2014" w:rsidRDefault="007E2014" w:rsidP="007E2014">
            <w:pPr>
              <w:pStyle w:val="ListParagraph"/>
              <w:numPr>
                <w:ilvl w:val="0"/>
                <w:numId w:val="6"/>
              </w:numPr>
              <w:ind w:left="144" w:hanging="144"/>
            </w:pPr>
            <w:r>
              <w:t>T</w:t>
            </w:r>
            <w:r w:rsidRPr="00465ED2">
              <w:t>raining on isolation and quarantine procedures</w:t>
            </w:r>
            <w:r>
              <w:t xml:space="preserve"> for individuals and resident clients</w:t>
            </w:r>
          </w:p>
          <w:p w14:paraId="28AA3D84" w14:textId="29E9304B" w:rsidR="007E2014" w:rsidRDefault="007E2014" w:rsidP="007E2014">
            <w:pPr>
              <w:pStyle w:val="ListParagraph"/>
              <w:numPr>
                <w:ilvl w:val="0"/>
                <w:numId w:val="6"/>
              </w:numPr>
              <w:ind w:left="144" w:hanging="144"/>
            </w:pPr>
            <w:r>
              <w:t>Understanding of isolation disorder for resident clients</w:t>
            </w:r>
          </w:p>
          <w:p w14:paraId="7518C7F9" w14:textId="48829E49" w:rsidR="007E2014" w:rsidRDefault="007E2014" w:rsidP="007E2014">
            <w:pPr>
              <w:pStyle w:val="ListParagraph"/>
              <w:numPr>
                <w:ilvl w:val="0"/>
                <w:numId w:val="6"/>
              </w:numPr>
              <w:ind w:left="144" w:hanging="144"/>
            </w:pPr>
            <w:r>
              <w:t>Burnout and stress management</w:t>
            </w:r>
            <w:r w:rsidRPr="00465ED2">
              <w:t xml:space="preserve"> </w:t>
            </w:r>
            <w:r>
              <w:t>for staff and volunteers</w:t>
            </w:r>
          </w:p>
          <w:p w14:paraId="293F0D9F" w14:textId="77777777" w:rsidR="007E2014" w:rsidRDefault="007E2014" w:rsidP="00524101"/>
          <w:p w14:paraId="778F2786" w14:textId="55FF3288" w:rsidR="00FE41EC" w:rsidRDefault="00FE41EC" w:rsidP="00524101"/>
        </w:tc>
      </w:tr>
      <w:tr w:rsidR="003464B1" w14:paraId="7A58FCD9" w14:textId="77777777" w:rsidTr="00FE41EC">
        <w:trPr>
          <w:trHeight w:val="2195"/>
        </w:trPr>
        <w:tc>
          <w:tcPr>
            <w:tcW w:w="2337" w:type="dxa"/>
          </w:tcPr>
          <w:p w14:paraId="76412FB7" w14:textId="77777777" w:rsidR="003464B1" w:rsidRDefault="003464B1">
            <w:pPr>
              <w:rPr>
                <w:b/>
              </w:rPr>
            </w:pPr>
            <w:r w:rsidRPr="0005655B">
              <w:rPr>
                <w:b/>
              </w:rPr>
              <w:t>Equipment</w:t>
            </w:r>
            <w:r w:rsidR="00FE41EC" w:rsidRPr="0005655B">
              <w:rPr>
                <w:b/>
              </w:rPr>
              <w:t xml:space="preserve"> Required</w:t>
            </w:r>
            <w:r w:rsidRPr="0005655B">
              <w:rPr>
                <w:b/>
              </w:rPr>
              <w:t xml:space="preserve">:  </w:t>
            </w:r>
          </w:p>
          <w:p w14:paraId="66BF7E50" w14:textId="419DCBFB" w:rsidR="00F57002" w:rsidRPr="00465ED2" w:rsidRDefault="00F57002"/>
        </w:tc>
        <w:tc>
          <w:tcPr>
            <w:tcW w:w="7013" w:type="dxa"/>
            <w:gridSpan w:val="2"/>
          </w:tcPr>
          <w:p w14:paraId="3934CABA" w14:textId="36EDD5F8" w:rsidR="007E2014" w:rsidRDefault="007E2014" w:rsidP="007E2014">
            <w:pPr>
              <w:pStyle w:val="ListParagraph"/>
              <w:numPr>
                <w:ilvl w:val="0"/>
                <w:numId w:val="7"/>
              </w:numPr>
              <w:ind w:left="144" w:hanging="144"/>
            </w:pPr>
            <w:r w:rsidRPr="00465ED2">
              <w:t xml:space="preserve">PPE both for quarantine and isolation </w:t>
            </w:r>
          </w:p>
          <w:p w14:paraId="1B601A6F" w14:textId="449C3018" w:rsidR="007E2014" w:rsidRDefault="007E2014" w:rsidP="007E2014">
            <w:pPr>
              <w:pStyle w:val="ListParagraph"/>
              <w:numPr>
                <w:ilvl w:val="0"/>
                <w:numId w:val="7"/>
              </w:numPr>
              <w:ind w:left="144" w:hanging="144"/>
            </w:pPr>
            <w:r w:rsidRPr="00465ED2">
              <w:t xml:space="preserve">Zoom capabilities for training </w:t>
            </w:r>
          </w:p>
          <w:p w14:paraId="708E8FD8" w14:textId="4B1A2221" w:rsidR="007E2014" w:rsidRDefault="007E2014" w:rsidP="007E2014">
            <w:pPr>
              <w:pStyle w:val="ListParagraph"/>
              <w:numPr>
                <w:ilvl w:val="0"/>
                <w:numId w:val="7"/>
              </w:numPr>
              <w:ind w:left="144" w:hanging="144"/>
            </w:pPr>
            <w:r>
              <w:t xml:space="preserve">MRC </w:t>
            </w:r>
            <w:r w:rsidRPr="00465ED2">
              <w:t>uniforms so MRCEPC is easily identified</w:t>
            </w:r>
          </w:p>
          <w:p w14:paraId="62DF4FDC" w14:textId="77777777" w:rsidR="007E2014" w:rsidRDefault="007E2014"/>
          <w:p w14:paraId="0437BD4F" w14:textId="0C5A8486" w:rsidR="003464B1" w:rsidRDefault="007E2014">
            <w:r>
              <w:t>(</w:t>
            </w:r>
            <w:r w:rsidR="001C4DBF">
              <w:t xml:space="preserve">Previously PPE has been provided by the Public Health but due to the nature and depth of the Pandemic, MRCEPC will use some of the funds to provide PPE for </w:t>
            </w:r>
            <w:r w:rsidR="00CD02CA">
              <w:t>20</w:t>
            </w:r>
            <w:r w:rsidR="001C4DBF">
              <w:t>-</w:t>
            </w:r>
            <w:r w:rsidR="00CD02CA">
              <w:t>40</w:t>
            </w:r>
            <w:r w:rsidR="001C4DBF">
              <w:t xml:space="preserve"> volunteers</w:t>
            </w:r>
            <w:r>
              <w:t>)</w:t>
            </w:r>
          </w:p>
          <w:p w14:paraId="5012BFE8" w14:textId="2C16F72C" w:rsidR="00F57002" w:rsidRDefault="00F57002"/>
        </w:tc>
      </w:tr>
      <w:tr w:rsidR="00FE41EC" w14:paraId="02C7271D" w14:textId="77777777" w:rsidTr="005C0D88">
        <w:trPr>
          <w:trHeight w:val="728"/>
        </w:trPr>
        <w:tc>
          <w:tcPr>
            <w:tcW w:w="2337" w:type="dxa"/>
          </w:tcPr>
          <w:p w14:paraId="3880A2F4" w14:textId="07BF7E8D" w:rsidR="00FE41EC" w:rsidRPr="0005655B" w:rsidRDefault="005C0D88">
            <w:pPr>
              <w:rPr>
                <w:b/>
              </w:rPr>
            </w:pPr>
            <w:r w:rsidRPr="0005655B">
              <w:rPr>
                <w:b/>
              </w:rPr>
              <w:t>Deployment Timeline:</w:t>
            </w:r>
          </w:p>
        </w:tc>
        <w:tc>
          <w:tcPr>
            <w:tcW w:w="7013" w:type="dxa"/>
            <w:gridSpan w:val="2"/>
          </w:tcPr>
          <w:p w14:paraId="39F8399E" w14:textId="56851491" w:rsidR="00FE41EC" w:rsidRDefault="001C4DBF" w:rsidP="00CD02CA">
            <w:r>
              <w:t xml:space="preserve">Expectation is 1-2 days to </w:t>
            </w:r>
            <w:r w:rsidR="00CD02CA">
              <w:t>respond</w:t>
            </w:r>
            <w:r>
              <w:t xml:space="preserve"> to a request</w:t>
            </w:r>
            <w:r w:rsidR="00CD02CA">
              <w:t xml:space="preserve"> with unknown deration on the mission</w:t>
            </w:r>
          </w:p>
        </w:tc>
      </w:tr>
      <w:tr w:rsidR="003464B1" w14:paraId="6F4E5989" w14:textId="77777777" w:rsidTr="005C0D88">
        <w:trPr>
          <w:trHeight w:val="890"/>
        </w:trPr>
        <w:tc>
          <w:tcPr>
            <w:tcW w:w="2337" w:type="dxa"/>
          </w:tcPr>
          <w:p w14:paraId="02F534DD" w14:textId="149997F6" w:rsidR="003464B1" w:rsidRPr="0005655B" w:rsidRDefault="005C0D88">
            <w:pPr>
              <w:rPr>
                <w:b/>
              </w:rPr>
            </w:pPr>
            <w:r w:rsidRPr="0005655B">
              <w:rPr>
                <w:b/>
              </w:rPr>
              <w:t>Requirements for Rotation of Personnel:</w:t>
            </w:r>
          </w:p>
        </w:tc>
        <w:tc>
          <w:tcPr>
            <w:tcW w:w="7013" w:type="dxa"/>
            <w:gridSpan w:val="2"/>
          </w:tcPr>
          <w:p w14:paraId="13F9C02E" w14:textId="3735688E" w:rsidR="003464B1" w:rsidRDefault="001C4DBF">
            <w:r>
              <w:t xml:space="preserve">Unknown </w:t>
            </w:r>
            <w:proofErr w:type="gramStart"/>
            <w:r>
              <w:t>at this time</w:t>
            </w:r>
            <w:proofErr w:type="gramEnd"/>
            <w:r w:rsidR="00CD02CA">
              <w:t xml:space="preserve"> as it is dependent on the exact need </w:t>
            </w:r>
            <w:r w:rsidR="001B2EBF">
              <w:t>for each care facility</w:t>
            </w:r>
          </w:p>
        </w:tc>
      </w:tr>
      <w:tr w:rsidR="003464B1" w14:paraId="53E7230A" w14:textId="77777777" w:rsidTr="007E2014">
        <w:trPr>
          <w:trHeight w:val="755"/>
        </w:trPr>
        <w:tc>
          <w:tcPr>
            <w:tcW w:w="2337" w:type="dxa"/>
          </w:tcPr>
          <w:p w14:paraId="02B3F2B1" w14:textId="41DC62E2" w:rsidR="003464B1" w:rsidRPr="0005655B" w:rsidRDefault="00AE65B8">
            <w:pPr>
              <w:rPr>
                <w:b/>
              </w:rPr>
            </w:pPr>
            <w:r>
              <w:rPr>
                <w:b/>
              </w:rPr>
              <w:t>Pre</w:t>
            </w:r>
            <w:r w:rsidR="001958C0">
              <w:rPr>
                <w:b/>
              </w:rPr>
              <w:t>-Planning Considerations:</w:t>
            </w:r>
          </w:p>
        </w:tc>
        <w:tc>
          <w:tcPr>
            <w:tcW w:w="7013" w:type="dxa"/>
            <w:gridSpan w:val="2"/>
          </w:tcPr>
          <w:p w14:paraId="766FEA04" w14:textId="01B7FA37" w:rsidR="003464B1" w:rsidRDefault="001958C0">
            <w:r w:rsidRPr="0005655B">
              <w:rPr>
                <w:b/>
              </w:rPr>
              <w:t>Space Requirements:</w:t>
            </w:r>
            <w:r>
              <w:rPr>
                <w:b/>
              </w:rPr>
              <w:t xml:space="preserve"> </w:t>
            </w:r>
            <w:r w:rsidR="00CD02CA">
              <w:t xml:space="preserve"> None known</w:t>
            </w:r>
          </w:p>
          <w:p w14:paraId="4C7231A3" w14:textId="1F77DD71" w:rsidR="001958C0" w:rsidRDefault="001958C0" w:rsidP="00CD02CA">
            <w:r w:rsidRPr="0005655B">
              <w:rPr>
                <w:b/>
              </w:rPr>
              <w:t>Support Requirements:</w:t>
            </w:r>
            <w:r>
              <w:rPr>
                <w:b/>
              </w:rPr>
              <w:t xml:space="preserve">  </w:t>
            </w:r>
            <w:r w:rsidR="00CD02CA">
              <w:t>None known</w:t>
            </w:r>
          </w:p>
        </w:tc>
      </w:tr>
      <w:tr w:rsidR="0005655B" w14:paraId="250391A5" w14:textId="77777777" w:rsidTr="00524101">
        <w:trPr>
          <w:trHeight w:val="863"/>
        </w:trPr>
        <w:tc>
          <w:tcPr>
            <w:tcW w:w="2337" w:type="dxa"/>
          </w:tcPr>
          <w:p w14:paraId="51B87BFC" w14:textId="76056B63" w:rsidR="0005655B" w:rsidRPr="0005655B" w:rsidRDefault="0005655B">
            <w:pPr>
              <w:rPr>
                <w:b/>
              </w:rPr>
            </w:pPr>
            <w:r w:rsidRPr="0005655B">
              <w:rPr>
                <w:b/>
              </w:rPr>
              <w:t>Limiting Factors:</w:t>
            </w:r>
          </w:p>
        </w:tc>
        <w:tc>
          <w:tcPr>
            <w:tcW w:w="7013" w:type="dxa"/>
            <w:gridSpan w:val="2"/>
          </w:tcPr>
          <w:p w14:paraId="6B43F6F7" w14:textId="7A083EA5" w:rsidR="001C4DBF" w:rsidRDefault="001C4DBF" w:rsidP="007E2014">
            <w:pPr>
              <w:pStyle w:val="ListParagraph"/>
              <w:numPr>
                <w:ilvl w:val="0"/>
                <w:numId w:val="5"/>
              </w:numPr>
              <w:ind w:left="144" w:hanging="144"/>
              <w:contextualSpacing w:val="0"/>
            </w:pPr>
            <w:r>
              <w:t>Organizing volunteers and getting</w:t>
            </w:r>
            <w:r w:rsidR="00CD02CA">
              <w:t xml:space="preserve"> updated </w:t>
            </w:r>
            <w:r>
              <w:t xml:space="preserve">information to/from EPCPHD during the pandemic.  </w:t>
            </w:r>
          </w:p>
          <w:p w14:paraId="29665040" w14:textId="46B3A704" w:rsidR="001C4DBF" w:rsidRDefault="001C4DBF" w:rsidP="007E2014">
            <w:pPr>
              <w:pStyle w:val="ListParagraph"/>
              <w:numPr>
                <w:ilvl w:val="0"/>
                <w:numId w:val="5"/>
              </w:numPr>
              <w:ind w:left="144" w:hanging="144"/>
              <w:contextualSpacing w:val="0"/>
            </w:pPr>
            <w:r>
              <w:t>PPE supplies for the safety of volunteers when working in LT</w:t>
            </w:r>
            <w:r w:rsidR="00524101">
              <w:t>C</w:t>
            </w:r>
            <w:r>
              <w:t>F has also been a challenge.  Supplies for our volunteers were expected to be supplied by EPCPHD but due to the need by hospital and LT</w:t>
            </w:r>
            <w:r w:rsidR="00524101">
              <w:t>C</w:t>
            </w:r>
            <w:r>
              <w:t xml:space="preserve">F staff, these supplies quickly were depleted.  </w:t>
            </w:r>
          </w:p>
          <w:p w14:paraId="7E85DF6B" w14:textId="721E1C1E" w:rsidR="0005655B" w:rsidRDefault="001C4DBF" w:rsidP="007E2014">
            <w:pPr>
              <w:pStyle w:val="ListParagraph"/>
              <w:numPr>
                <w:ilvl w:val="0"/>
                <w:numId w:val="5"/>
              </w:numPr>
              <w:ind w:left="144" w:hanging="144"/>
              <w:contextualSpacing w:val="0"/>
            </w:pPr>
            <w:r>
              <w:t xml:space="preserve">Also assuring training for retired or non-professionals volunteers </w:t>
            </w:r>
            <w:r w:rsidR="000435F6">
              <w:t>i</w:t>
            </w:r>
            <w:r>
              <w:t>s a concern. There was a</w:t>
            </w:r>
            <w:r w:rsidR="000435F6">
              <w:t>n</w:t>
            </w:r>
            <w:r>
              <w:t xml:space="preserve"> unknown as to how MRC worked </w:t>
            </w:r>
            <w:r w:rsidR="00524101">
              <w:t>with</w:t>
            </w:r>
            <w:r>
              <w:t xml:space="preserve"> new volunteers who were not required ISC-100 and ISC-700</w:t>
            </w:r>
            <w:r w:rsidR="00524101">
              <w:t xml:space="preserve"> courses.</w:t>
            </w:r>
          </w:p>
          <w:p w14:paraId="2D796424" w14:textId="72C80572" w:rsidR="007E2014" w:rsidRDefault="007E2014" w:rsidP="007E2014">
            <w:pPr>
              <w:pStyle w:val="ListParagraph"/>
              <w:ind w:left="144"/>
              <w:contextualSpacing w:val="0"/>
            </w:pPr>
          </w:p>
        </w:tc>
      </w:tr>
    </w:tbl>
    <w:p w14:paraId="5C5195CF" w14:textId="77777777" w:rsidR="005150DE" w:rsidRDefault="005150DE"/>
    <w:p w14:paraId="6A66B475" w14:textId="6851A1AD" w:rsidR="00A6684D" w:rsidRDefault="00A6684D" w:rsidP="00A6684D"/>
    <w:p w14:paraId="1EB450A7" w14:textId="77777777" w:rsidR="00A6684D" w:rsidRDefault="00A6684D" w:rsidP="00A6684D"/>
    <w:sectPr w:rsidR="00A6684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C83A" w14:textId="77777777" w:rsidR="00480D45" w:rsidRDefault="00480D45" w:rsidP="005150DE">
      <w:r>
        <w:separator/>
      </w:r>
    </w:p>
  </w:endnote>
  <w:endnote w:type="continuationSeparator" w:id="0">
    <w:p w14:paraId="0798F0DB" w14:textId="77777777" w:rsidR="00480D45" w:rsidRDefault="00480D45"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25B53" w14:textId="77777777" w:rsidR="00480D45" w:rsidRDefault="00480D45" w:rsidP="005150DE">
      <w:r>
        <w:separator/>
      </w:r>
    </w:p>
  </w:footnote>
  <w:footnote w:type="continuationSeparator" w:id="0">
    <w:p w14:paraId="42077156" w14:textId="77777777" w:rsidR="00480D45" w:rsidRDefault="00480D45"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5150DE" w:rsidRDefault="005150DE"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5150DE" w:rsidRDefault="005150DE" w:rsidP="005150DE">
    <w:pPr>
      <w:pStyle w:val="Header"/>
    </w:pPr>
  </w:p>
  <w:p w14:paraId="79FF6293" w14:textId="77777777" w:rsidR="005150DE" w:rsidRDefault="005150DE" w:rsidP="005150DE">
    <w:pPr>
      <w:pStyle w:val="Header"/>
    </w:pPr>
  </w:p>
  <w:p w14:paraId="55759AC9" w14:textId="77777777" w:rsidR="005150DE" w:rsidRDefault="005150DE" w:rsidP="00CC3181">
    <w:pPr>
      <w:pStyle w:val="Header"/>
      <w:spacing w:after="120"/>
    </w:pPr>
  </w:p>
  <w:p w14:paraId="2E1D3A86" w14:textId="77777777" w:rsidR="005150DE" w:rsidRPr="00807B15" w:rsidRDefault="005150DE" w:rsidP="00CC3181">
    <w:pPr>
      <w:pStyle w:val="Header"/>
      <w:spacing w:before="120"/>
      <w:rPr>
        <w:b/>
        <w:color w:val="002060"/>
      </w:rPr>
    </w:pPr>
    <w:r w:rsidRPr="00807B15">
      <w:rPr>
        <w:b/>
        <w:noProof/>
      </w:rPr>
      <mc:AlternateContent>
        <mc:Choice Requires="wps">
          <w:drawing>
            <wp:anchor distT="0" distB="0" distL="114300" distR="114300" simplePos="0" relativeHeight="251661312" behindDoc="0" locked="0" layoutInCell="1" allowOverlap="1" wp14:anchorId="1B62CC1F" wp14:editId="383D7F4E">
              <wp:simplePos x="0" y="0"/>
              <wp:positionH relativeFrom="margin">
                <wp:align>right</wp:align>
              </wp:positionH>
              <wp:positionV relativeFrom="paragraph">
                <wp:posOffset>50962</wp:posOffset>
              </wp:positionV>
              <wp:extent cx="5921848" cy="10633"/>
              <wp:effectExtent l="0" t="0" r="22225" b="27940"/>
              <wp:wrapNone/>
              <wp:docPr id="2" name="Straight Connector 2"/>
              <wp:cNvGraphicFramePr/>
              <a:graphic xmlns:a="http://schemas.openxmlformats.org/drawingml/2006/main">
                <a:graphicData uri="http://schemas.microsoft.com/office/word/2010/wordprocessingShape">
                  <wps:wsp>
                    <wps:cNvCnPr/>
                    <wps:spPr>
                      <a:xfrm flipV="1">
                        <a:off x="0" y="0"/>
                        <a:ext cx="5921848" cy="10633"/>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4CCD3"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" strokecolor="teal"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A5683"/>
    <w:multiLevelType w:val="hybridMultilevel"/>
    <w:tmpl w:val="661A6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12083"/>
    <w:multiLevelType w:val="hybridMultilevel"/>
    <w:tmpl w:val="DAD23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DC22F88"/>
    <w:multiLevelType w:val="hybridMultilevel"/>
    <w:tmpl w:val="5ACCA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435F6"/>
    <w:rsid w:val="0005655B"/>
    <w:rsid w:val="00057188"/>
    <w:rsid w:val="000B0789"/>
    <w:rsid w:val="000E0447"/>
    <w:rsid w:val="001958C0"/>
    <w:rsid w:val="001B2EBF"/>
    <w:rsid w:val="001C4DBF"/>
    <w:rsid w:val="001D79D6"/>
    <w:rsid w:val="002D6E8D"/>
    <w:rsid w:val="00310BEE"/>
    <w:rsid w:val="0033038F"/>
    <w:rsid w:val="003464B1"/>
    <w:rsid w:val="00367184"/>
    <w:rsid w:val="00427734"/>
    <w:rsid w:val="00465ED2"/>
    <w:rsid w:val="00480D45"/>
    <w:rsid w:val="004C749C"/>
    <w:rsid w:val="005150DE"/>
    <w:rsid w:val="00524101"/>
    <w:rsid w:val="005A3777"/>
    <w:rsid w:val="005C0D88"/>
    <w:rsid w:val="00664818"/>
    <w:rsid w:val="0066603F"/>
    <w:rsid w:val="006A61A3"/>
    <w:rsid w:val="006E0127"/>
    <w:rsid w:val="00744F28"/>
    <w:rsid w:val="007A6F41"/>
    <w:rsid w:val="007E2014"/>
    <w:rsid w:val="008A6628"/>
    <w:rsid w:val="008F3AE8"/>
    <w:rsid w:val="00945FDD"/>
    <w:rsid w:val="009726A1"/>
    <w:rsid w:val="00993BF9"/>
    <w:rsid w:val="00A24D6D"/>
    <w:rsid w:val="00A6684D"/>
    <w:rsid w:val="00A8150F"/>
    <w:rsid w:val="00AD6715"/>
    <w:rsid w:val="00AE65B8"/>
    <w:rsid w:val="00B0133A"/>
    <w:rsid w:val="00B309AF"/>
    <w:rsid w:val="00C01BBE"/>
    <w:rsid w:val="00CC3181"/>
    <w:rsid w:val="00CD02CA"/>
    <w:rsid w:val="00D3185C"/>
    <w:rsid w:val="00D5615A"/>
    <w:rsid w:val="00EA4704"/>
    <w:rsid w:val="00ED3C42"/>
    <w:rsid w:val="00EE0C45"/>
    <w:rsid w:val="00F57002"/>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361AF"/>
  <w15:docId w15:val="{A1769AA5-0E1C-4780-BF33-6D8FCC4F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56C7B-425F-4662-B542-12297A8E2344}">
  <ds:schemaRefs>
    <ds:schemaRef ds:uri="http://schemas.microsoft.com/sharepoint/v3/contenttype/forms"/>
  </ds:schemaRefs>
</ds:datastoreItem>
</file>

<file path=customXml/itemProps2.xml><?xml version="1.0" encoding="utf-8"?>
<ds:datastoreItem xmlns:ds="http://schemas.openxmlformats.org/officeDocument/2006/customXml" ds:itemID="{6F7EAED0-B6E6-4AF8-A017-E0D27F82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0852F-AC6A-46E9-9005-832799A8D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 Paso County Medical Society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Kamya Raja</dc:creator>
  <cp:lastModifiedBy>Keirsten Andersen</cp:lastModifiedBy>
  <cp:revision>2</cp:revision>
  <dcterms:created xsi:type="dcterms:W3CDTF">2021-11-16T14:40:00Z</dcterms:created>
  <dcterms:modified xsi:type="dcterms:W3CDTF">2021-11-16T14:40:00Z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y fmtid="{D5CDD505-2E9C-101B-9397-08002B2CF9AE}" pid="3" name="Order">
    <vt:r8>20949000</vt:r8>
  </property>
</Properties>
</file>