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135C2" w14:textId="1FD65337" w:rsidR="006B46DB" w:rsidRDefault="00CD6B03" w:rsidP="006B46DB">
      <w:pPr>
        <w:jc w:val="center"/>
        <w:rPr>
          <w:b/>
        </w:rPr>
      </w:pPr>
      <w:r>
        <w:rPr>
          <w:b/>
        </w:rPr>
        <w:t>New Orleans Medical Reserve Corps</w:t>
      </w:r>
      <w:r w:rsidR="006B46DB" w:rsidRPr="00A2191D">
        <w:rPr>
          <w:b/>
        </w:rPr>
        <w:t xml:space="preserve"> </w:t>
      </w:r>
      <w:r w:rsidR="006B46DB">
        <w:rPr>
          <w:b/>
        </w:rPr>
        <w:t>– 0</w:t>
      </w:r>
      <w:r>
        <w:rPr>
          <w:b/>
        </w:rPr>
        <w:t>514</w:t>
      </w:r>
    </w:p>
    <w:p w14:paraId="35F00362" w14:textId="5D01EBBD" w:rsidR="006B46DB" w:rsidRDefault="00F139A8" w:rsidP="00D166B7">
      <w:pPr>
        <w:jc w:val="center"/>
        <w:rPr>
          <w:b/>
        </w:rPr>
      </w:pPr>
      <w:r>
        <w:rPr>
          <w:b/>
        </w:rPr>
        <w:t xml:space="preserve">Mass </w:t>
      </w:r>
      <w:r w:rsidR="000F1E66">
        <w:rPr>
          <w:b/>
        </w:rPr>
        <w:t xml:space="preserve">Point of </w:t>
      </w:r>
      <w:r>
        <w:rPr>
          <w:b/>
        </w:rPr>
        <w:t>Dispensing</w:t>
      </w:r>
      <w:r w:rsidR="006B46DB" w:rsidRPr="00A2191D">
        <w:rPr>
          <w:b/>
        </w:rPr>
        <w:t xml:space="preserve"> Mission Set</w:t>
      </w:r>
    </w:p>
    <w:p w14:paraId="5CD84E36" w14:textId="77777777" w:rsidR="00D166B7" w:rsidRPr="00D166B7" w:rsidRDefault="00D166B7" w:rsidP="00D166B7">
      <w:pPr>
        <w:jc w:val="center"/>
        <w:rPr>
          <w:b/>
        </w:rPr>
      </w:pPr>
    </w:p>
    <w:p w14:paraId="2F28677D" w14:textId="0A9CA198" w:rsidR="00D3185C" w:rsidRDefault="00D3185C" w:rsidP="00F139A8">
      <w:pPr>
        <w:rPr>
          <w:rFonts w:ascii="Calibri" w:hAnsi="Calibri" w:cs="Calibri"/>
        </w:rPr>
      </w:pPr>
      <w:r w:rsidRPr="000B0789">
        <w:rPr>
          <w:b/>
        </w:rPr>
        <w:t>Introduction:</w:t>
      </w:r>
      <w:r>
        <w:t xml:space="preserve"> </w:t>
      </w:r>
      <w:r w:rsidR="003E30AF">
        <w:t>Formed</w:t>
      </w:r>
      <w:r w:rsidR="00D97FB8">
        <w:t xml:space="preserve"> in June 2020, the </w:t>
      </w:r>
      <w:hyperlink r:id="rId10" w:history="1">
        <w:r w:rsidR="00407857" w:rsidRPr="00D97FB8">
          <w:rPr>
            <w:rStyle w:val="Hyperlink"/>
          </w:rPr>
          <w:t>NOLA Ready Volunteer Corps</w:t>
        </w:r>
      </w:hyperlink>
      <w:r w:rsidR="00407857">
        <w:t xml:space="preserve"> encompasses </w:t>
      </w:r>
      <w:r w:rsidR="00D97FB8">
        <w:t>all emergency preparedness and response volunteer efforts in the City of New Orleans</w:t>
      </w:r>
      <w:r w:rsidR="00407857">
        <w:t xml:space="preserve">. </w:t>
      </w:r>
      <w:r w:rsidR="00D97FB8">
        <w:t>Under this umbrella, t</w:t>
      </w:r>
      <w:r w:rsidR="00407857">
        <w:t xml:space="preserve">he </w:t>
      </w:r>
      <w:r w:rsidR="00D97FB8">
        <w:t xml:space="preserve">mission of the </w:t>
      </w:r>
      <w:hyperlink r:id="rId11" w:history="1">
        <w:r w:rsidR="00407857" w:rsidRPr="003E30AF">
          <w:rPr>
            <w:rStyle w:val="Hyperlink"/>
          </w:rPr>
          <w:t>New Orleans Medical Reserve Corps</w:t>
        </w:r>
      </w:hyperlink>
      <w:r w:rsidR="00D97FB8">
        <w:t xml:space="preserve"> (NOMRC) </w:t>
      </w:r>
      <w:r w:rsidR="00407857">
        <w:t xml:space="preserve">is to </w:t>
      </w:r>
      <w:r w:rsidR="00D97FB8">
        <w:t xml:space="preserve">be a diverse group of committed volunteers with skills and expertise to </w:t>
      </w:r>
      <w:r w:rsidR="00407857">
        <w:t>strength</w:t>
      </w:r>
      <w:r w:rsidR="00D97FB8">
        <w:t xml:space="preserve">en </w:t>
      </w:r>
      <w:r w:rsidR="00407857">
        <w:t>public health emergency preparedness and response</w:t>
      </w:r>
      <w:r w:rsidR="00D97FB8">
        <w:t xml:space="preserve"> </w:t>
      </w:r>
      <w:r w:rsidR="00407857">
        <w:t>in New Orleans</w:t>
      </w:r>
      <w:r w:rsidR="00D97FB8">
        <w:t xml:space="preserve">. </w:t>
      </w:r>
      <w:r w:rsidR="003E30AF">
        <w:t xml:space="preserve">With over 1,500 volunteers available across the entire </w:t>
      </w:r>
      <w:r w:rsidR="00D019ED">
        <w:t xml:space="preserve">city </w:t>
      </w:r>
      <w:r w:rsidR="003E30AF">
        <w:t>volunteer corps, NOMRC volunteers can be trained up to serve in leadership roles for public health and medical response effort</w:t>
      </w:r>
      <w:r w:rsidR="00D019ED">
        <w:t>s</w:t>
      </w:r>
      <w:r w:rsidR="003E30AF">
        <w:t>. In the past year, we have tested this model through our high throughput Community-Based Testing Sites in collaboration with HHS and the Louisiana National Guard, mobile COVID-19 testing sites with our local health system partner LCMC Health</w:t>
      </w:r>
      <w:r w:rsidR="00370624">
        <w:t xml:space="preserve"> and national non-profit CORE Response</w:t>
      </w:r>
      <w:r w:rsidR="003E30AF">
        <w:t xml:space="preserve">, and in our </w:t>
      </w:r>
      <w:r w:rsidR="00370624">
        <w:t>c</w:t>
      </w:r>
      <w:r w:rsidR="003E30AF">
        <w:t>ity-run mass vaccination</w:t>
      </w:r>
      <w:r w:rsidR="00370624">
        <w:t xml:space="preserve"> exercises</w:t>
      </w:r>
      <w:r w:rsidR="003E30AF">
        <w:t xml:space="preserve"> for seasonal flu vaccine.</w:t>
      </w:r>
    </w:p>
    <w:p w14:paraId="64456135" w14:textId="54AF18A7" w:rsidR="005150DE" w:rsidRDefault="005150DE"/>
    <w:tbl>
      <w:tblPr>
        <w:tblStyle w:val="TableGrid"/>
        <w:tblW w:w="9504" w:type="dxa"/>
        <w:tblLook w:val="04A0" w:firstRow="1" w:lastRow="0" w:firstColumn="1" w:lastColumn="0" w:noHBand="0" w:noVBand="1"/>
      </w:tblPr>
      <w:tblGrid>
        <w:gridCol w:w="2155"/>
        <w:gridCol w:w="5130"/>
        <w:gridCol w:w="2219"/>
      </w:tblGrid>
      <w:tr w:rsidR="003464B1" w14:paraId="6155AA74" w14:textId="77777777" w:rsidTr="004D556F">
        <w:trPr>
          <w:trHeight w:val="240"/>
        </w:trPr>
        <w:tc>
          <w:tcPr>
            <w:tcW w:w="9504" w:type="dxa"/>
            <w:gridSpan w:val="3"/>
          </w:tcPr>
          <w:p w14:paraId="75BCA6BD" w14:textId="74A5303F" w:rsidR="003464B1" w:rsidRPr="0005655B" w:rsidRDefault="003464B1" w:rsidP="00407857">
            <w:pPr>
              <w:jc w:val="center"/>
            </w:pPr>
            <w:r w:rsidRPr="0005655B">
              <w:rPr>
                <w:b/>
              </w:rPr>
              <w:t>Mission Set Title:</w:t>
            </w:r>
            <w:r w:rsidR="0005655B">
              <w:rPr>
                <w:b/>
              </w:rPr>
              <w:t xml:space="preserve"> </w:t>
            </w:r>
            <w:r w:rsidR="00256911">
              <w:rPr>
                <w:b/>
              </w:rPr>
              <w:t xml:space="preserve">Mass </w:t>
            </w:r>
            <w:r w:rsidR="000F1E66">
              <w:rPr>
                <w:b/>
              </w:rPr>
              <w:t xml:space="preserve">Point of </w:t>
            </w:r>
            <w:r w:rsidR="00256911">
              <w:rPr>
                <w:b/>
              </w:rPr>
              <w:t>Dispensing</w:t>
            </w:r>
          </w:p>
        </w:tc>
      </w:tr>
      <w:tr w:rsidR="003464B1" w14:paraId="08BF58DF" w14:textId="77777777" w:rsidTr="004D556F">
        <w:trPr>
          <w:trHeight w:val="985"/>
        </w:trPr>
        <w:tc>
          <w:tcPr>
            <w:tcW w:w="9504" w:type="dxa"/>
            <w:gridSpan w:val="3"/>
          </w:tcPr>
          <w:p w14:paraId="20CD8DA3" w14:textId="6E3EDDBC" w:rsidR="003464B1" w:rsidRDefault="003464B1">
            <w:r w:rsidRPr="0005655B">
              <w:rPr>
                <w:b/>
              </w:rPr>
              <w:t>Resource Description</w:t>
            </w:r>
            <w:r>
              <w:t>:</w:t>
            </w:r>
            <w:r w:rsidR="00256911">
              <w:t xml:space="preserve"> The Mass </w:t>
            </w:r>
            <w:r w:rsidR="00216253">
              <w:t xml:space="preserve">Point of </w:t>
            </w:r>
            <w:r w:rsidR="00256911">
              <w:t xml:space="preserve">Dispensing </w:t>
            </w:r>
            <w:r w:rsidR="003E30AF">
              <w:t>m</w:t>
            </w:r>
            <w:r w:rsidR="00256911">
              <w:t xml:space="preserve">odel may be used to address a variety of public health emergencies, including infectious disease testing, vaccination, distribution of critical supplies, etc. The </w:t>
            </w:r>
            <w:r w:rsidR="0079269F">
              <w:t xml:space="preserve">overall </w:t>
            </w:r>
            <w:r w:rsidR="00256911">
              <w:t>goal is to provide an item or service in a rapi</w:t>
            </w:r>
            <w:r w:rsidR="0079269F">
              <w:t xml:space="preserve">d and </w:t>
            </w:r>
            <w:r w:rsidR="00256911">
              <w:t xml:space="preserve">efficient manner in a community-based </w:t>
            </w:r>
            <w:r w:rsidR="0079269F">
              <w:t xml:space="preserve">(non-clinical) </w:t>
            </w:r>
            <w:r w:rsidR="00256911">
              <w:t>environment.</w:t>
            </w:r>
            <w:r w:rsidR="00400F05">
              <w:t xml:space="preserve"> This model can occur in a drive-through or walk-through </w:t>
            </w:r>
            <w:r w:rsidR="003A1475">
              <w:t>style.</w:t>
            </w:r>
          </w:p>
        </w:tc>
      </w:tr>
      <w:tr w:rsidR="00A24D6D" w14:paraId="474919E6" w14:textId="77777777" w:rsidTr="004D556F">
        <w:trPr>
          <w:trHeight w:val="240"/>
        </w:trPr>
        <w:tc>
          <w:tcPr>
            <w:tcW w:w="9504" w:type="dxa"/>
            <w:gridSpan w:val="3"/>
          </w:tcPr>
          <w:p w14:paraId="1F597E25" w14:textId="52D5635C" w:rsidR="00A24D6D" w:rsidRDefault="00A24D6D" w:rsidP="00A24D6D">
            <w:pPr>
              <w:jc w:val="center"/>
            </w:pPr>
            <w:r>
              <w:t>Resource Components:</w:t>
            </w:r>
          </w:p>
        </w:tc>
      </w:tr>
      <w:tr w:rsidR="003464B1" w14:paraId="2E254471" w14:textId="77777777" w:rsidTr="00F139A8">
        <w:trPr>
          <w:trHeight w:val="732"/>
        </w:trPr>
        <w:tc>
          <w:tcPr>
            <w:tcW w:w="2155" w:type="dxa"/>
            <w:vMerge w:val="restart"/>
          </w:tcPr>
          <w:p w14:paraId="5A7358D5" w14:textId="7188B79A" w:rsidR="003464B1" w:rsidRPr="0005655B" w:rsidRDefault="003464B1">
            <w:pPr>
              <w:rPr>
                <w:b/>
              </w:rPr>
            </w:pPr>
            <w:r w:rsidRPr="0005655B">
              <w:rPr>
                <w:b/>
              </w:rPr>
              <w:t>Personnel:</w:t>
            </w:r>
          </w:p>
        </w:tc>
        <w:tc>
          <w:tcPr>
            <w:tcW w:w="5130" w:type="dxa"/>
          </w:tcPr>
          <w:p w14:paraId="50FCF5A7" w14:textId="7C903BB6" w:rsidR="003464B1" w:rsidRDefault="003464B1">
            <w:r w:rsidRPr="0005655B">
              <w:rPr>
                <w:b/>
              </w:rPr>
              <w:t>Type</w:t>
            </w:r>
            <w:r>
              <w:t xml:space="preserve"> (use NIMS Resource Typing if applicable)</w:t>
            </w:r>
          </w:p>
        </w:tc>
        <w:tc>
          <w:tcPr>
            <w:tcW w:w="2219" w:type="dxa"/>
          </w:tcPr>
          <w:p w14:paraId="0EB76EE0" w14:textId="60F3C077" w:rsidR="003464B1" w:rsidRDefault="003464B1">
            <w:r w:rsidRPr="0005655B">
              <w:rPr>
                <w:b/>
              </w:rPr>
              <w:t>Licenses or Certifications Required</w:t>
            </w:r>
            <w:r w:rsidR="00FE41EC" w:rsidRPr="0005655B">
              <w:rPr>
                <w:b/>
              </w:rPr>
              <w:t>?</w:t>
            </w:r>
            <w:r w:rsidR="00FE41EC">
              <w:t xml:space="preserve"> </w:t>
            </w:r>
          </w:p>
        </w:tc>
      </w:tr>
      <w:tr w:rsidR="00FE41EC" w14:paraId="6C3984F4" w14:textId="77777777" w:rsidTr="00F139A8">
        <w:trPr>
          <w:trHeight w:val="422"/>
        </w:trPr>
        <w:tc>
          <w:tcPr>
            <w:tcW w:w="2155" w:type="dxa"/>
            <w:vMerge/>
          </w:tcPr>
          <w:p w14:paraId="59C20E4A" w14:textId="77777777" w:rsidR="00FE41EC" w:rsidRDefault="00FE41EC"/>
        </w:tc>
        <w:tc>
          <w:tcPr>
            <w:tcW w:w="5130" w:type="dxa"/>
          </w:tcPr>
          <w:p w14:paraId="7ED2F4E3" w14:textId="5C0CE69D" w:rsidR="00D019ED" w:rsidRDefault="00D019ED" w:rsidP="00D019ED">
            <w:r>
              <w:t>Minimums are dependent on population size being served and facility size.</w:t>
            </w:r>
            <w:r w:rsidR="000B428B">
              <w:t xml:space="preserve"> Job Action Sheets are available for </w:t>
            </w:r>
            <w:proofErr w:type="gramStart"/>
            <w:r w:rsidR="000B428B">
              <w:t>all of</w:t>
            </w:r>
            <w:proofErr w:type="gramEnd"/>
            <w:r w:rsidR="000B428B">
              <w:t xml:space="preserve"> the following positions:</w:t>
            </w:r>
          </w:p>
          <w:p w14:paraId="04F23EFF" w14:textId="77777777" w:rsidR="000B428B" w:rsidRDefault="000B428B" w:rsidP="00D166B7">
            <w:pPr>
              <w:pStyle w:val="ListParagraph"/>
              <w:numPr>
                <w:ilvl w:val="0"/>
                <w:numId w:val="12"/>
              </w:numPr>
              <w:ind w:left="432"/>
            </w:pPr>
            <w:r>
              <w:t xml:space="preserve">POD Manager </w:t>
            </w:r>
          </w:p>
          <w:p w14:paraId="270F5F09" w14:textId="155D741B" w:rsidR="000B428B" w:rsidRDefault="003A1475" w:rsidP="00D166B7">
            <w:pPr>
              <w:pStyle w:val="ListParagraph"/>
              <w:numPr>
                <w:ilvl w:val="0"/>
                <w:numId w:val="12"/>
              </w:numPr>
              <w:ind w:left="432"/>
            </w:pPr>
            <w:r>
              <w:t xml:space="preserve">Operations Chief / </w:t>
            </w:r>
            <w:r w:rsidR="000B428B">
              <w:t>Assistant POD Manager</w:t>
            </w:r>
          </w:p>
          <w:p w14:paraId="3D3BF1D2" w14:textId="1D1D182C" w:rsidR="003A1475" w:rsidRDefault="003A1475" w:rsidP="00D166B7">
            <w:pPr>
              <w:pStyle w:val="ListParagraph"/>
              <w:numPr>
                <w:ilvl w:val="1"/>
                <w:numId w:val="12"/>
              </w:numPr>
              <w:ind w:left="882"/>
            </w:pPr>
            <w:r>
              <w:t>Medical Lead</w:t>
            </w:r>
          </w:p>
          <w:p w14:paraId="003506D6" w14:textId="74F95112" w:rsidR="003A1475" w:rsidRDefault="003A1475" w:rsidP="00D166B7">
            <w:pPr>
              <w:pStyle w:val="ListParagraph"/>
              <w:numPr>
                <w:ilvl w:val="2"/>
                <w:numId w:val="12"/>
              </w:numPr>
              <w:ind w:left="1332"/>
            </w:pPr>
            <w:r>
              <w:t>First Aid</w:t>
            </w:r>
          </w:p>
          <w:p w14:paraId="1BA81C4C" w14:textId="5A8CD893" w:rsidR="003A1475" w:rsidRDefault="003A1475" w:rsidP="00D166B7">
            <w:pPr>
              <w:pStyle w:val="ListParagraph"/>
              <w:numPr>
                <w:ilvl w:val="2"/>
                <w:numId w:val="12"/>
              </w:numPr>
              <w:ind w:left="1332"/>
            </w:pPr>
            <w:r>
              <w:t xml:space="preserve">Behavioral Health </w:t>
            </w:r>
          </w:p>
          <w:p w14:paraId="685D5AE3" w14:textId="7F4A6123" w:rsidR="003A1475" w:rsidRDefault="003A1475" w:rsidP="00D166B7">
            <w:pPr>
              <w:pStyle w:val="ListParagraph"/>
              <w:numPr>
                <w:ilvl w:val="2"/>
                <w:numId w:val="12"/>
              </w:numPr>
              <w:ind w:left="1332"/>
            </w:pPr>
            <w:r>
              <w:t>Dispensing</w:t>
            </w:r>
          </w:p>
          <w:p w14:paraId="637D7CBD" w14:textId="37D6F56A" w:rsidR="003A1475" w:rsidRDefault="003A1475" w:rsidP="00D166B7">
            <w:pPr>
              <w:pStyle w:val="ListParagraph"/>
              <w:numPr>
                <w:ilvl w:val="2"/>
                <w:numId w:val="12"/>
              </w:numPr>
              <w:ind w:left="1332"/>
            </w:pPr>
            <w:r>
              <w:t>Screening</w:t>
            </w:r>
          </w:p>
          <w:p w14:paraId="4C91A752" w14:textId="1DB30D83" w:rsidR="003A1475" w:rsidRDefault="003A1475" w:rsidP="00D166B7">
            <w:pPr>
              <w:pStyle w:val="ListParagraph"/>
              <w:numPr>
                <w:ilvl w:val="1"/>
                <w:numId w:val="12"/>
              </w:numPr>
              <w:ind w:left="882"/>
            </w:pPr>
            <w:r>
              <w:t>Line Lead</w:t>
            </w:r>
          </w:p>
          <w:p w14:paraId="791A2CA2" w14:textId="129E4BD2" w:rsidR="003A1475" w:rsidRDefault="003A1475" w:rsidP="00D166B7">
            <w:pPr>
              <w:pStyle w:val="ListParagraph"/>
              <w:numPr>
                <w:ilvl w:val="2"/>
                <w:numId w:val="12"/>
              </w:numPr>
              <w:ind w:left="1332"/>
            </w:pPr>
            <w:r>
              <w:t>Registration Unit</w:t>
            </w:r>
          </w:p>
          <w:p w14:paraId="5DCF8271" w14:textId="4B0D6E3E" w:rsidR="003A1475" w:rsidRDefault="003A1475" w:rsidP="00D166B7">
            <w:pPr>
              <w:pStyle w:val="ListParagraph"/>
              <w:numPr>
                <w:ilvl w:val="2"/>
                <w:numId w:val="12"/>
              </w:numPr>
              <w:ind w:left="1332"/>
            </w:pPr>
            <w:r>
              <w:t>Line Unit</w:t>
            </w:r>
          </w:p>
          <w:p w14:paraId="5D4B2F57" w14:textId="1DF8BCB7" w:rsidR="003A1475" w:rsidRDefault="003A1475" w:rsidP="00D166B7">
            <w:pPr>
              <w:pStyle w:val="ListParagraph"/>
              <w:numPr>
                <w:ilvl w:val="2"/>
                <w:numId w:val="12"/>
              </w:numPr>
              <w:ind w:left="1332"/>
            </w:pPr>
            <w:r>
              <w:t>Education Unit</w:t>
            </w:r>
          </w:p>
          <w:p w14:paraId="3E79619C" w14:textId="35414CD3" w:rsidR="003A1475" w:rsidRDefault="003A1475" w:rsidP="00D166B7">
            <w:pPr>
              <w:pStyle w:val="ListParagraph"/>
              <w:numPr>
                <w:ilvl w:val="0"/>
                <w:numId w:val="12"/>
              </w:numPr>
              <w:ind w:left="432"/>
            </w:pPr>
            <w:r>
              <w:t>Planning Chief</w:t>
            </w:r>
          </w:p>
          <w:p w14:paraId="252CFFD0" w14:textId="564ADDBF" w:rsidR="003A1475" w:rsidRDefault="003A1475" w:rsidP="00D166B7">
            <w:pPr>
              <w:pStyle w:val="ListParagraph"/>
              <w:numPr>
                <w:ilvl w:val="0"/>
                <w:numId w:val="12"/>
              </w:numPr>
              <w:ind w:left="432"/>
            </w:pPr>
            <w:r>
              <w:t>Admin / Finance Chief</w:t>
            </w:r>
          </w:p>
          <w:p w14:paraId="1129DDF4" w14:textId="20755A74" w:rsidR="003A1475" w:rsidRDefault="003A1475" w:rsidP="00D166B7">
            <w:pPr>
              <w:pStyle w:val="ListParagraph"/>
              <w:numPr>
                <w:ilvl w:val="0"/>
                <w:numId w:val="12"/>
              </w:numPr>
              <w:ind w:left="432"/>
            </w:pPr>
            <w:r>
              <w:t>Logistics Chief</w:t>
            </w:r>
          </w:p>
          <w:p w14:paraId="511BD002" w14:textId="3ED22CE8" w:rsidR="003A1475" w:rsidRDefault="003A1475" w:rsidP="00D166B7">
            <w:pPr>
              <w:pStyle w:val="ListParagraph"/>
              <w:numPr>
                <w:ilvl w:val="1"/>
                <w:numId w:val="12"/>
              </w:numPr>
              <w:ind w:left="882"/>
            </w:pPr>
            <w:r>
              <w:t>Services Unit</w:t>
            </w:r>
          </w:p>
          <w:p w14:paraId="7BEF6781" w14:textId="4E88B2E4" w:rsidR="004D556F" w:rsidRPr="004D556F" w:rsidRDefault="003A1475" w:rsidP="00D166B7">
            <w:pPr>
              <w:pStyle w:val="ListParagraph"/>
              <w:numPr>
                <w:ilvl w:val="1"/>
                <w:numId w:val="12"/>
              </w:numPr>
              <w:ind w:left="882"/>
            </w:pPr>
            <w:r>
              <w:t>Support Uni</w:t>
            </w:r>
            <w:r w:rsidR="004D556F">
              <w:t>t</w:t>
            </w:r>
          </w:p>
        </w:tc>
        <w:tc>
          <w:tcPr>
            <w:tcW w:w="2219" w:type="dxa"/>
          </w:tcPr>
          <w:p w14:paraId="59DAC7E3" w14:textId="64C36471" w:rsidR="00FE41EC" w:rsidRDefault="00053825">
            <w:r>
              <w:t>No licenses</w:t>
            </w:r>
            <w:r w:rsidR="00953C00">
              <w:t xml:space="preserve"> or </w:t>
            </w:r>
            <w:r>
              <w:t>certifications are required for most mass dispensing missions.</w:t>
            </w:r>
          </w:p>
          <w:p w14:paraId="7D2B8B54" w14:textId="77777777" w:rsidR="00053825" w:rsidRDefault="00053825"/>
          <w:p w14:paraId="34B704A2" w14:textId="452ADB5F" w:rsidR="00053825" w:rsidRDefault="00053825">
            <w:r w:rsidRPr="0079269F">
              <w:rPr>
                <w:sz w:val="18"/>
                <w:szCs w:val="18"/>
              </w:rPr>
              <w:t xml:space="preserve">Exception: Mass </w:t>
            </w:r>
            <w:r w:rsidR="00D019ED">
              <w:rPr>
                <w:sz w:val="18"/>
                <w:szCs w:val="18"/>
              </w:rPr>
              <w:t xml:space="preserve">infectious disease testing and </w:t>
            </w:r>
            <w:r w:rsidRPr="0079269F">
              <w:rPr>
                <w:sz w:val="18"/>
                <w:szCs w:val="18"/>
              </w:rPr>
              <w:t xml:space="preserve">vaccination </w:t>
            </w:r>
            <w:r w:rsidR="0079269F" w:rsidRPr="0079269F">
              <w:rPr>
                <w:sz w:val="18"/>
                <w:szCs w:val="18"/>
              </w:rPr>
              <w:t>events</w:t>
            </w:r>
            <w:r w:rsidRPr="0079269F">
              <w:rPr>
                <w:sz w:val="18"/>
                <w:szCs w:val="18"/>
              </w:rPr>
              <w:t xml:space="preserve"> must have licensed medical providers on-site to provide oversight and provide </w:t>
            </w:r>
            <w:r w:rsidR="00D019ED">
              <w:rPr>
                <w:sz w:val="18"/>
                <w:szCs w:val="18"/>
              </w:rPr>
              <w:t>testing/</w:t>
            </w:r>
            <w:r w:rsidRPr="0079269F">
              <w:rPr>
                <w:sz w:val="18"/>
                <w:szCs w:val="18"/>
              </w:rPr>
              <w:t xml:space="preserve">vaccines to the </w:t>
            </w:r>
            <w:proofErr w:type="gramStart"/>
            <w:r w:rsidRPr="0079269F">
              <w:rPr>
                <w:sz w:val="18"/>
                <w:szCs w:val="18"/>
              </w:rPr>
              <w:t>general public</w:t>
            </w:r>
            <w:proofErr w:type="gramEnd"/>
            <w:r w:rsidRPr="0079269F">
              <w:rPr>
                <w:sz w:val="18"/>
                <w:szCs w:val="18"/>
              </w:rPr>
              <w:t>.</w:t>
            </w:r>
            <w:r w:rsidR="0079269F" w:rsidRPr="0079269F">
              <w:rPr>
                <w:sz w:val="18"/>
                <w:szCs w:val="18"/>
              </w:rPr>
              <w:t xml:space="preserve"> Requirements for provider</w:t>
            </w:r>
            <w:r w:rsidR="00C101FA">
              <w:rPr>
                <w:sz w:val="18"/>
                <w:szCs w:val="18"/>
              </w:rPr>
              <w:t xml:space="preserve"> type</w:t>
            </w:r>
            <w:r w:rsidR="0079269F" w:rsidRPr="0079269F">
              <w:rPr>
                <w:sz w:val="18"/>
                <w:szCs w:val="18"/>
              </w:rPr>
              <w:t xml:space="preserve"> required is determined by the Louisiana State Health Officer.</w:t>
            </w:r>
          </w:p>
        </w:tc>
      </w:tr>
      <w:tr w:rsidR="00FE41EC" w14:paraId="49EC45E0" w14:textId="77777777" w:rsidTr="00F139A8">
        <w:trPr>
          <w:trHeight w:val="1987"/>
        </w:trPr>
        <w:tc>
          <w:tcPr>
            <w:tcW w:w="2155" w:type="dxa"/>
          </w:tcPr>
          <w:p w14:paraId="536C29DF" w14:textId="2248941D" w:rsidR="00FE41EC" w:rsidRPr="0005655B" w:rsidRDefault="00FE41EC">
            <w:pPr>
              <w:rPr>
                <w:b/>
              </w:rPr>
            </w:pPr>
            <w:r w:rsidRPr="0005655B">
              <w:rPr>
                <w:b/>
              </w:rPr>
              <w:lastRenderedPageBreak/>
              <w:t>Training Requirements:</w:t>
            </w:r>
          </w:p>
        </w:tc>
        <w:tc>
          <w:tcPr>
            <w:tcW w:w="7349" w:type="dxa"/>
            <w:gridSpan w:val="2"/>
          </w:tcPr>
          <w:p w14:paraId="71CBD2FE" w14:textId="77777777" w:rsidR="00FE41EC" w:rsidRDefault="00FE41EC">
            <w:r>
              <w:t>List minimum personnel training requirements to support mission by personnel type.</w:t>
            </w:r>
          </w:p>
          <w:p w14:paraId="2D32AA66" w14:textId="582542AC" w:rsidR="00D019ED" w:rsidRDefault="00D019ED" w:rsidP="00053825">
            <w:pPr>
              <w:pStyle w:val="ListParagraph"/>
              <w:numPr>
                <w:ilvl w:val="0"/>
                <w:numId w:val="5"/>
              </w:numPr>
            </w:pPr>
            <w:r>
              <w:t xml:space="preserve">MRC New Member Orientation – </w:t>
            </w:r>
            <w:r w:rsidR="00370624">
              <w:t xml:space="preserve">webinar </w:t>
            </w:r>
            <w:r>
              <w:t>offered monthly</w:t>
            </w:r>
          </w:p>
          <w:p w14:paraId="7499F137" w14:textId="3E8EF89B" w:rsidR="00256911" w:rsidRDefault="008312AA" w:rsidP="00053825">
            <w:pPr>
              <w:pStyle w:val="ListParagraph"/>
              <w:numPr>
                <w:ilvl w:val="0"/>
                <w:numId w:val="5"/>
              </w:numPr>
            </w:pPr>
            <w:hyperlink r:id="rId12" w:history="1">
              <w:r w:rsidR="00370624" w:rsidRPr="00370624">
                <w:rPr>
                  <w:rStyle w:val="Hyperlink"/>
                </w:rPr>
                <w:t xml:space="preserve">FEMA </w:t>
              </w:r>
              <w:r w:rsidR="00053825" w:rsidRPr="00370624">
                <w:rPr>
                  <w:rStyle w:val="Hyperlink"/>
                </w:rPr>
                <w:t>IS-100 Introduction to Incident Command Systems</w:t>
              </w:r>
            </w:hyperlink>
          </w:p>
          <w:p w14:paraId="711C7FE9" w14:textId="739D93BC" w:rsidR="00370624" w:rsidRDefault="008312AA" w:rsidP="00053825">
            <w:pPr>
              <w:pStyle w:val="ListParagraph"/>
              <w:numPr>
                <w:ilvl w:val="0"/>
                <w:numId w:val="5"/>
              </w:numPr>
            </w:pPr>
            <w:hyperlink r:id="rId13" w:history="1">
              <w:r w:rsidR="00370624" w:rsidRPr="00370624">
                <w:rPr>
                  <w:rStyle w:val="Hyperlink"/>
                </w:rPr>
                <w:t>FEMA IS-700 An Introduction to the National Incident Management System</w:t>
              </w:r>
            </w:hyperlink>
          </w:p>
          <w:p w14:paraId="53BFCDD7" w14:textId="0060353B" w:rsidR="00370624" w:rsidRDefault="008312AA" w:rsidP="00053825">
            <w:pPr>
              <w:pStyle w:val="ListParagraph"/>
              <w:numPr>
                <w:ilvl w:val="0"/>
                <w:numId w:val="5"/>
              </w:numPr>
            </w:pPr>
            <w:hyperlink r:id="rId14" w:history="1">
              <w:r w:rsidR="00370624" w:rsidRPr="00370624">
                <w:rPr>
                  <w:rStyle w:val="Hyperlink"/>
                </w:rPr>
                <w:t>HIPAA &amp; Ethics Training</w:t>
              </w:r>
            </w:hyperlink>
            <w:r w:rsidR="003A1475">
              <w:t>*</w:t>
            </w:r>
            <w:r w:rsidR="00400F05">
              <w:t xml:space="preserve"> </w:t>
            </w:r>
          </w:p>
          <w:p w14:paraId="2BC15C29" w14:textId="6F68B931" w:rsidR="0079269F" w:rsidRDefault="00B20E6B" w:rsidP="00053825">
            <w:pPr>
              <w:pStyle w:val="ListParagraph"/>
              <w:numPr>
                <w:ilvl w:val="0"/>
                <w:numId w:val="5"/>
              </w:numPr>
            </w:pPr>
            <w:r>
              <w:t>P</w:t>
            </w:r>
            <w:r w:rsidR="000B428B">
              <w:t>PE</w:t>
            </w:r>
            <w:r>
              <w:t xml:space="preserve"> training – just-in-time </w:t>
            </w:r>
            <w:r w:rsidR="00370624">
              <w:t>and/</w:t>
            </w:r>
            <w:r>
              <w:t xml:space="preserve">or </w:t>
            </w:r>
            <w:hyperlink r:id="rId15" w:history="1">
              <w:hyperlink r:id="rId16" w:history="1">
                <w:r w:rsidRPr="00370624">
                  <w:rPr>
                    <w:rStyle w:val="Hyperlink"/>
                  </w:rPr>
                  <w:t>pre-event online</w:t>
                </w:r>
              </w:hyperlink>
            </w:hyperlink>
          </w:p>
          <w:p w14:paraId="1A7538C6" w14:textId="02BCA608" w:rsidR="00053825" w:rsidRDefault="008312AA" w:rsidP="0079269F">
            <w:pPr>
              <w:pStyle w:val="ListParagraph"/>
              <w:numPr>
                <w:ilvl w:val="0"/>
                <w:numId w:val="5"/>
              </w:numPr>
            </w:pPr>
            <w:hyperlink r:id="rId17" w:history="1">
              <w:r w:rsidR="00B20E6B" w:rsidRPr="00B20E6B">
                <w:rPr>
                  <w:rStyle w:val="Hyperlink"/>
                </w:rPr>
                <w:t>Public safety radio training</w:t>
              </w:r>
            </w:hyperlink>
            <w:r w:rsidR="00400F05">
              <w:t xml:space="preserve"> with just-in-time refresher</w:t>
            </w:r>
          </w:p>
          <w:p w14:paraId="7C702316" w14:textId="77777777" w:rsidR="0079269F" w:rsidRDefault="0079269F" w:rsidP="0079269F">
            <w:r>
              <w:t>For vaccination events:</w:t>
            </w:r>
          </w:p>
          <w:p w14:paraId="7D488F19" w14:textId="53E0E00D" w:rsidR="0079269F" w:rsidRDefault="0079269F" w:rsidP="0079269F">
            <w:pPr>
              <w:pStyle w:val="ListParagraph"/>
              <w:numPr>
                <w:ilvl w:val="0"/>
                <w:numId w:val="5"/>
              </w:numPr>
            </w:pPr>
            <w:r>
              <w:t>VAC 100: Introduction to Mass Dispensing Operations*</w:t>
            </w:r>
            <w:r w:rsidR="00400F05">
              <w:t xml:space="preserve"> </w:t>
            </w:r>
          </w:p>
          <w:p w14:paraId="2C0D9732" w14:textId="20ACF833" w:rsidR="0079269F" w:rsidRDefault="00400F05" w:rsidP="0079269F">
            <w:pPr>
              <w:pStyle w:val="ListParagraph"/>
              <w:numPr>
                <w:ilvl w:val="0"/>
                <w:numId w:val="5"/>
              </w:numPr>
            </w:pPr>
            <w:r>
              <w:t xml:space="preserve">Intramuscular (IM) Injection Training </w:t>
            </w:r>
            <w:r w:rsidR="000B428B">
              <w:t>(</w:t>
            </w:r>
            <w:r>
              <w:t>only for vaccinators</w:t>
            </w:r>
            <w:r w:rsidR="000B428B">
              <w:t xml:space="preserve">) – </w:t>
            </w:r>
            <w:hyperlink r:id="rId18" w:history="1">
              <w:r w:rsidR="000B428B" w:rsidRPr="000B428B">
                <w:rPr>
                  <w:rStyle w:val="Hyperlink"/>
                </w:rPr>
                <w:t>online</w:t>
              </w:r>
            </w:hyperlink>
            <w:r w:rsidR="000B428B">
              <w:t xml:space="preserve"> and in-person sign-off on competency</w:t>
            </w:r>
          </w:p>
          <w:p w14:paraId="26BA8476" w14:textId="550D351E" w:rsidR="00953C00" w:rsidRDefault="00953C00" w:rsidP="0079269F">
            <w:pPr>
              <w:pStyle w:val="ListParagraph"/>
              <w:numPr>
                <w:ilvl w:val="0"/>
                <w:numId w:val="5"/>
              </w:numPr>
            </w:pPr>
            <w:r>
              <w:t>Cold chain training – just-in-time</w:t>
            </w:r>
          </w:p>
          <w:p w14:paraId="778F2786" w14:textId="4BC28474" w:rsidR="0079269F" w:rsidRDefault="0079269F" w:rsidP="0079269F">
            <w:r>
              <w:t>*</w:t>
            </w:r>
            <w:r w:rsidR="003A1475">
              <w:t>Currently a</w:t>
            </w:r>
            <w:r>
              <w:t xml:space="preserve">vailable online for city volunteers through </w:t>
            </w:r>
            <w:hyperlink r:id="rId19" w:history="1">
              <w:r w:rsidRPr="0079269F">
                <w:rPr>
                  <w:rStyle w:val="Hyperlink"/>
                </w:rPr>
                <w:t>Better</w:t>
              </w:r>
              <w:r>
                <w:rPr>
                  <w:rStyle w:val="Hyperlink"/>
                </w:rPr>
                <w:t xml:space="preserve"> </w:t>
              </w:r>
              <w:r w:rsidRPr="0079269F">
                <w:rPr>
                  <w:rStyle w:val="Hyperlink"/>
                </w:rPr>
                <w:t>Impact</w:t>
              </w:r>
            </w:hyperlink>
          </w:p>
        </w:tc>
      </w:tr>
      <w:tr w:rsidR="003464B1" w14:paraId="7A58FCD9" w14:textId="77777777" w:rsidTr="00F139A8">
        <w:trPr>
          <w:trHeight w:val="1987"/>
        </w:trPr>
        <w:tc>
          <w:tcPr>
            <w:tcW w:w="2155" w:type="dxa"/>
          </w:tcPr>
          <w:p w14:paraId="66BF7E50" w14:textId="22F17420" w:rsidR="003464B1" w:rsidRPr="0005655B" w:rsidRDefault="003464B1">
            <w:pPr>
              <w:rPr>
                <w:b/>
              </w:rPr>
            </w:pPr>
            <w:r w:rsidRPr="0005655B">
              <w:rPr>
                <w:b/>
              </w:rPr>
              <w:t>Equipment</w:t>
            </w:r>
            <w:r w:rsidR="00FE41EC" w:rsidRPr="0005655B">
              <w:rPr>
                <w:b/>
              </w:rPr>
              <w:t xml:space="preserve"> Required</w:t>
            </w:r>
            <w:r w:rsidRPr="0005655B">
              <w:rPr>
                <w:b/>
              </w:rPr>
              <w:t xml:space="preserve">:  </w:t>
            </w:r>
          </w:p>
        </w:tc>
        <w:tc>
          <w:tcPr>
            <w:tcW w:w="7349" w:type="dxa"/>
            <w:gridSpan w:val="2"/>
          </w:tcPr>
          <w:p w14:paraId="17FF0789" w14:textId="33BF912A" w:rsidR="003464B1" w:rsidRDefault="00FE41EC">
            <w:r>
              <w:t>List minimum equipment required to complete the mission.</w:t>
            </w:r>
            <w:r w:rsidR="000B428B">
              <w:t xml:space="preserve"> Type and amount of equipment needed may depend on site size and ability to provide their own materials for the event.</w:t>
            </w:r>
          </w:p>
          <w:p w14:paraId="228863AE" w14:textId="3A3727D7" w:rsidR="00053825" w:rsidRDefault="00053825" w:rsidP="00053825">
            <w:pPr>
              <w:pStyle w:val="ListParagraph"/>
              <w:numPr>
                <w:ilvl w:val="0"/>
                <w:numId w:val="6"/>
              </w:numPr>
            </w:pPr>
            <w:r>
              <w:t>Internet access (</w:t>
            </w:r>
            <w:proofErr w:type="gramStart"/>
            <w:r>
              <w:t>i.e.</w:t>
            </w:r>
            <w:proofErr w:type="gramEnd"/>
            <w:r>
              <w:t xml:space="preserve"> wireless hotspots), </w:t>
            </w:r>
            <w:proofErr w:type="spellStart"/>
            <w:r>
              <w:t>WebEOC</w:t>
            </w:r>
            <w:proofErr w:type="spellEnd"/>
            <w:r>
              <w:t xml:space="preserve"> access</w:t>
            </w:r>
          </w:p>
          <w:p w14:paraId="39F4705C" w14:textId="219B6A6A" w:rsidR="00053825" w:rsidRDefault="00053825" w:rsidP="00053825">
            <w:pPr>
              <w:pStyle w:val="ListParagraph"/>
              <w:numPr>
                <w:ilvl w:val="0"/>
                <w:numId w:val="6"/>
              </w:numPr>
            </w:pPr>
            <w:r>
              <w:t>Computers/laptops/tablets with associated chargers</w:t>
            </w:r>
          </w:p>
          <w:p w14:paraId="44BCEECD" w14:textId="0BB86727" w:rsidR="000B428B" w:rsidRDefault="000B428B" w:rsidP="000B428B">
            <w:pPr>
              <w:pStyle w:val="ListParagraph"/>
              <w:numPr>
                <w:ilvl w:val="0"/>
                <w:numId w:val="6"/>
              </w:numPr>
            </w:pPr>
            <w:r>
              <w:t>Distribution supplies</w:t>
            </w:r>
          </w:p>
          <w:p w14:paraId="72D7153E" w14:textId="73C14891" w:rsidR="00053825" w:rsidRDefault="00053825" w:rsidP="00053825">
            <w:pPr>
              <w:pStyle w:val="ListParagraph"/>
              <w:numPr>
                <w:ilvl w:val="0"/>
                <w:numId w:val="6"/>
              </w:numPr>
            </w:pPr>
            <w:r>
              <w:t>Public safety radios and charging stations</w:t>
            </w:r>
            <w:r w:rsidR="000B428B">
              <w:t xml:space="preserve"> </w:t>
            </w:r>
            <w:r w:rsidR="003A1475">
              <w:t>(at least one for each leadership role and at each station)</w:t>
            </w:r>
          </w:p>
          <w:p w14:paraId="070DFF2C" w14:textId="77777777" w:rsidR="00053825" w:rsidRDefault="00053825" w:rsidP="00053825">
            <w:pPr>
              <w:pStyle w:val="ListParagraph"/>
              <w:numPr>
                <w:ilvl w:val="0"/>
                <w:numId w:val="6"/>
              </w:numPr>
            </w:pPr>
            <w:r>
              <w:t>Cell phones</w:t>
            </w:r>
          </w:p>
          <w:p w14:paraId="736C566F" w14:textId="74ADF665" w:rsidR="00053825" w:rsidRDefault="000B428B" w:rsidP="00053825">
            <w:pPr>
              <w:pStyle w:val="ListParagraph"/>
              <w:numPr>
                <w:ilvl w:val="0"/>
                <w:numId w:val="6"/>
              </w:numPr>
            </w:pPr>
            <w:r>
              <w:t>Colored s</w:t>
            </w:r>
            <w:r w:rsidR="00053825">
              <w:t>afety vests with reflective material</w:t>
            </w:r>
          </w:p>
          <w:p w14:paraId="08E8A2BE" w14:textId="546A42AE" w:rsidR="00053825" w:rsidRDefault="00053825" w:rsidP="00053825">
            <w:pPr>
              <w:pStyle w:val="ListParagraph"/>
              <w:numPr>
                <w:ilvl w:val="0"/>
                <w:numId w:val="6"/>
              </w:numPr>
            </w:pPr>
            <w:r>
              <w:t>Name tags and/or badge holders</w:t>
            </w:r>
          </w:p>
          <w:p w14:paraId="27DBE5AB" w14:textId="53A5A8A7" w:rsidR="00053825" w:rsidRDefault="00053825" w:rsidP="00053825">
            <w:pPr>
              <w:pStyle w:val="ListParagraph"/>
              <w:numPr>
                <w:ilvl w:val="0"/>
                <w:numId w:val="6"/>
              </w:numPr>
            </w:pPr>
            <w:r>
              <w:t>Barricades, traffic cones, caution tape</w:t>
            </w:r>
            <w:r w:rsidR="000B428B">
              <w:t xml:space="preserve"> (dependent on location size)</w:t>
            </w:r>
          </w:p>
          <w:p w14:paraId="7469C6BE" w14:textId="3401301D" w:rsidR="0079269F" w:rsidRDefault="0079269F" w:rsidP="000B428B">
            <w:pPr>
              <w:pStyle w:val="ListParagraph"/>
              <w:numPr>
                <w:ilvl w:val="0"/>
                <w:numId w:val="6"/>
              </w:numPr>
            </w:pPr>
            <w:r>
              <w:t>Bottled water</w:t>
            </w:r>
            <w:r w:rsidR="000B428B">
              <w:t xml:space="preserve"> &amp; i</w:t>
            </w:r>
            <w:r>
              <w:t>ce chest</w:t>
            </w:r>
          </w:p>
          <w:p w14:paraId="1588AABF" w14:textId="6A9787CC" w:rsidR="0079269F" w:rsidRDefault="0079269F" w:rsidP="0079269F">
            <w:pPr>
              <w:pStyle w:val="ListParagraph"/>
              <w:numPr>
                <w:ilvl w:val="0"/>
                <w:numId w:val="6"/>
              </w:numPr>
            </w:pPr>
            <w:r>
              <w:t>Tables &amp; chairs</w:t>
            </w:r>
          </w:p>
          <w:p w14:paraId="5342D0E0" w14:textId="77777777" w:rsidR="00C101FA" w:rsidRDefault="00C101FA" w:rsidP="0079269F">
            <w:pPr>
              <w:pStyle w:val="ListParagraph"/>
              <w:numPr>
                <w:ilvl w:val="0"/>
                <w:numId w:val="6"/>
              </w:numPr>
            </w:pPr>
            <w:r>
              <w:t>Shade tents</w:t>
            </w:r>
          </w:p>
          <w:p w14:paraId="34CD117B" w14:textId="45DC8C5A" w:rsidR="000B428B" w:rsidRDefault="000B428B" w:rsidP="0079269F">
            <w:pPr>
              <w:pStyle w:val="ListParagraph"/>
              <w:numPr>
                <w:ilvl w:val="0"/>
                <w:numId w:val="6"/>
              </w:numPr>
            </w:pPr>
            <w:r>
              <w:t>Cleaning supplies</w:t>
            </w:r>
          </w:p>
          <w:p w14:paraId="390122A6" w14:textId="72C4822E" w:rsidR="004D556F" w:rsidRDefault="004D556F" w:rsidP="0079269F">
            <w:pPr>
              <w:pStyle w:val="ListParagraph"/>
              <w:numPr>
                <w:ilvl w:val="0"/>
                <w:numId w:val="6"/>
              </w:numPr>
            </w:pPr>
            <w:r>
              <w:t>Signage (directional yard signs or moveable traffic signs)</w:t>
            </w:r>
          </w:p>
          <w:p w14:paraId="5012BFE8" w14:textId="7E23FE37" w:rsidR="004D556F" w:rsidRDefault="004D556F" w:rsidP="0079269F">
            <w:pPr>
              <w:pStyle w:val="ListParagraph"/>
              <w:numPr>
                <w:ilvl w:val="0"/>
                <w:numId w:val="6"/>
              </w:numPr>
            </w:pPr>
            <w:r>
              <w:t>Exterior lighting (if outdoor event after-dark)</w:t>
            </w:r>
          </w:p>
        </w:tc>
      </w:tr>
      <w:tr w:rsidR="00FE41EC" w14:paraId="02C7271D" w14:textId="77777777" w:rsidTr="00F139A8">
        <w:trPr>
          <w:trHeight w:val="659"/>
        </w:trPr>
        <w:tc>
          <w:tcPr>
            <w:tcW w:w="2155" w:type="dxa"/>
          </w:tcPr>
          <w:p w14:paraId="3880A2F4" w14:textId="07BF7E8D" w:rsidR="00FE41EC" w:rsidRPr="0005655B" w:rsidRDefault="005C0D88">
            <w:pPr>
              <w:rPr>
                <w:b/>
              </w:rPr>
            </w:pPr>
            <w:r w:rsidRPr="0005655B">
              <w:rPr>
                <w:b/>
              </w:rPr>
              <w:t>Deployment Timeline:</w:t>
            </w:r>
          </w:p>
        </w:tc>
        <w:tc>
          <w:tcPr>
            <w:tcW w:w="7349" w:type="dxa"/>
            <w:gridSpan w:val="2"/>
          </w:tcPr>
          <w:p w14:paraId="651A0052" w14:textId="6CF72D0E" w:rsidR="00FE41EC" w:rsidRDefault="005C0D88">
            <w:r>
              <w:t xml:space="preserve">Provide anticipate timeline to deploy volunteers </w:t>
            </w:r>
          </w:p>
          <w:p w14:paraId="5CC60076" w14:textId="77777777" w:rsidR="00A90C94" w:rsidRDefault="00A90C94" w:rsidP="00D97FB8">
            <w:pPr>
              <w:pStyle w:val="ListParagraph"/>
              <w:numPr>
                <w:ilvl w:val="0"/>
                <w:numId w:val="9"/>
              </w:numPr>
            </w:pPr>
            <w:r>
              <w:t>Local – N+12 hours</w:t>
            </w:r>
          </w:p>
          <w:p w14:paraId="1384797B" w14:textId="58C24523" w:rsidR="00A90C94" w:rsidRDefault="00A90C94" w:rsidP="00D97FB8">
            <w:pPr>
              <w:pStyle w:val="ListParagraph"/>
              <w:numPr>
                <w:ilvl w:val="0"/>
                <w:numId w:val="9"/>
              </w:numPr>
            </w:pPr>
            <w:r>
              <w:t>State – N+48 hours</w:t>
            </w:r>
          </w:p>
          <w:p w14:paraId="39F8399E" w14:textId="081AB943" w:rsidR="00A90C94" w:rsidRPr="00A90C94" w:rsidRDefault="00A90C94" w:rsidP="00D97FB8">
            <w:pPr>
              <w:pStyle w:val="ListParagraph"/>
              <w:numPr>
                <w:ilvl w:val="0"/>
                <w:numId w:val="9"/>
              </w:numPr>
            </w:pPr>
            <w:r>
              <w:t>EMAC – N+</w:t>
            </w:r>
            <w:r w:rsidR="003A1475">
              <w:t>72</w:t>
            </w:r>
            <w:r>
              <w:t xml:space="preserve"> hours</w:t>
            </w:r>
          </w:p>
        </w:tc>
      </w:tr>
      <w:tr w:rsidR="003464B1" w14:paraId="6F4E5989" w14:textId="77777777" w:rsidTr="00F139A8">
        <w:trPr>
          <w:trHeight w:val="805"/>
        </w:trPr>
        <w:tc>
          <w:tcPr>
            <w:tcW w:w="2155" w:type="dxa"/>
          </w:tcPr>
          <w:p w14:paraId="02F534DD" w14:textId="149997F6" w:rsidR="003464B1" w:rsidRPr="0005655B" w:rsidRDefault="005C0D88">
            <w:pPr>
              <w:rPr>
                <w:b/>
              </w:rPr>
            </w:pPr>
            <w:r w:rsidRPr="0005655B">
              <w:rPr>
                <w:b/>
              </w:rPr>
              <w:t>Requirements for Rotation of Personnel:</w:t>
            </w:r>
          </w:p>
        </w:tc>
        <w:tc>
          <w:tcPr>
            <w:tcW w:w="7349" w:type="dxa"/>
            <w:gridSpan w:val="2"/>
          </w:tcPr>
          <w:p w14:paraId="673062AA" w14:textId="34B6EF0D" w:rsidR="00D97FB8" w:rsidRDefault="00D97FB8" w:rsidP="00D97FB8">
            <w:r>
              <w:t>If event is less than 6 hours in duration (inclusive of set-up and breakdown):</w:t>
            </w:r>
          </w:p>
          <w:p w14:paraId="68FD961E" w14:textId="14AB6E9B" w:rsidR="00D97FB8" w:rsidRDefault="00D97FB8" w:rsidP="00D97FB8">
            <w:pPr>
              <w:pStyle w:val="ListParagraph"/>
              <w:numPr>
                <w:ilvl w:val="0"/>
                <w:numId w:val="11"/>
              </w:numPr>
            </w:pPr>
            <w:r>
              <w:t>Medical and non-medical volunteers can work the duration of the full shift - scheduling several extra roles to rotate for short 10-minute breaks</w:t>
            </w:r>
          </w:p>
          <w:p w14:paraId="0514A89C" w14:textId="36AB56A7" w:rsidR="00D97FB8" w:rsidRDefault="00D97FB8" w:rsidP="00D97FB8">
            <w:r>
              <w:t>If full event is longer than 6 hours (inclusive of set-up and breakdown):</w:t>
            </w:r>
          </w:p>
          <w:p w14:paraId="62F8B7FD" w14:textId="4645F6AA" w:rsidR="00A90C94" w:rsidRDefault="00A90C94" w:rsidP="00D97FB8">
            <w:pPr>
              <w:pStyle w:val="ListParagraph"/>
              <w:numPr>
                <w:ilvl w:val="0"/>
                <w:numId w:val="10"/>
              </w:numPr>
            </w:pPr>
            <w:r>
              <w:t>Non-medical volunteers – change shifts every 4-8 hours</w:t>
            </w:r>
          </w:p>
          <w:p w14:paraId="57E2C20F" w14:textId="01BE974C" w:rsidR="00A90C94" w:rsidRDefault="00A90C94" w:rsidP="00D97FB8">
            <w:pPr>
              <w:pStyle w:val="ListParagraph"/>
              <w:numPr>
                <w:ilvl w:val="0"/>
                <w:numId w:val="10"/>
              </w:numPr>
            </w:pPr>
            <w:r>
              <w:t>Medical volunteers – change shifts every 4</w:t>
            </w:r>
            <w:r w:rsidR="00D97FB8">
              <w:t xml:space="preserve">-6 </w:t>
            </w:r>
            <w:r>
              <w:t>hours</w:t>
            </w:r>
          </w:p>
          <w:p w14:paraId="13F9C02E" w14:textId="204F544B" w:rsidR="00053825" w:rsidRDefault="00A90C94">
            <w:r>
              <w:lastRenderedPageBreak/>
              <w:t>*</w:t>
            </w:r>
            <w:r w:rsidR="00D97FB8">
              <w:t>T</w:t>
            </w:r>
            <w:r>
              <w:t>hese recommendations may change based on site conditions (indoor, outdoor, site size, etc.)</w:t>
            </w:r>
            <w:r w:rsidR="00D97FB8">
              <w:t xml:space="preserve"> and type of work being performed. Shift lengths will be at the discretion of the </w:t>
            </w:r>
            <w:r w:rsidR="004D556F">
              <w:t>POD</w:t>
            </w:r>
            <w:r w:rsidR="00D97FB8">
              <w:t xml:space="preserve"> manager. A safety officer </w:t>
            </w:r>
            <w:r w:rsidR="004D556F">
              <w:t xml:space="preserve">or Medical Lead </w:t>
            </w:r>
            <w:r w:rsidR="00D97FB8">
              <w:t xml:space="preserve">should be </w:t>
            </w:r>
            <w:r w:rsidR="00370624">
              <w:t xml:space="preserve">present </w:t>
            </w:r>
            <w:r w:rsidR="00D97FB8">
              <w:t>on-site to monitor for fatigue and burnout.</w:t>
            </w:r>
          </w:p>
        </w:tc>
      </w:tr>
      <w:tr w:rsidR="003464B1" w14:paraId="53E7230A" w14:textId="77777777" w:rsidTr="00F139A8">
        <w:trPr>
          <w:trHeight w:val="1295"/>
        </w:trPr>
        <w:tc>
          <w:tcPr>
            <w:tcW w:w="2155" w:type="dxa"/>
          </w:tcPr>
          <w:p w14:paraId="02B3F2B1" w14:textId="41DC62E2" w:rsidR="003464B1" w:rsidRPr="0005655B" w:rsidRDefault="00AE65B8">
            <w:pPr>
              <w:rPr>
                <w:b/>
              </w:rPr>
            </w:pPr>
            <w:r>
              <w:rPr>
                <w:b/>
              </w:rPr>
              <w:lastRenderedPageBreak/>
              <w:t>Pre</w:t>
            </w:r>
            <w:r w:rsidR="001958C0">
              <w:rPr>
                <w:b/>
              </w:rPr>
              <w:t>-Planning Considerations:</w:t>
            </w:r>
          </w:p>
        </w:tc>
        <w:tc>
          <w:tcPr>
            <w:tcW w:w="7349" w:type="dxa"/>
            <w:gridSpan w:val="2"/>
          </w:tcPr>
          <w:p w14:paraId="58EF07CB" w14:textId="1F011530" w:rsidR="00400F05" w:rsidRDefault="001958C0">
            <w:pPr>
              <w:rPr>
                <w:bCs/>
              </w:rPr>
            </w:pPr>
            <w:r w:rsidRPr="0005655B">
              <w:rPr>
                <w:b/>
              </w:rPr>
              <w:t>Space Requirements:</w:t>
            </w:r>
            <w:r>
              <w:rPr>
                <w:b/>
              </w:rPr>
              <w:t xml:space="preserve">  </w:t>
            </w:r>
            <w:r w:rsidR="00053825" w:rsidRPr="00525620">
              <w:rPr>
                <w:bCs/>
              </w:rPr>
              <w:t xml:space="preserve">Handicapped-accessible </w:t>
            </w:r>
            <w:r w:rsidR="00400F05">
              <w:rPr>
                <w:bCs/>
              </w:rPr>
              <w:t>(</w:t>
            </w:r>
            <w:r w:rsidR="00053825" w:rsidRPr="00525620">
              <w:rPr>
                <w:bCs/>
              </w:rPr>
              <w:t xml:space="preserve">in accordance with </w:t>
            </w:r>
            <w:hyperlink r:id="rId20" w:history="1">
              <w:r w:rsidR="00053825" w:rsidRPr="00400F05">
                <w:rPr>
                  <w:rStyle w:val="Hyperlink"/>
                  <w:bCs/>
                </w:rPr>
                <w:t>ADA guidelines</w:t>
              </w:r>
              <w:r w:rsidR="00400F05">
                <w:rPr>
                  <w:rStyle w:val="Hyperlink"/>
                  <w:bCs/>
                </w:rPr>
                <w:t>)</w:t>
              </w:r>
            </w:hyperlink>
            <w:r w:rsidR="003A1475">
              <w:rPr>
                <w:bCs/>
              </w:rPr>
              <w:t xml:space="preserve"> and </w:t>
            </w:r>
            <w:r w:rsidR="00400F05">
              <w:rPr>
                <w:bCs/>
              </w:rPr>
              <w:t xml:space="preserve">following </w:t>
            </w:r>
            <w:hyperlink r:id="rId21" w:anchor=":~:text=When%20going%20out%20in%20public,the%20spread%20of%20COVID%2D19." w:history="1">
              <w:r w:rsidR="00400F05" w:rsidRPr="00400F05">
                <w:rPr>
                  <w:rStyle w:val="Hyperlink"/>
                  <w:bCs/>
                </w:rPr>
                <w:t>national</w:t>
              </w:r>
            </w:hyperlink>
            <w:r w:rsidR="00400F05">
              <w:rPr>
                <w:bCs/>
              </w:rPr>
              <w:t xml:space="preserve"> and </w:t>
            </w:r>
            <w:hyperlink r:id="rId22" w:history="1">
              <w:r w:rsidR="00400F05" w:rsidRPr="00400F05">
                <w:rPr>
                  <w:rStyle w:val="Hyperlink"/>
                  <w:bCs/>
                </w:rPr>
                <w:t>local</w:t>
              </w:r>
            </w:hyperlink>
            <w:r w:rsidR="00400F05">
              <w:rPr>
                <w:bCs/>
              </w:rPr>
              <w:t xml:space="preserve"> COVID-19 social distancing guidelines. </w:t>
            </w:r>
          </w:p>
          <w:p w14:paraId="2CDA5342" w14:textId="7ED20AB5" w:rsidR="00400F05" w:rsidRPr="003A1475" w:rsidRDefault="00400F05" w:rsidP="003A1475">
            <w:pPr>
              <w:pStyle w:val="ListParagraph"/>
              <w:numPr>
                <w:ilvl w:val="0"/>
                <w:numId w:val="13"/>
              </w:numPr>
              <w:rPr>
                <w:bCs/>
              </w:rPr>
            </w:pPr>
            <w:r w:rsidRPr="003A1475">
              <w:rPr>
                <w:bCs/>
              </w:rPr>
              <w:t xml:space="preserve">For drive-through locations, there must be adequate spacing to have a queue of cars without blocking any major roadways. There must be one clearly designated entrance and one exit </w:t>
            </w:r>
            <w:r w:rsidR="00156E32">
              <w:rPr>
                <w:bCs/>
              </w:rPr>
              <w:t>and pathways for public safety to enter/exit throughout the event.</w:t>
            </w:r>
          </w:p>
          <w:p w14:paraId="766FEA04" w14:textId="69989A86" w:rsidR="003464B1" w:rsidRPr="004D556F" w:rsidRDefault="00400F05" w:rsidP="004D556F">
            <w:pPr>
              <w:pStyle w:val="ListParagraph"/>
              <w:numPr>
                <w:ilvl w:val="0"/>
                <w:numId w:val="13"/>
              </w:numPr>
              <w:rPr>
                <w:bCs/>
              </w:rPr>
            </w:pPr>
            <w:r w:rsidRPr="003A1475">
              <w:rPr>
                <w:bCs/>
              </w:rPr>
              <w:t xml:space="preserve">For walk-through locations, </w:t>
            </w:r>
            <w:r w:rsidR="003A1475">
              <w:rPr>
                <w:bCs/>
              </w:rPr>
              <w:t xml:space="preserve">there must be a clear and accessible pathway for individual to walk or roll up to all services provided. </w:t>
            </w:r>
          </w:p>
          <w:p w14:paraId="469B63DE" w14:textId="77777777" w:rsidR="001958C0" w:rsidRDefault="001958C0">
            <w:r w:rsidRPr="0005655B">
              <w:rPr>
                <w:b/>
              </w:rPr>
              <w:t>Support Requirements:</w:t>
            </w:r>
          </w:p>
          <w:p w14:paraId="4C7231A3" w14:textId="148296BD" w:rsidR="00156E32" w:rsidRDefault="00053825" w:rsidP="00156E32">
            <w:pPr>
              <w:pStyle w:val="ListParagraph"/>
              <w:numPr>
                <w:ilvl w:val="0"/>
                <w:numId w:val="8"/>
              </w:numPr>
            </w:pPr>
            <w:r>
              <w:t>Dispensing site layout with traffic and security plan approved by public safety partners</w:t>
            </w:r>
            <w:r w:rsidR="003A1475">
              <w:t>. Must have public safety (police and EMS) presence on-site during most public events.</w:t>
            </w:r>
          </w:p>
        </w:tc>
      </w:tr>
      <w:tr w:rsidR="0005655B" w14:paraId="250391A5" w14:textId="77777777" w:rsidTr="00F139A8">
        <w:trPr>
          <w:trHeight w:val="908"/>
        </w:trPr>
        <w:tc>
          <w:tcPr>
            <w:tcW w:w="2155" w:type="dxa"/>
          </w:tcPr>
          <w:p w14:paraId="51B87BFC" w14:textId="76056B63" w:rsidR="0005655B" w:rsidRPr="0005655B" w:rsidRDefault="0005655B">
            <w:pPr>
              <w:rPr>
                <w:b/>
              </w:rPr>
            </w:pPr>
            <w:r w:rsidRPr="0005655B">
              <w:rPr>
                <w:b/>
              </w:rPr>
              <w:t>Limiting Factors:</w:t>
            </w:r>
          </w:p>
        </w:tc>
        <w:tc>
          <w:tcPr>
            <w:tcW w:w="7349" w:type="dxa"/>
            <w:gridSpan w:val="2"/>
          </w:tcPr>
          <w:p w14:paraId="76D58ED4" w14:textId="73509EA0" w:rsidR="00053825" w:rsidRDefault="00053825" w:rsidP="00053825">
            <w:pPr>
              <w:pStyle w:val="ListParagraph"/>
              <w:numPr>
                <w:ilvl w:val="0"/>
                <w:numId w:val="7"/>
              </w:numPr>
            </w:pPr>
            <w:r>
              <w:t>Facility / site access</w:t>
            </w:r>
          </w:p>
          <w:p w14:paraId="76E25AA1" w14:textId="488455D1" w:rsidR="00053825" w:rsidRDefault="00053825" w:rsidP="00053825">
            <w:pPr>
              <w:pStyle w:val="ListParagraph"/>
              <w:numPr>
                <w:ilvl w:val="0"/>
                <w:numId w:val="7"/>
              </w:numPr>
            </w:pPr>
            <w:r>
              <w:t>Replacement of consumable supplies</w:t>
            </w:r>
          </w:p>
          <w:p w14:paraId="2D796424" w14:textId="76FDB67F" w:rsidR="00053825" w:rsidRDefault="00053825" w:rsidP="00053825">
            <w:pPr>
              <w:pStyle w:val="ListParagraph"/>
              <w:numPr>
                <w:ilvl w:val="0"/>
                <w:numId w:val="7"/>
              </w:numPr>
            </w:pPr>
            <w:r>
              <w:t>Weather</w:t>
            </w:r>
            <w:r w:rsidR="00D019ED">
              <w:t xml:space="preserve"> conditions</w:t>
            </w:r>
            <w:r>
              <w:t xml:space="preserve"> (if outdoors)</w:t>
            </w:r>
          </w:p>
        </w:tc>
      </w:tr>
    </w:tbl>
    <w:p w14:paraId="691E8734" w14:textId="5E4DA038" w:rsidR="00A8150F" w:rsidRPr="00A8150F" w:rsidRDefault="00A8150F" w:rsidP="004D556F"/>
    <w:p w14:paraId="4DA61E3C" w14:textId="38E33EB9" w:rsidR="0005655B" w:rsidRPr="00743FD2" w:rsidRDefault="004D556F">
      <w:pPr>
        <w:rPr>
          <w:b/>
          <w:bCs/>
        </w:rPr>
      </w:pPr>
      <w:r w:rsidRPr="00743FD2">
        <w:rPr>
          <w:b/>
          <w:bCs/>
        </w:rPr>
        <w:t>References</w:t>
      </w:r>
      <w:r w:rsidR="00743FD2">
        <w:rPr>
          <w:b/>
          <w:bCs/>
        </w:rPr>
        <w:t>:</w:t>
      </w:r>
    </w:p>
    <w:p w14:paraId="0DAD5F66" w14:textId="7CC95A2A" w:rsidR="004D556F" w:rsidRDefault="00953C00" w:rsidP="00953C00">
      <w:pPr>
        <w:pStyle w:val="ListParagraph"/>
        <w:numPr>
          <w:ilvl w:val="0"/>
          <w:numId w:val="14"/>
        </w:numPr>
      </w:pPr>
      <w:r>
        <w:t>N</w:t>
      </w:r>
      <w:r w:rsidR="00156E32">
        <w:t xml:space="preserve">ew </w:t>
      </w:r>
      <w:r>
        <w:t>O</w:t>
      </w:r>
      <w:r w:rsidR="00156E32">
        <w:t xml:space="preserve">rleans </w:t>
      </w:r>
      <w:r>
        <w:t>H</w:t>
      </w:r>
      <w:r w:rsidR="00156E32">
        <w:t xml:space="preserve">ealth </w:t>
      </w:r>
      <w:r>
        <w:t>D</w:t>
      </w:r>
      <w:r w:rsidR="00156E32">
        <w:t>epartment</w:t>
      </w:r>
      <w:r>
        <w:t xml:space="preserve"> Point of Dispensing Job Action Sheets</w:t>
      </w:r>
    </w:p>
    <w:p w14:paraId="26285007" w14:textId="1BF89724" w:rsidR="00953C00" w:rsidRDefault="00953C00" w:rsidP="00953C00">
      <w:pPr>
        <w:pStyle w:val="ListParagraph"/>
        <w:numPr>
          <w:ilvl w:val="0"/>
          <w:numId w:val="14"/>
        </w:numPr>
      </w:pPr>
      <w:r>
        <w:t xml:space="preserve">City of New Orleans </w:t>
      </w:r>
      <w:r w:rsidR="00156E32">
        <w:t>Cities Readiness Initiative &amp; Strategic National Stockpile Plan</w:t>
      </w:r>
    </w:p>
    <w:p w14:paraId="2ACB08AF" w14:textId="5062ABE2" w:rsidR="00156E32" w:rsidRDefault="00156E32" w:rsidP="00953C00">
      <w:pPr>
        <w:pStyle w:val="ListParagraph"/>
        <w:numPr>
          <w:ilvl w:val="0"/>
          <w:numId w:val="14"/>
        </w:numPr>
      </w:pPr>
      <w:r>
        <w:t>Louisiana Department of Health SNS Assets Acquisition and Distribution Cold Chain Policy</w:t>
      </w:r>
    </w:p>
    <w:p w14:paraId="7468CC4C" w14:textId="5F1FA072" w:rsidR="00156E32" w:rsidRDefault="00156E32" w:rsidP="00953C00">
      <w:pPr>
        <w:pStyle w:val="ListParagraph"/>
        <w:numPr>
          <w:ilvl w:val="0"/>
          <w:numId w:val="14"/>
        </w:numPr>
      </w:pPr>
      <w:r>
        <w:t>Louisiana Department of Health - Office of Public Health Point of Dispensing (POD) Operations Manual</w:t>
      </w:r>
    </w:p>
    <w:p w14:paraId="5B5B0D4E" w14:textId="306FCC08" w:rsidR="00156E32" w:rsidRDefault="008312AA" w:rsidP="00953C00">
      <w:pPr>
        <w:pStyle w:val="ListParagraph"/>
        <w:numPr>
          <w:ilvl w:val="0"/>
          <w:numId w:val="14"/>
        </w:numPr>
      </w:pPr>
      <w:hyperlink r:id="rId23" w:history="1">
        <w:r w:rsidR="00156E32" w:rsidRPr="00156E32">
          <w:rPr>
            <w:rStyle w:val="Hyperlink"/>
          </w:rPr>
          <w:t>NACCHO Drive-Thru Pont of Dispensing Planning Guide</w:t>
        </w:r>
      </w:hyperlink>
    </w:p>
    <w:p w14:paraId="2FE4FB81" w14:textId="77777777" w:rsidR="0005655B" w:rsidRDefault="0005655B"/>
    <w:p w14:paraId="6A66B475" w14:textId="6851A1AD" w:rsidR="00A6684D" w:rsidRDefault="00A6684D" w:rsidP="00A6684D"/>
    <w:p w14:paraId="1EB450A7" w14:textId="77777777" w:rsidR="00A6684D" w:rsidRDefault="00A6684D" w:rsidP="00A6684D"/>
    <w:sectPr w:rsidR="00A6684D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A98EB" w14:textId="77777777" w:rsidR="00861369" w:rsidRDefault="00861369" w:rsidP="005150DE">
      <w:r>
        <w:separator/>
      </w:r>
    </w:p>
  </w:endnote>
  <w:endnote w:type="continuationSeparator" w:id="0">
    <w:p w14:paraId="1DCAA434" w14:textId="77777777" w:rsidR="00861369" w:rsidRDefault="00861369" w:rsidP="0051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99376" w14:textId="77777777" w:rsidR="00861369" w:rsidRDefault="00861369" w:rsidP="005150DE">
      <w:r>
        <w:separator/>
      </w:r>
    </w:p>
  </w:footnote>
  <w:footnote w:type="continuationSeparator" w:id="0">
    <w:p w14:paraId="1AAF95D1" w14:textId="77777777" w:rsidR="00861369" w:rsidRDefault="00861369" w:rsidP="00515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C4FA3" w14:textId="77777777" w:rsidR="005150DE" w:rsidRDefault="005150DE" w:rsidP="005150DE">
    <w:pPr>
      <w:pStyle w:val="Header"/>
    </w:pPr>
    <w:r w:rsidRPr="00866F15">
      <w:rPr>
        <w:noProof/>
      </w:rPr>
      <w:drawing>
        <wp:anchor distT="0" distB="0" distL="114300" distR="114300" simplePos="0" relativeHeight="251659264" behindDoc="1" locked="0" layoutInCell="1" allowOverlap="1" wp14:anchorId="325AF92D" wp14:editId="67160CA9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984885" cy="643255"/>
          <wp:effectExtent l="0" t="0" r="5715" b="4445"/>
          <wp:wrapTight wrapText="bothSides">
            <wp:wrapPolygon edited="0">
              <wp:start x="0" y="0"/>
              <wp:lineTo x="0" y="21110"/>
              <wp:lineTo x="21308" y="21110"/>
              <wp:lineTo x="21308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85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418E">
      <w:rPr>
        <w:b/>
        <w:noProof/>
        <w:sz w:val="24"/>
      </w:rPr>
      <w:drawing>
        <wp:anchor distT="0" distB="0" distL="114300" distR="114300" simplePos="0" relativeHeight="251660288" behindDoc="0" locked="0" layoutInCell="1" allowOverlap="1" wp14:anchorId="53F09D04" wp14:editId="50C47253">
          <wp:simplePos x="0" y="0"/>
          <wp:positionH relativeFrom="margin">
            <wp:align>left</wp:align>
          </wp:positionH>
          <wp:positionV relativeFrom="paragraph">
            <wp:posOffset>8610</wp:posOffset>
          </wp:positionV>
          <wp:extent cx="1678940" cy="572770"/>
          <wp:effectExtent l="0" t="0" r="0" b="0"/>
          <wp:wrapSquare wrapText="bothSides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HO_tagline_color_pms32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894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37F6AF" w14:textId="77777777" w:rsidR="005150DE" w:rsidRDefault="005150DE" w:rsidP="005150DE">
    <w:pPr>
      <w:pStyle w:val="Header"/>
    </w:pPr>
  </w:p>
  <w:p w14:paraId="79FF6293" w14:textId="77777777" w:rsidR="005150DE" w:rsidRDefault="005150DE" w:rsidP="005150DE">
    <w:pPr>
      <w:pStyle w:val="Header"/>
    </w:pPr>
  </w:p>
  <w:p w14:paraId="55759AC9" w14:textId="77777777" w:rsidR="005150DE" w:rsidRDefault="005150DE" w:rsidP="00CC3181">
    <w:pPr>
      <w:pStyle w:val="Header"/>
      <w:spacing w:after="120"/>
    </w:pPr>
  </w:p>
  <w:p w14:paraId="2E1D3A86" w14:textId="77777777" w:rsidR="005150DE" w:rsidRPr="00807B15" w:rsidRDefault="005150DE" w:rsidP="00CC3181">
    <w:pPr>
      <w:pStyle w:val="Header"/>
      <w:spacing w:before="120"/>
      <w:rPr>
        <w:b/>
        <w:color w:val="002060"/>
      </w:rPr>
    </w:pPr>
    <w:r w:rsidRPr="00807B15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62CC1F" wp14:editId="383D7F4E">
              <wp:simplePos x="0" y="0"/>
              <wp:positionH relativeFrom="margin">
                <wp:align>right</wp:align>
              </wp:positionH>
              <wp:positionV relativeFrom="paragraph">
                <wp:posOffset>50962</wp:posOffset>
              </wp:positionV>
              <wp:extent cx="5921848" cy="10633"/>
              <wp:effectExtent l="0" t="0" r="22225" b="2794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21848" cy="10633"/>
                      </a:xfrm>
                      <a:prstGeom prst="line">
                        <a:avLst/>
                      </a:prstGeom>
                      <a:ln>
                        <a:solidFill>
                          <a:srgbClr val="00808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2E8CA5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1pt,4pt" to="881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" strokecolor="teal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91C19"/>
    <w:multiLevelType w:val="hybridMultilevel"/>
    <w:tmpl w:val="41A6D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79F2"/>
    <w:multiLevelType w:val="hybridMultilevel"/>
    <w:tmpl w:val="F37A3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B4277"/>
    <w:multiLevelType w:val="hybridMultilevel"/>
    <w:tmpl w:val="24CE6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076D4"/>
    <w:multiLevelType w:val="hybridMultilevel"/>
    <w:tmpl w:val="E662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04011"/>
    <w:multiLevelType w:val="hybridMultilevel"/>
    <w:tmpl w:val="3D00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A2A59"/>
    <w:multiLevelType w:val="hybridMultilevel"/>
    <w:tmpl w:val="990A8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710C2"/>
    <w:multiLevelType w:val="hybridMultilevel"/>
    <w:tmpl w:val="0534D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25643"/>
    <w:multiLevelType w:val="hybridMultilevel"/>
    <w:tmpl w:val="28C2E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42555"/>
    <w:multiLevelType w:val="hybridMultilevel"/>
    <w:tmpl w:val="D79C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4198B"/>
    <w:multiLevelType w:val="hybridMultilevel"/>
    <w:tmpl w:val="57D4B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50045"/>
    <w:multiLevelType w:val="hybridMultilevel"/>
    <w:tmpl w:val="E9FCE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61334"/>
    <w:multiLevelType w:val="hybridMultilevel"/>
    <w:tmpl w:val="E18AE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A316D"/>
    <w:multiLevelType w:val="hybridMultilevel"/>
    <w:tmpl w:val="A9B28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D2263"/>
    <w:multiLevelType w:val="hybridMultilevel"/>
    <w:tmpl w:val="E5A6C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7"/>
  </w:num>
  <w:num w:numId="9">
    <w:abstractNumId w:val="12"/>
  </w:num>
  <w:num w:numId="10">
    <w:abstractNumId w:val="11"/>
  </w:num>
  <w:num w:numId="11">
    <w:abstractNumId w:val="9"/>
  </w:num>
  <w:num w:numId="12">
    <w:abstractNumId w:val="6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84"/>
    <w:rsid w:val="00053825"/>
    <w:rsid w:val="0005655B"/>
    <w:rsid w:val="00057188"/>
    <w:rsid w:val="000B0789"/>
    <w:rsid w:val="000B428B"/>
    <w:rsid w:val="000F1E66"/>
    <w:rsid w:val="00156E32"/>
    <w:rsid w:val="001958C0"/>
    <w:rsid w:val="00216253"/>
    <w:rsid w:val="00256911"/>
    <w:rsid w:val="00310BEE"/>
    <w:rsid w:val="003464B1"/>
    <w:rsid w:val="00367184"/>
    <w:rsid w:val="00370624"/>
    <w:rsid w:val="003A1475"/>
    <w:rsid w:val="003E30AF"/>
    <w:rsid w:val="00400F05"/>
    <w:rsid w:val="00407857"/>
    <w:rsid w:val="004C749C"/>
    <w:rsid w:val="004D556F"/>
    <w:rsid w:val="005150DE"/>
    <w:rsid w:val="00525620"/>
    <w:rsid w:val="005A3777"/>
    <w:rsid w:val="005C0D88"/>
    <w:rsid w:val="0066603F"/>
    <w:rsid w:val="006A61A3"/>
    <w:rsid w:val="006B46DB"/>
    <w:rsid w:val="006F06BD"/>
    <w:rsid w:val="00743FD2"/>
    <w:rsid w:val="0079269F"/>
    <w:rsid w:val="00845695"/>
    <w:rsid w:val="00861369"/>
    <w:rsid w:val="008A6628"/>
    <w:rsid w:val="00953C00"/>
    <w:rsid w:val="00993BF9"/>
    <w:rsid w:val="00A24D6D"/>
    <w:rsid w:val="00A3561D"/>
    <w:rsid w:val="00A6684D"/>
    <w:rsid w:val="00A8150F"/>
    <w:rsid w:val="00A90C94"/>
    <w:rsid w:val="00AA405A"/>
    <w:rsid w:val="00AE65B8"/>
    <w:rsid w:val="00B20E6B"/>
    <w:rsid w:val="00B747A0"/>
    <w:rsid w:val="00C101FA"/>
    <w:rsid w:val="00CC3181"/>
    <w:rsid w:val="00CD6B03"/>
    <w:rsid w:val="00D019ED"/>
    <w:rsid w:val="00D166B7"/>
    <w:rsid w:val="00D3185C"/>
    <w:rsid w:val="00D5615A"/>
    <w:rsid w:val="00D97FB8"/>
    <w:rsid w:val="00EA4704"/>
    <w:rsid w:val="00F139A8"/>
    <w:rsid w:val="00FE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7361AF"/>
  <w15:chartTrackingRefBased/>
  <w15:docId w15:val="{662EA79A-F139-46F4-8E01-F1CD1547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1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50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0DE"/>
  </w:style>
  <w:style w:type="paragraph" w:styleId="Footer">
    <w:name w:val="footer"/>
    <w:basedOn w:val="Normal"/>
    <w:link w:val="FooterChar"/>
    <w:uiPriority w:val="99"/>
    <w:unhideWhenUsed/>
    <w:rsid w:val="005150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0DE"/>
  </w:style>
  <w:style w:type="table" w:styleId="TableGrid">
    <w:name w:val="Table Grid"/>
    <w:basedOn w:val="TableNormal"/>
    <w:uiPriority w:val="39"/>
    <w:rsid w:val="00A24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7F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F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6E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D6B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raining.fema.gov/is/courseoverview.aspx?code=IS-700.b" TargetMode="External"/><Relationship Id="rId18" Type="http://schemas.openxmlformats.org/officeDocument/2006/relationships/hyperlink" Target="https://www.youtube.com/watch?v=PqSuCPnPeY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dc.gov/coronavirus/2019-ncov/prevent-getting-sick/social-distancing.htm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training.fema.gov/is/courseoverview.aspx?code=IS-100.c" TargetMode="External"/><Relationship Id="rId17" Type="http://schemas.openxmlformats.org/officeDocument/2006/relationships/hyperlink" Target="https://employee.nola.gov/work/training/first-responder-radio-training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cCzwH7d4Ags" TargetMode="External"/><Relationship Id="rId20" Type="http://schemas.openxmlformats.org/officeDocument/2006/relationships/hyperlink" Target="https://www.ada.gov/pcatoolkit/chap7shelterchk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ady.nola.gov/stay-connected/volunteer-(1)/medical-reserve-corps,-part-of-nola-ready-voluntee/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H4jQUBAlBrI" TargetMode="External"/><Relationship Id="rId23" Type="http://schemas.openxmlformats.org/officeDocument/2006/relationships/hyperlink" Target="https://www.rescuepost.com/files/drive-thrupodplanningguide_8-25-10.pdf" TargetMode="External"/><Relationship Id="rId10" Type="http://schemas.openxmlformats.org/officeDocument/2006/relationships/hyperlink" Target="https://ready.nola.gov/stay-connected/volunteer-(1)/" TargetMode="External"/><Relationship Id="rId19" Type="http://schemas.openxmlformats.org/officeDocument/2006/relationships/hyperlink" Target="https://app.betterimpact.com/Application?OrganizationGuid=698d6581-c54d-454c-8b75-6a5b5ab1aedf&amp;ApplicationFormNumber=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AQTbK9BqTgA" TargetMode="External"/><Relationship Id="rId22" Type="http://schemas.openxmlformats.org/officeDocument/2006/relationships/hyperlink" Target="https://ready.nola.gov/incident/coronavirus/safe-reopening/?utm_source=NOLAReady&amp;utm_medium=banne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CCA359E420E43BADFED55FE4EB4F7" ma:contentTypeVersion="13" ma:contentTypeDescription="Create a new document." ma:contentTypeScope="" ma:versionID="0221345c1619a8b37e255eee216144bd">
  <xsd:schema xmlns:xsd="http://www.w3.org/2001/XMLSchema" xmlns:xs="http://www.w3.org/2001/XMLSchema" xmlns:p="http://schemas.microsoft.com/office/2006/metadata/properties" xmlns:ns2="d3abbc10-fe47-4fae-8874-def16b14fa26" xmlns:ns3="d26f4ce8-7ae5-45bb-949c-0809f1e3daba" targetNamespace="http://schemas.microsoft.com/office/2006/metadata/properties" ma:root="true" ma:fieldsID="d2be5e4af4403436420b70bfbd0c750f" ns2:_="" ns3:_="">
    <xsd:import namespace="d3abbc10-fe47-4fae-8874-def16b14fa26"/>
    <xsd:import namespace="d26f4ce8-7ae5-45bb-949c-0809f1e3da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bbc10-fe47-4fae-8874-def16b14f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f4ce8-7ae5-45bb-949c-0809f1e3d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E64BFD-9147-4B9C-80E9-CF415E08A9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36DAE-4BD5-4F81-9065-8BBA8673732F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d3abbc10-fe47-4fae-8874-def16b14fa26"/>
    <ds:schemaRef ds:uri="http://purl.org/dc/terms/"/>
    <ds:schemaRef ds:uri="http://schemas.microsoft.com/office/2006/metadata/properties"/>
    <ds:schemaRef ds:uri="d26f4ce8-7ae5-45bb-949c-0809f1e3daba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600D460-23CC-46B9-8E10-A327CF2E0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bbc10-fe47-4fae-8874-def16b14fa26"/>
    <ds:schemaRef ds:uri="d26f4ce8-7ae5-45bb-949c-0809f1e3d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Kamya Raja</dc:creator>
  <cp:keywords/>
  <dc:description/>
  <cp:lastModifiedBy>Keirsten Andersen</cp:lastModifiedBy>
  <cp:revision>2</cp:revision>
  <dcterms:created xsi:type="dcterms:W3CDTF">2021-11-16T14:18:00Z</dcterms:created>
  <dcterms:modified xsi:type="dcterms:W3CDTF">2021-11-16T14:18:00Z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0x010100DA7CCA359E420E43BADFED55FE4EB4F7</vt:lpwstr>
  </property>
  <property fmtid="{D5CDD505-2E9C-101B-9397-08002B2CF9AE}" pid="3" name="Order">
    <vt:r8>20962000</vt:r8>
  </property>
</Properties>
</file>