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FFD" w:rsidRPr="002C1FE2" w:rsidRDefault="002C1FE2" w:rsidP="002C1FE2">
      <w:pPr>
        <w:pStyle w:val="Title"/>
        <w:rPr>
          <w:sz w:val="44"/>
          <w:szCs w:val="44"/>
        </w:rPr>
      </w:pPr>
      <w:bookmarkStart w:id="0" w:name="_GoBack"/>
      <w:bookmarkEnd w:id="0"/>
      <w:r>
        <w:rPr>
          <w:sz w:val="44"/>
          <w:szCs w:val="44"/>
        </w:rPr>
        <w:t>Inspection</w:t>
      </w:r>
      <w:r w:rsidRPr="002C1FE2">
        <w:rPr>
          <w:sz w:val="44"/>
          <w:szCs w:val="44"/>
        </w:rPr>
        <w:t xml:space="preserve"> Frequency</w:t>
      </w:r>
      <w:r>
        <w:rPr>
          <w:sz w:val="44"/>
          <w:szCs w:val="44"/>
        </w:rPr>
        <w:t xml:space="preserve"> Policy</w:t>
      </w:r>
    </w:p>
    <w:p w:rsidR="00D631DF" w:rsidRPr="004C6AB3" w:rsidRDefault="00D631DF">
      <w:pPr>
        <w:rPr>
          <w:b/>
          <w:u w:val="single"/>
        </w:rPr>
      </w:pPr>
      <w:r w:rsidRPr="004C6AB3">
        <w:rPr>
          <w:b/>
          <w:u w:val="single"/>
        </w:rPr>
        <w:t>Purpose</w:t>
      </w:r>
      <w:r w:rsidR="004C6AB3">
        <w:rPr>
          <w:b/>
          <w:u w:val="single"/>
        </w:rPr>
        <w:t>:</w:t>
      </w:r>
    </w:p>
    <w:p w:rsidR="00E3365F" w:rsidRDefault="00E3365F">
      <w:r>
        <w:t>This policy will prescribe the process to initially designate a food establishment to one of four categories based on a priority assessment tool. At the time of permit issuance, the frequency of inspection and type of service performed by the Health Department shall be determined based on the categorization of the food establishment as</w:t>
      </w:r>
      <w:r w:rsidR="002C1FE2">
        <w:t>:</w:t>
      </w:r>
      <w:r>
        <w:t xml:space="preserve"> </w:t>
      </w:r>
      <w:r w:rsidR="002C1FE2">
        <w:t>“</w:t>
      </w:r>
      <w:r>
        <w:t>no PHF (TCS) foods served</w:t>
      </w:r>
      <w:r w:rsidR="002C1FE2">
        <w:t>”</w:t>
      </w:r>
      <w:r>
        <w:t xml:space="preserve">, </w:t>
      </w:r>
      <w:r w:rsidR="002C1FE2">
        <w:t>“</w:t>
      </w:r>
      <w:r>
        <w:t>low priority</w:t>
      </w:r>
      <w:r w:rsidR="002C1FE2">
        <w:t>”</w:t>
      </w:r>
      <w:r>
        <w:t xml:space="preserve">, </w:t>
      </w:r>
      <w:r w:rsidR="002C1FE2">
        <w:t>“</w:t>
      </w:r>
      <w:r>
        <w:t>moderate priority</w:t>
      </w:r>
      <w:r w:rsidR="002C1FE2">
        <w:t>”</w:t>
      </w:r>
      <w:r>
        <w:t xml:space="preserve">, or </w:t>
      </w:r>
      <w:r w:rsidR="002C1FE2">
        <w:t>“</w:t>
      </w:r>
      <w:r>
        <w:t>high priority</w:t>
      </w:r>
      <w:r w:rsidR="002C1FE2">
        <w:t>”</w:t>
      </w:r>
      <w:r>
        <w:t>. Factors such as a historical record of compliance status with Food Code provisions related to foodborne illness risk factors in a high priority establishment and the type of HACCP food processes in an establishment serving a highly susceptible population may justify an increase or decrease in inspection frequency.</w:t>
      </w:r>
    </w:p>
    <w:p w:rsidR="00D631DF" w:rsidRPr="004C6AB3" w:rsidRDefault="00D631DF">
      <w:pPr>
        <w:rPr>
          <w:b/>
          <w:u w:val="single"/>
        </w:rPr>
      </w:pPr>
      <w:r w:rsidRPr="004C6AB3">
        <w:rPr>
          <w:b/>
          <w:u w:val="single"/>
        </w:rPr>
        <w:t>Background:</w:t>
      </w:r>
    </w:p>
    <w:p w:rsidR="004C6AB3" w:rsidRDefault="004C6AB3" w:rsidP="004C6AB3">
      <w:r>
        <w:t>The occurrence of foodborne illness risk factors in a foodservice establishment may be associated with attributes such as the types of food served, the extent of food preparation processes, and the nature of population being served. The evaluation of these attributes should be conducted by the Health Department not only at the time of issuance of the permit to operate but also when there is a change in the food service operation, such as a change in the menu. Creating an inspection frequency based on this evaluation of the operation allows inspection staff to effectively spend more time in high risk establishments that pose the greatest potential risk of causing foodborne illness. One of the strategic goals of the regulatory food program is that through routine inspection the Health Department may increase or decrease the inspection frequency of the higher risk establishments based on the incidence of risk factor provisions in the Food Code</w:t>
      </w:r>
      <w:r w:rsidR="00AC1408">
        <w:t>.</w:t>
      </w:r>
    </w:p>
    <w:p w:rsidR="00D631DF" w:rsidRPr="009406E3" w:rsidRDefault="00D631DF" w:rsidP="009406E3">
      <w:pPr>
        <w:rPr>
          <w:b/>
          <w:u w:val="single"/>
        </w:rPr>
      </w:pPr>
      <w:r w:rsidRPr="009406E3">
        <w:rPr>
          <w:b/>
          <w:u w:val="single"/>
        </w:rPr>
        <w:t>Action:</w:t>
      </w:r>
    </w:p>
    <w:p w:rsidR="004C6AB3" w:rsidRDefault="004C6AB3" w:rsidP="004C6AB3">
      <w:r>
        <w:t xml:space="preserve">The Health Department has enrolled in the National Retail Food Regulatory Program Standards. </w:t>
      </w:r>
      <w:r w:rsidR="009406E3">
        <w:t>Standard 3: Inspection Program Based on HACCP Principles requires that the Health Department develop and use a process that groups establishments into at least three categories based on potential and inherent food safety risks. In addition Standard 3 requires that the Health Department assign inspection frequency based on the risk categories to focus the program resources on food operations with the greatest food safety risk—the moderate and high priority establishments. The Health Department can meet this key requirement of Standard 3 by utilizing a priority assessment tool and the performance-and risk-based evaluation described in the FDA Food Code.</w:t>
      </w:r>
    </w:p>
    <w:p w:rsidR="004C6AB3" w:rsidRDefault="004C6AB3" w:rsidP="004C6AB3">
      <w:r>
        <w:t>On October 1, 1995, the Virginia Department of Health, Division of Food and Environmental Services, issued Program Implementation Manual (PIM) #95-03: Nature and Frequency of Services. PIM #93-03 outlines a priority assessment tool to be used by a local health jurisdiction to categorize a food establishment as low, moderate, or high priority.</w:t>
      </w:r>
    </w:p>
    <w:p w:rsidR="00D631DF" w:rsidRDefault="00D631DF" w:rsidP="00D631DF">
      <w:pPr>
        <w:tabs>
          <w:tab w:val="left" w:pos="4200"/>
        </w:tabs>
      </w:pPr>
    </w:p>
    <w:p w:rsidR="00AC1408" w:rsidRDefault="009406E3" w:rsidP="00D631DF">
      <w:pPr>
        <w:tabs>
          <w:tab w:val="left" w:pos="4200"/>
        </w:tabs>
      </w:pPr>
      <w:r>
        <w:t xml:space="preserve">This priority assessment tool is a design feature of the food facility form in the statewide electronic inspections system, Virginia Environmental Inspection System (VENIS). Inspection frequency is determined based on “yes” or “no” answers to questions specific to the attributes of the foodservice establishment. The inspection frequency paired with a critical violation matrix becomes the primary scheduling tool for VENIS to determine the date of the next inspection. </w:t>
      </w:r>
    </w:p>
    <w:p w:rsidR="00D631DF" w:rsidRPr="009406E3" w:rsidRDefault="00D631DF" w:rsidP="00D631DF">
      <w:pPr>
        <w:tabs>
          <w:tab w:val="left" w:pos="4200"/>
        </w:tabs>
        <w:rPr>
          <w:b/>
          <w:u w:val="single"/>
        </w:rPr>
      </w:pPr>
      <w:r w:rsidRPr="009406E3">
        <w:rPr>
          <w:b/>
          <w:u w:val="single"/>
        </w:rPr>
        <w:t>Procedure:</w:t>
      </w:r>
    </w:p>
    <w:p w:rsidR="00D631DF" w:rsidRDefault="00D631DF" w:rsidP="00D631DF">
      <w:pPr>
        <w:tabs>
          <w:tab w:val="left" w:pos="4200"/>
        </w:tabs>
        <w:rPr>
          <w:b/>
        </w:rPr>
      </w:pPr>
      <w:r w:rsidRPr="009406E3">
        <w:rPr>
          <w:b/>
        </w:rPr>
        <w:t>VENIS Priority Assessment Tool</w:t>
      </w:r>
      <w:r w:rsidR="000E7BD1">
        <w:rPr>
          <w:b/>
        </w:rPr>
        <w:t>: Questions and Decision Tree</w:t>
      </w:r>
    </w:p>
    <w:p w:rsidR="000E7BD1" w:rsidRDefault="000E7BD1" w:rsidP="00D631DF">
      <w:pPr>
        <w:tabs>
          <w:tab w:val="left" w:pos="4200"/>
        </w:tabs>
        <w:rPr>
          <w:b/>
        </w:rPr>
      </w:pPr>
      <w:r>
        <w:rPr>
          <w:b/>
          <w:noProof/>
        </w:rPr>
        <w:drawing>
          <wp:inline distT="0" distB="0" distL="0" distR="0">
            <wp:extent cx="5943600" cy="4533265"/>
            <wp:effectExtent l="0" t="0" r="0" b="0"/>
            <wp:docPr id="11" name="Picture 10" descr="VENIS Priority Assessment Tool - Support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IS Priority Assessment Tool - Support Process.png"/>
                    <pic:cNvPicPr/>
                  </pic:nvPicPr>
                  <pic:blipFill>
                    <a:blip r:embed="rId7" cstate="print"/>
                    <a:stretch>
                      <a:fillRect/>
                    </a:stretch>
                  </pic:blipFill>
                  <pic:spPr>
                    <a:xfrm>
                      <a:off x="0" y="0"/>
                      <a:ext cx="5943600" cy="4533265"/>
                    </a:xfrm>
                    <a:prstGeom prst="rect">
                      <a:avLst/>
                    </a:prstGeom>
                  </pic:spPr>
                </pic:pic>
              </a:graphicData>
            </a:graphic>
          </wp:inline>
        </w:drawing>
      </w:r>
    </w:p>
    <w:p w:rsidR="000E7BD1" w:rsidRDefault="000E7BD1">
      <w:pPr>
        <w:rPr>
          <w:b/>
        </w:rPr>
      </w:pPr>
      <w:r>
        <w:rPr>
          <w:b/>
        </w:rPr>
        <w:br w:type="page"/>
      </w:r>
    </w:p>
    <w:p w:rsidR="00EA47C3" w:rsidRPr="000E7BD1" w:rsidRDefault="00D631DF" w:rsidP="00D631DF">
      <w:pPr>
        <w:tabs>
          <w:tab w:val="left" w:pos="4200"/>
        </w:tabs>
        <w:rPr>
          <w:b/>
          <w:u w:val="single"/>
        </w:rPr>
      </w:pPr>
      <w:r w:rsidRPr="000E7BD1">
        <w:rPr>
          <w:b/>
          <w:u w:val="single"/>
        </w:rPr>
        <w:lastRenderedPageBreak/>
        <w:t>Inspection Frequency</w:t>
      </w:r>
    </w:p>
    <w:p w:rsidR="00D631DF" w:rsidRDefault="006624AF" w:rsidP="000E7BD1">
      <w:pPr>
        <w:tabs>
          <w:tab w:val="left" w:pos="4200"/>
        </w:tabs>
        <w:spacing w:after="0"/>
      </w:pPr>
      <w:r w:rsidRPr="000E7BD1">
        <w:rPr>
          <w:b/>
        </w:rPr>
        <w:t>Table 1.</w:t>
      </w:r>
      <w:r>
        <w:t xml:space="preserve"> Inspection Frequency Using the Priority Assessment Tool and FDA Food Code,</w:t>
      </w:r>
      <w:r w:rsidR="000E7BD1">
        <w:t xml:space="preserve"> 8-401.10(A).</w:t>
      </w:r>
    </w:p>
    <w:tbl>
      <w:tblPr>
        <w:tblStyle w:val="MediumGrid3-Accent1"/>
        <w:tblW w:w="0" w:type="auto"/>
        <w:tblLayout w:type="fixed"/>
        <w:tblLook w:val="04A0" w:firstRow="1" w:lastRow="0" w:firstColumn="1" w:lastColumn="0" w:noHBand="0" w:noVBand="1"/>
      </w:tblPr>
      <w:tblGrid>
        <w:gridCol w:w="1368"/>
        <w:gridCol w:w="1080"/>
        <w:gridCol w:w="4770"/>
        <w:gridCol w:w="1170"/>
        <w:gridCol w:w="1188"/>
      </w:tblGrid>
      <w:tr w:rsidR="00EA47C3" w:rsidTr="00EA47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1F497D" w:themeFill="text2"/>
            <w:vAlign w:val="bottom"/>
          </w:tcPr>
          <w:p w:rsidR="006624AF" w:rsidRPr="00EA47C3" w:rsidRDefault="006624AF" w:rsidP="000E7BD1">
            <w:pPr>
              <w:tabs>
                <w:tab w:val="left" w:pos="4200"/>
              </w:tabs>
              <w:jc w:val="center"/>
            </w:pPr>
            <w:r w:rsidRPr="00EA47C3">
              <w:t>TJHD Priority Assessment Category</w:t>
            </w:r>
          </w:p>
        </w:tc>
        <w:tc>
          <w:tcPr>
            <w:tcW w:w="1080" w:type="dxa"/>
            <w:shd w:val="clear" w:color="auto" w:fill="1F497D" w:themeFill="text2"/>
            <w:vAlign w:val="bottom"/>
          </w:tcPr>
          <w:p w:rsidR="006624AF" w:rsidRPr="00EA47C3" w:rsidRDefault="006624AF" w:rsidP="00EA47C3">
            <w:pPr>
              <w:tabs>
                <w:tab w:val="left" w:pos="4200"/>
              </w:tabs>
              <w:jc w:val="center"/>
              <w:cnfStyle w:val="100000000000" w:firstRow="1" w:lastRow="0" w:firstColumn="0" w:lastColumn="0" w:oddVBand="0" w:evenVBand="0" w:oddHBand="0" w:evenHBand="0" w:firstRowFirstColumn="0" w:firstRowLastColumn="0" w:lastRowFirstColumn="0" w:lastRowLastColumn="0"/>
            </w:pPr>
            <w:r w:rsidRPr="00EA47C3">
              <w:t>FDA Risk Category</w:t>
            </w:r>
          </w:p>
        </w:tc>
        <w:tc>
          <w:tcPr>
            <w:tcW w:w="4770" w:type="dxa"/>
            <w:shd w:val="clear" w:color="auto" w:fill="1F497D" w:themeFill="text2"/>
            <w:vAlign w:val="bottom"/>
          </w:tcPr>
          <w:p w:rsidR="006624AF" w:rsidRPr="00EA47C3" w:rsidRDefault="006624AF" w:rsidP="00EA47C3">
            <w:pPr>
              <w:tabs>
                <w:tab w:val="left" w:pos="4200"/>
              </w:tabs>
              <w:jc w:val="center"/>
              <w:cnfStyle w:val="100000000000" w:firstRow="1" w:lastRow="0" w:firstColumn="0" w:lastColumn="0" w:oddVBand="0" w:evenVBand="0" w:oddHBand="0" w:evenHBand="0" w:firstRowFirstColumn="0" w:firstRowLastColumn="0" w:lastRowFirstColumn="0" w:lastRowLastColumn="0"/>
            </w:pPr>
            <w:r w:rsidRPr="00EA47C3">
              <w:t>Food Establishment Description</w:t>
            </w:r>
          </w:p>
        </w:tc>
        <w:tc>
          <w:tcPr>
            <w:tcW w:w="1170" w:type="dxa"/>
            <w:shd w:val="clear" w:color="auto" w:fill="1F497D" w:themeFill="text2"/>
            <w:vAlign w:val="bottom"/>
          </w:tcPr>
          <w:p w:rsidR="006624AF" w:rsidRPr="00EA47C3" w:rsidRDefault="006624AF" w:rsidP="00EA47C3">
            <w:pPr>
              <w:tabs>
                <w:tab w:val="left" w:pos="4200"/>
              </w:tabs>
              <w:jc w:val="center"/>
              <w:cnfStyle w:val="100000000000" w:firstRow="1" w:lastRow="0" w:firstColumn="0" w:lastColumn="0" w:oddVBand="0" w:evenVBand="0" w:oddHBand="0" w:evenHBand="0" w:firstRowFirstColumn="0" w:firstRowLastColumn="0" w:lastRowFirstColumn="0" w:lastRowLastColumn="0"/>
            </w:pPr>
            <w:r w:rsidRPr="00EA47C3">
              <w:t xml:space="preserve">TJHD Inspection Frequency </w:t>
            </w:r>
            <w:r w:rsidRPr="00EA47C3">
              <w:rPr>
                <w:sz w:val="20"/>
                <w:szCs w:val="20"/>
              </w:rPr>
              <w:t>(</w:t>
            </w:r>
            <w:r w:rsidR="00EA47C3" w:rsidRPr="00EA47C3">
              <w:rPr>
                <w:sz w:val="20"/>
                <w:szCs w:val="20"/>
              </w:rPr>
              <w:t>#</w:t>
            </w:r>
            <w:r w:rsidRPr="00EA47C3">
              <w:rPr>
                <w:sz w:val="20"/>
                <w:szCs w:val="20"/>
              </w:rPr>
              <w:t xml:space="preserve"> of times per year)</w:t>
            </w:r>
          </w:p>
        </w:tc>
        <w:tc>
          <w:tcPr>
            <w:tcW w:w="1188" w:type="dxa"/>
            <w:shd w:val="clear" w:color="auto" w:fill="1F497D" w:themeFill="text2"/>
            <w:vAlign w:val="bottom"/>
          </w:tcPr>
          <w:p w:rsidR="006624AF" w:rsidRPr="00EA47C3" w:rsidRDefault="006624AF" w:rsidP="00EA47C3">
            <w:pPr>
              <w:tabs>
                <w:tab w:val="left" w:pos="4200"/>
              </w:tabs>
              <w:jc w:val="center"/>
              <w:cnfStyle w:val="100000000000" w:firstRow="1" w:lastRow="0" w:firstColumn="0" w:lastColumn="0" w:oddVBand="0" w:evenVBand="0" w:oddHBand="0" w:evenHBand="0" w:firstRowFirstColumn="0" w:firstRowLastColumn="0" w:lastRowFirstColumn="0" w:lastRowLastColumn="0"/>
            </w:pPr>
            <w:r w:rsidRPr="00EA47C3">
              <w:t xml:space="preserve">FDA Inspection Frequency </w:t>
            </w:r>
            <w:r w:rsidRPr="00EA47C3">
              <w:rPr>
                <w:sz w:val="20"/>
                <w:szCs w:val="20"/>
              </w:rPr>
              <w:t>(</w:t>
            </w:r>
            <w:r w:rsidR="00EA47C3" w:rsidRPr="00EA47C3">
              <w:rPr>
                <w:sz w:val="20"/>
                <w:szCs w:val="20"/>
              </w:rPr>
              <w:t>#</w:t>
            </w:r>
            <w:r w:rsidRPr="00EA47C3">
              <w:rPr>
                <w:sz w:val="20"/>
                <w:szCs w:val="20"/>
              </w:rPr>
              <w:t xml:space="preserve"> of times per year)</w:t>
            </w:r>
          </w:p>
        </w:tc>
      </w:tr>
      <w:tr w:rsidR="00EA47C3" w:rsidTr="00EA4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vAlign w:val="center"/>
          </w:tcPr>
          <w:p w:rsidR="006624AF" w:rsidRDefault="006624AF" w:rsidP="00EA47C3">
            <w:pPr>
              <w:tabs>
                <w:tab w:val="left" w:pos="4200"/>
              </w:tabs>
              <w:jc w:val="center"/>
            </w:pPr>
            <w:r>
              <w:t>No PHF (TCS) Foods Served</w:t>
            </w:r>
          </w:p>
        </w:tc>
        <w:tc>
          <w:tcPr>
            <w:tcW w:w="1080" w:type="dxa"/>
            <w:vAlign w:val="center"/>
          </w:tcPr>
          <w:p w:rsidR="006624AF" w:rsidRDefault="006624AF" w:rsidP="00EA47C3">
            <w:pPr>
              <w:tabs>
                <w:tab w:val="left" w:pos="4200"/>
              </w:tabs>
              <w:jc w:val="center"/>
              <w:cnfStyle w:val="000000100000" w:firstRow="0" w:lastRow="0" w:firstColumn="0" w:lastColumn="0" w:oddVBand="0" w:evenVBand="0" w:oddHBand="1" w:evenHBand="0" w:firstRowFirstColumn="0" w:firstRowLastColumn="0" w:lastRowFirstColumn="0" w:lastRowLastColumn="0"/>
            </w:pPr>
            <w:r>
              <w:t>1</w:t>
            </w:r>
          </w:p>
        </w:tc>
        <w:tc>
          <w:tcPr>
            <w:tcW w:w="4770" w:type="dxa"/>
          </w:tcPr>
          <w:p w:rsidR="006624AF" w:rsidRPr="00EA47C3" w:rsidRDefault="006624AF" w:rsidP="007B1CA3">
            <w:pPr>
              <w:pStyle w:val="ListParagraph"/>
              <w:numPr>
                <w:ilvl w:val="0"/>
                <w:numId w:val="3"/>
              </w:numPr>
              <w:tabs>
                <w:tab w:val="left" w:pos="4200"/>
              </w:tabs>
              <w:ind w:left="252" w:hanging="180"/>
              <w:cnfStyle w:val="000000100000" w:firstRow="0" w:lastRow="0" w:firstColumn="0" w:lastColumn="0" w:oddVBand="0" w:evenVBand="0" w:oddHBand="1" w:evenHBand="0" w:firstRowFirstColumn="0" w:firstRowLastColumn="0" w:lastRowFirstColumn="0" w:lastRowLastColumn="0"/>
              <w:rPr>
                <w:sz w:val="20"/>
                <w:szCs w:val="20"/>
              </w:rPr>
            </w:pPr>
            <w:r w:rsidRPr="00EA47C3">
              <w:rPr>
                <w:sz w:val="20"/>
                <w:szCs w:val="20"/>
              </w:rPr>
              <w:t>HACCP Process 1 foods.</w:t>
            </w:r>
          </w:p>
          <w:p w:rsidR="006624AF" w:rsidRPr="00EA47C3" w:rsidRDefault="006624AF" w:rsidP="007B1CA3">
            <w:pPr>
              <w:pStyle w:val="ListParagraph"/>
              <w:numPr>
                <w:ilvl w:val="0"/>
                <w:numId w:val="3"/>
              </w:numPr>
              <w:tabs>
                <w:tab w:val="left" w:pos="4200"/>
              </w:tabs>
              <w:ind w:left="252" w:hanging="180"/>
              <w:cnfStyle w:val="000000100000" w:firstRow="0" w:lastRow="0" w:firstColumn="0" w:lastColumn="0" w:oddVBand="0" w:evenVBand="0" w:oddHBand="1" w:evenHBand="0" w:firstRowFirstColumn="0" w:firstRowLastColumn="0" w:lastRowFirstColumn="0" w:lastRowLastColumn="0"/>
              <w:rPr>
                <w:sz w:val="20"/>
                <w:szCs w:val="20"/>
              </w:rPr>
            </w:pPr>
            <w:r w:rsidRPr="00EA47C3">
              <w:rPr>
                <w:sz w:val="20"/>
                <w:szCs w:val="20"/>
              </w:rPr>
              <w:t>Establishments that prepare, serve, or sell only non-PHFs (non-TCS foods).</w:t>
            </w:r>
          </w:p>
          <w:p w:rsidR="006624AF" w:rsidRPr="00EA47C3" w:rsidRDefault="006624AF" w:rsidP="007B1CA3">
            <w:pPr>
              <w:pStyle w:val="ListParagraph"/>
              <w:numPr>
                <w:ilvl w:val="0"/>
                <w:numId w:val="3"/>
              </w:numPr>
              <w:tabs>
                <w:tab w:val="left" w:pos="4200"/>
              </w:tabs>
              <w:ind w:left="252" w:hanging="180"/>
              <w:cnfStyle w:val="000000100000" w:firstRow="0" w:lastRow="0" w:firstColumn="0" w:lastColumn="0" w:oddVBand="0" w:evenVBand="0" w:oddHBand="1" w:evenHBand="0" w:firstRowFirstColumn="0" w:firstRowLastColumn="0" w:lastRowFirstColumn="0" w:lastRowLastColumn="0"/>
              <w:rPr>
                <w:sz w:val="20"/>
                <w:szCs w:val="20"/>
              </w:rPr>
            </w:pPr>
            <w:r w:rsidRPr="00EA47C3">
              <w:rPr>
                <w:sz w:val="20"/>
                <w:szCs w:val="20"/>
              </w:rPr>
              <w:t>Examples include:</w:t>
            </w:r>
          </w:p>
          <w:p w:rsidR="006624AF" w:rsidRPr="00EA47C3" w:rsidRDefault="006624AF" w:rsidP="007B1CA3">
            <w:pPr>
              <w:pStyle w:val="ListParagraph"/>
              <w:numPr>
                <w:ilvl w:val="1"/>
                <w:numId w:val="3"/>
              </w:numPr>
              <w:tabs>
                <w:tab w:val="left" w:pos="4200"/>
              </w:tabs>
              <w:ind w:left="702"/>
              <w:cnfStyle w:val="000000100000" w:firstRow="0" w:lastRow="0" w:firstColumn="0" w:lastColumn="0" w:oddVBand="0" w:evenVBand="0" w:oddHBand="1" w:evenHBand="0" w:firstRowFirstColumn="0" w:firstRowLastColumn="0" w:lastRowFirstColumn="0" w:lastRowLastColumn="0"/>
              <w:rPr>
                <w:sz w:val="20"/>
                <w:szCs w:val="20"/>
              </w:rPr>
            </w:pPr>
            <w:r w:rsidRPr="00EA47C3">
              <w:rPr>
                <w:sz w:val="20"/>
                <w:szCs w:val="20"/>
              </w:rPr>
              <w:t>Limited service mobile units (e.g. hotdog carts)</w:t>
            </w:r>
          </w:p>
          <w:p w:rsidR="006624AF" w:rsidRPr="00EA47C3" w:rsidRDefault="006624AF" w:rsidP="007B1CA3">
            <w:pPr>
              <w:pStyle w:val="ListParagraph"/>
              <w:numPr>
                <w:ilvl w:val="1"/>
                <w:numId w:val="3"/>
              </w:numPr>
              <w:tabs>
                <w:tab w:val="left" w:pos="4200"/>
              </w:tabs>
              <w:ind w:left="702"/>
              <w:cnfStyle w:val="000000100000" w:firstRow="0" w:lastRow="0" w:firstColumn="0" w:lastColumn="0" w:oddVBand="0" w:evenVBand="0" w:oddHBand="1" w:evenHBand="0" w:firstRowFirstColumn="0" w:firstRowLastColumn="0" w:lastRowFirstColumn="0" w:lastRowLastColumn="0"/>
              <w:rPr>
                <w:sz w:val="20"/>
                <w:szCs w:val="20"/>
              </w:rPr>
            </w:pPr>
            <w:r w:rsidRPr="00EA47C3">
              <w:rPr>
                <w:sz w:val="20"/>
                <w:szCs w:val="20"/>
              </w:rPr>
              <w:t>Movie theater concessions</w:t>
            </w:r>
          </w:p>
          <w:p w:rsidR="006624AF" w:rsidRPr="00EA47C3" w:rsidRDefault="006624AF" w:rsidP="007B1CA3">
            <w:pPr>
              <w:pStyle w:val="ListParagraph"/>
              <w:numPr>
                <w:ilvl w:val="1"/>
                <w:numId w:val="3"/>
              </w:numPr>
              <w:tabs>
                <w:tab w:val="left" w:pos="4200"/>
              </w:tabs>
              <w:ind w:left="702"/>
              <w:cnfStyle w:val="000000100000" w:firstRow="0" w:lastRow="0" w:firstColumn="0" w:lastColumn="0" w:oddVBand="0" w:evenVBand="0" w:oddHBand="1" w:evenHBand="0" w:firstRowFirstColumn="0" w:firstRowLastColumn="0" w:lastRowFirstColumn="0" w:lastRowLastColumn="0"/>
              <w:rPr>
                <w:sz w:val="20"/>
                <w:szCs w:val="20"/>
              </w:rPr>
            </w:pPr>
            <w:r w:rsidRPr="00EA47C3">
              <w:rPr>
                <w:sz w:val="20"/>
                <w:szCs w:val="20"/>
              </w:rPr>
              <w:t>Simple coffee shops</w:t>
            </w:r>
          </w:p>
        </w:tc>
        <w:tc>
          <w:tcPr>
            <w:tcW w:w="1170" w:type="dxa"/>
            <w:shd w:val="clear" w:color="auto" w:fill="4F81BD" w:themeFill="accent1"/>
            <w:vAlign w:val="center"/>
          </w:tcPr>
          <w:p w:rsidR="006624AF" w:rsidRPr="00EA47C3" w:rsidRDefault="006624AF" w:rsidP="00EA47C3">
            <w:pPr>
              <w:tabs>
                <w:tab w:val="left" w:pos="4200"/>
              </w:tabs>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EA47C3">
              <w:rPr>
                <w:b/>
                <w:color w:val="FFFFFF" w:themeColor="background1"/>
              </w:rPr>
              <w:t>1</w:t>
            </w:r>
          </w:p>
        </w:tc>
        <w:tc>
          <w:tcPr>
            <w:tcW w:w="1188" w:type="dxa"/>
            <w:vAlign w:val="center"/>
          </w:tcPr>
          <w:p w:rsidR="006624AF" w:rsidRDefault="006624AF" w:rsidP="00EA47C3">
            <w:pPr>
              <w:tabs>
                <w:tab w:val="left" w:pos="4200"/>
              </w:tabs>
              <w:jc w:val="center"/>
              <w:cnfStyle w:val="000000100000" w:firstRow="0" w:lastRow="0" w:firstColumn="0" w:lastColumn="0" w:oddVBand="0" w:evenVBand="0" w:oddHBand="1" w:evenHBand="0" w:firstRowFirstColumn="0" w:firstRowLastColumn="0" w:lastRowFirstColumn="0" w:lastRowLastColumn="0"/>
            </w:pPr>
            <w:r>
              <w:t>1</w:t>
            </w:r>
          </w:p>
        </w:tc>
      </w:tr>
      <w:tr w:rsidR="00EA47C3" w:rsidTr="00EA47C3">
        <w:tc>
          <w:tcPr>
            <w:cnfStyle w:val="001000000000" w:firstRow="0" w:lastRow="0" w:firstColumn="1" w:lastColumn="0" w:oddVBand="0" w:evenVBand="0" w:oddHBand="0" w:evenHBand="0" w:firstRowFirstColumn="0" w:firstRowLastColumn="0" w:lastRowFirstColumn="0" w:lastRowLastColumn="0"/>
            <w:tcW w:w="1368" w:type="dxa"/>
            <w:vAlign w:val="center"/>
          </w:tcPr>
          <w:p w:rsidR="006624AF" w:rsidRDefault="006624AF" w:rsidP="00EA47C3">
            <w:pPr>
              <w:tabs>
                <w:tab w:val="left" w:pos="4200"/>
              </w:tabs>
              <w:jc w:val="center"/>
            </w:pPr>
            <w:r>
              <w:t>Low Priority</w:t>
            </w:r>
          </w:p>
        </w:tc>
        <w:tc>
          <w:tcPr>
            <w:tcW w:w="1080" w:type="dxa"/>
            <w:vAlign w:val="center"/>
          </w:tcPr>
          <w:p w:rsidR="006624AF" w:rsidRDefault="006624AF" w:rsidP="00EA47C3">
            <w:pPr>
              <w:tabs>
                <w:tab w:val="left" w:pos="4200"/>
              </w:tabs>
              <w:jc w:val="center"/>
              <w:cnfStyle w:val="000000000000" w:firstRow="0" w:lastRow="0" w:firstColumn="0" w:lastColumn="0" w:oddVBand="0" w:evenVBand="0" w:oddHBand="0" w:evenHBand="0" w:firstRowFirstColumn="0" w:firstRowLastColumn="0" w:lastRowFirstColumn="0" w:lastRowLastColumn="0"/>
            </w:pPr>
            <w:r>
              <w:t>2</w:t>
            </w:r>
          </w:p>
        </w:tc>
        <w:tc>
          <w:tcPr>
            <w:tcW w:w="4770" w:type="dxa"/>
          </w:tcPr>
          <w:p w:rsidR="006624AF" w:rsidRPr="00EA47C3" w:rsidRDefault="006624AF" w:rsidP="007B1CA3">
            <w:pPr>
              <w:pStyle w:val="ListParagraph"/>
              <w:numPr>
                <w:ilvl w:val="0"/>
                <w:numId w:val="4"/>
              </w:numPr>
              <w:tabs>
                <w:tab w:val="left" w:pos="4200"/>
              </w:tabs>
              <w:ind w:left="162" w:hanging="180"/>
              <w:cnfStyle w:val="000000000000" w:firstRow="0" w:lastRow="0" w:firstColumn="0" w:lastColumn="0" w:oddVBand="0" w:evenVBand="0" w:oddHBand="0" w:evenHBand="0" w:firstRowFirstColumn="0" w:firstRowLastColumn="0" w:lastRowFirstColumn="0" w:lastRowLastColumn="0"/>
              <w:rPr>
                <w:sz w:val="20"/>
                <w:szCs w:val="20"/>
              </w:rPr>
            </w:pPr>
            <w:r w:rsidRPr="00EA47C3">
              <w:rPr>
                <w:sz w:val="20"/>
                <w:szCs w:val="20"/>
              </w:rPr>
              <w:t>HACCP Process 1 &amp; 2 foods.</w:t>
            </w:r>
          </w:p>
          <w:p w:rsidR="006624AF" w:rsidRPr="00EA47C3" w:rsidRDefault="006624AF" w:rsidP="007B1CA3">
            <w:pPr>
              <w:pStyle w:val="ListParagraph"/>
              <w:numPr>
                <w:ilvl w:val="0"/>
                <w:numId w:val="4"/>
              </w:numPr>
              <w:tabs>
                <w:tab w:val="left" w:pos="4200"/>
              </w:tabs>
              <w:ind w:left="162" w:hanging="180"/>
              <w:cnfStyle w:val="000000000000" w:firstRow="0" w:lastRow="0" w:firstColumn="0" w:lastColumn="0" w:oddVBand="0" w:evenVBand="0" w:oddHBand="0" w:evenHBand="0" w:firstRowFirstColumn="0" w:firstRowLastColumn="0" w:lastRowFirstColumn="0" w:lastRowLastColumn="0"/>
              <w:rPr>
                <w:sz w:val="20"/>
                <w:szCs w:val="20"/>
              </w:rPr>
            </w:pPr>
            <w:r w:rsidRPr="00EA47C3">
              <w:rPr>
                <w:sz w:val="20"/>
                <w:szCs w:val="20"/>
              </w:rPr>
              <w:t xml:space="preserve">Establishments that heat only commercially processed, </w:t>
            </w:r>
            <w:r w:rsidR="00E471C8">
              <w:rPr>
                <w:sz w:val="20"/>
                <w:szCs w:val="20"/>
              </w:rPr>
              <w:t>TCS foods</w:t>
            </w:r>
            <w:r w:rsidRPr="00EA47C3">
              <w:rPr>
                <w:sz w:val="20"/>
                <w:szCs w:val="20"/>
              </w:rPr>
              <w:t xml:space="preserve"> for hot holding.</w:t>
            </w:r>
          </w:p>
          <w:p w:rsidR="006624AF" w:rsidRPr="00EA47C3" w:rsidRDefault="006624AF" w:rsidP="007B1CA3">
            <w:pPr>
              <w:pStyle w:val="ListParagraph"/>
              <w:numPr>
                <w:ilvl w:val="0"/>
                <w:numId w:val="4"/>
              </w:numPr>
              <w:tabs>
                <w:tab w:val="left" w:pos="4200"/>
              </w:tabs>
              <w:ind w:left="162" w:hanging="180"/>
              <w:cnfStyle w:val="000000000000" w:firstRow="0" w:lastRow="0" w:firstColumn="0" w:lastColumn="0" w:oddVBand="0" w:evenVBand="0" w:oddHBand="0" w:evenHBand="0" w:firstRowFirstColumn="0" w:firstRowLastColumn="0" w:lastRowFirstColumn="0" w:lastRowLastColumn="0"/>
              <w:rPr>
                <w:sz w:val="20"/>
                <w:szCs w:val="20"/>
              </w:rPr>
            </w:pPr>
            <w:r w:rsidRPr="00EA47C3">
              <w:rPr>
                <w:sz w:val="20"/>
                <w:szCs w:val="20"/>
              </w:rPr>
              <w:t xml:space="preserve">No cooling of </w:t>
            </w:r>
            <w:r w:rsidR="00E471C8">
              <w:rPr>
                <w:sz w:val="20"/>
                <w:szCs w:val="20"/>
              </w:rPr>
              <w:t>potentially hazardous foods TCS foods</w:t>
            </w:r>
            <w:r w:rsidRPr="00EA47C3">
              <w:rPr>
                <w:sz w:val="20"/>
                <w:szCs w:val="20"/>
              </w:rPr>
              <w:t xml:space="preserve"> other than </w:t>
            </w:r>
            <w:r w:rsidR="00E471C8">
              <w:rPr>
                <w:sz w:val="20"/>
                <w:szCs w:val="20"/>
              </w:rPr>
              <w:t>TCS foods</w:t>
            </w:r>
            <w:r w:rsidRPr="00EA47C3">
              <w:rPr>
                <w:sz w:val="20"/>
                <w:szCs w:val="20"/>
              </w:rPr>
              <w:t xml:space="preserve"> cooled from ambient temperature.</w:t>
            </w:r>
          </w:p>
          <w:p w:rsidR="006624AF" w:rsidRPr="00EA47C3" w:rsidRDefault="006624AF" w:rsidP="007B1CA3">
            <w:pPr>
              <w:pStyle w:val="ListParagraph"/>
              <w:numPr>
                <w:ilvl w:val="0"/>
                <w:numId w:val="4"/>
              </w:numPr>
              <w:tabs>
                <w:tab w:val="left" w:pos="4200"/>
              </w:tabs>
              <w:ind w:left="162" w:hanging="180"/>
              <w:cnfStyle w:val="000000000000" w:firstRow="0" w:lastRow="0" w:firstColumn="0" w:lastColumn="0" w:oddVBand="0" w:evenVBand="0" w:oddHBand="0" w:evenHBand="0" w:firstRowFirstColumn="0" w:firstRowLastColumn="0" w:lastRowFirstColumn="0" w:lastRowLastColumn="0"/>
              <w:rPr>
                <w:sz w:val="20"/>
                <w:szCs w:val="20"/>
              </w:rPr>
            </w:pPr>
            <w:r w:rsidRPr="00EA47C3">
              <w:rPr>
                <w:sz w:val="20"/>
                <w:szCs w:val="20"/>
              </w:rPr>
              <w:t>Examples include:</w:t>
            </w:r>
          </w:p>
          <w:p w:rsidR="006624AF" w:rsidRPr="00EA47C3" w:rsidRDefault="006624AF" w:rsidP="007B1CA3">
            <w:pPr>
              <w:pStyle w:val="ListParagraph"/>
              <w:numPr>
                <w:ilvl w:val="1"/>
                <w:numId w:val="4"/>
              </w:numPr>
              <w:tabs>
                <w:tab w:val="left" w:pos="4200"/>
              </w:tabs>
              <w:ind w:left="702" w:hanging="270"/>
              <w:cnfStyle w:val="000000000000" w:firstRow="0" w:lastRow="0" w:firstColumn="0" w:lastColumn="0" w:oddVBand="0" w:evenVBand="0" w:oddHBand="0" w:evenHBand="0" w:firstRowFirstColumn="0" w:firstRowLastColumn="0" w:lastRowFirstColumn="0" w:lastRowLastColumn="0"/>
              <w:rPr>
                <w:sz w:val="20"/>
                <w:szCs w:val="20"/>
              </w:rPr>
            </w:pPr>
            <w:r w:rsidRPr="00EA47C3">
              <w:rPr>
                <w:sz w:val="20"/>
                <w:szCs w:val="20"/>
              </w:rPr>
              <w:t>Middle and secondary schools not serving a highly susceptible population</w:t>
            </w:r>
          </w:p>
          <w:p w:rsidR="006624AF" w:rsidRPr="00EA47C3" w:rsidRDefault="006624AF" w:rsidP="007B1CA3">
            <w:pPr>
              <w:pStyle w:val="ListParagraph"/>
              <w:numPr>
                <w:ilvl w:val="1"/>
                <w:numId w:val="4"/>
              </w:numPr>
              <w:tabs>
                <w:tab w:val="left" w:pos="4200"/>
              </w:tabs>
              <w:ind w:left="702" w:hanging="270"/>
              <w:cnfStyle w:val="000000000000" w:firstRow="0" w:lastRow="0" w:firstColumn="0" w:lastColumn="0" w:oddVBand="0" w:evenVBand="0" w:oddHBand="0" w:evenHBand="0" w:firstRowFirstColumn="0" w:firstRowLastColumn="0" w:lastRowFirstColumn="0" w:lastRowLastColumn="0"/>
              <w:rPr>
                <w:sz w:val="20"/>
                <w:szCs w:val="20"/>
              </w:rPr>
            </w:pPr>
            <w:r w:rsidRPr="00EA47C3">
              <w:rPr>
                <w:sz w:val="20"/>
                <w:szCs w:val="20"/>
              </w:rPr>
              <w:t>Quick service operations</w:t>
            </w:r>
          </w:p>
          <w:p w:rsidR="006624AF" w:rsidRPr="00EA47C3" w:rsidRDefault="006624AF" w:rsidP="007B1CA3">
            <w:pPr>
              <w:pStyle w:val="ListParagraph"/>
              <w:numPr>
                <w:ilvl w:val="1"/>
                <w:numId w:val="4"/>
              </w:numPr>
              <w:tabs>
                <w:tab w:val="left" w:pos="4200"/>
              </w:tabs>
              <w:ind w:left="702" w:hanging="270"/>
              <w:cnfStyle w:val="000000000000" w:firstRow="0" w:lastRow="0" w:firstColumn="0" w:lastColumn="0" w:oddVBand="0" w:evenVBand="0" w:oddHBand="0" w:evenHBand="0" w:firstRowFirstColumn="0" w:firstRowLastColumn="0" w:lastRowFirstColumn="0" w:lastRowLastColumn="0"/>
              <w:rPr>
                <w:sz w:val="20"/>
                <w:szCs w:val="20"/>
              </w:rPr>
            </w:pPr>
            <w:r w:rsidRPr="00EA47C3">
              <w:rPr>
                <w:sz w:val="20"/>
                <w:szCs w:val="20"/>
              </w:rPr>
              <w:t>Full service mobile units</w:t>
            </w:r>
          </w:p>
        </w:tc>
        <w:tc>
          <w:tcPr>
            <w:tcW w:w="1170" w:type="dxa"/>
            <w:shd w:val="clear" w:color="auto" w:fill="4F81BD" w:themeFill="accent1"/>
            <w:vAlign w:val="center"/>
          </w:tcPr>
          <w:p w:rsidR="006624AF" w:rsidRPr="00EA47C3" w:rsidRDefault="006624AF" w:rsidP="00EA47C3">
            <w:pPr>
              <w:tabs>
                <w:tab w:val="left" w:pos="4200"/>
              </w:tabs>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A47C3">
              <w:rPr>
                <w:b/>
                <w:color w:val="FFFFFF" w:themeColor="background1"/>
              </w:rPr>
              <w:t>1</w:t>
            </w:r>
            <w:r w:rsidR="00E471C8">
              <w:rPr>
                <w:b/>
                <w:color w:val="FFFFFF" w:themeColor="background1"/>
              </w:rPr>
              <w:t>-2 (schools are twice a year)</w:t>
            </w:r>
          </w:p>
        </w:tc>
        <w:tc>
          <w:tcPr>
            <w:tcW w:w="1188" w:type="dxa"/>
            <w:vAlign w:val="center"/>
          </w:tcPr>
          <w:p w:rsidR="006624AF" w:rsidRDefault="006624AF" w:rsidP="00EA47C3">
            <w:pPr>
              <w:tabs>
                <w:tab w:val="left" w:pos="4200"/>
              </w:tabs>
              <w:jc w:val="center"/>
              <w:cnfStyle w:val="000000000000" w:firstRow="0" w:lastRow="0" w:firstColumn="0" w:lastColumn="0" w:oddVBand="0" w:evenVBand="0" w:oddHBand="0" w:evenHBand="0" w:firstRowFirstColumn="0" w:firstRowLastColumn="0" w:lastRowFirstColumn="0" w:lastRowLastColumn="0"/>
            </w:pPr>
            <w:r>
              <w:t>1</w:t>
            </w:r>
          </w:p>
        </w:tc>
      </w:tr>
      <w:tr w:rsidR="00EA47C3" w:rsidTr="00EA4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vAlign w:val="center"/>
          </w:tcPr>
          <w:p w:rsidR="006624AF" w:rsidRDefault="006624AF" w:rsidP="00EA47C3">
            <w:pPr>
              <w:tabs>
                <w:tab w:val="left" w:pos="4200"/>
              </w:tabs>
              <w:jc w:val="center"/>
            </w:pPr>
            <w:r>
              <w:t>Moderate Priority</w:t>
            </w:r>
          </w:p>
        </w:tc>
        <w:tc>
          <w:tcPr>
            <w:tcW w:w="1080" w:type="dxa"/>
            <w:vAlign w:val="center"/>
          </w:tcPr>
          <w:p w:rsidR="006624AF" w:rsidRDefault="006624AF" w:rsidP="00EA47C3">
            <w:pPr>
              <w:tabs>
                <w:tab w:val="left" w:pos="4200"/>
              </w:tabs>
              <w:jc w:val="center"/>
              <w:cnfStyle w:val="000000100000" w:firstRow="0" w:lastRow="0" w:firstColumn="0" w:lastColumn="0" w:oddVBand="0" w:evenVBand="0" w:oddHBand="1" w:evenHBand="0" w:firstRowFirstColumn="0" w:firstRowLastColumn="0" w:lastRowFirstColumn="0" w:lastRowLastColumn="0"/>
            </w:pPr>
            <w:r>
              <w:t>3</w:t>
            </w:r>
          </w:p>
        </w:tc>
        <w:tc>
          <w:tcPr>
            <w:tcW w:w="4770" w:type="dxa"/>
          </w:tcPr>
          <w:p w:rsidR="006624AF" w:rsidRPr="00EA47C3" w:rsidRDefault="006624AF" w:rsidP="007B1CA3">
            <w:pPr>
              <w:pStyle w:val="ListParagraph"/>
              <w:numPr>
                <w:ilvl w:val="0"/>
                <w:numId w:val="2"/>
              </w:numPr>
              <w:tabs>
                <w:tab w:val="left" w:pos="4200"/>
              </w:tabs>
              <w:ind w:left="217" w:hanging="270"/>
              <w:cnfStyle w:val="000000100000" w:firstRow="0" w:lastRow="0" w:firstColumn="0" w:lastColumn="0" w:oddVBand="0" w:evenVBand="0" w:oddHBand="1" w:evenHBand="0" w:firstRowFirstColumn="0" w:firstRowLastColumn="0" w:lastRowFirstColumn="0" w:lastRowLastColumn="0"/>
              <w:rPr>
                <w:sz w:val="20"/>
                <w:szCs w:val="20"/>
              </w:rPr>
            </w:pPr>
            <w:r w:rsidRPr="00EA47C3">
              <w:rPr>
                <w:sz w:val="20"/>
                <w:szCs w:val="20"/>
              </w:rPr>
              <w:t>HACCP Process 1 &amp; 2 with limited Process 3 foods.</w:t>
            </w:r>
          </w:p>
          <w:p w:rsidR="006624AF" w:rsidRPr="00EA47C3" w:rsidRDefault="007B1CA3" w:rsidP="007B1CA3">
            <w:pPr>
              <w:pStyle w:val="ListParagraph"/>
              <w:numPr>
                <w:ilvl w:val="0"/>
                <w:numId w:val="2"/>
              </w:numPr>
              <w:tabs>
                <w:tab w:val="left" w:pos="4200"/>
              </w:tabs>
              <w:ind w:left="217" w:hanging="270"/>
              <w:cnfStyle w:val="000000100000" w:firstRow="0" w:lastRow="0" w:firstColumn="0" w:lastColumn="0" w:oddVBand="0" w:evenVBand="0" w:oddHBand="1" w:evenHBand="0" w:firstRowFirstColumn="0" w:firstRowLastColumn="0" w:lastRowFirstColumn="0" w:lastRowLastColumn="0"/>
              <w:rPr>
                <w:sz w:val="20"/>
                <w:szCs w:val="20"/>
              </w:rPr>
            </w:pPr>
            <w:r w:rsidRPr="00EA47C3">
              <w:rPr>
                <w:sz w:val="20"/>
                <w:szCs w:val="20"/>
              </w:rPr>
              <w:t xml:space="preserve">Most products are prepared or </w:t>
            </w:r>
            <w:r w:rsidR="006624AF" w:rsidRPr="00EA47C3">
              <w:rPr>
                <w:sz w:val="20"/>
                <w:szCs w:val="20"/>
              </w:rPr>
              <w:t>cooked and served immediately.</w:t>
            </w:r>
          </w:p>
          <w:p w:rsidR="006624AF" w:rsidRPr="00EA47C3" w:rsidRDefault="006624AF" w:rsidP="007B1CA3">
            <w:pPr>
              <w:pStyle w:val="ListParagraph"/>
              <w:numPr>
                <w:ilvl w:val="0"/>
                <w:numId w:val="2"/>
              </w:numPr>
              <w:tabs>
                <w:tab w:val="left" w:pos="4200"/>
              </w:tabs>
              <w:ind w:left="217" w:hanging="270"/>
              <w:cnfStyle w:val="000000100000" w:firstRow="0" w:lastRow="0" w:firstColumn="0" w:lastColumn="0" w:oddVBand="0" w:evenVBand="0" w:oddHBand="1" w:evenHBand="0" w:firstRowFirstColumn="0" w:firstRowLastColumn="0" w:lastRowFirstColumn="0" w:lastRowLastColumn="0"/>
              <w:rPr>
                <w:sz w:val="20"/>
                <w:szCs w:val="20"/>
              </w:rPr>
            </w:pPr>
            <w:r w:rsidRPr="00EA47C3">
              <w:rPr>
                <w:sz w:val="20"/>
                <w:szCs w:val="20"/>
              </w:rPr>
              <w:t xml:space="preserve">May involve hot and cold holding of </w:t>
            </w:r>
            <w:r w:rsidR="00E471C8">
              <w:rPr>
                <w:sz w:val="20"/>
                <w:szCs w:val="20"/>
              </w:rPr>
              <w:t>TCS foods</w:t>
            </w:r>
            <w:r w:rsidRPr="00EA47C3">
              <w:rPr>
                <w:sz w:val="20"/>
                <w:szCs w:val="20"/>
              </w:rPr>
              <w:t xml:space="preserve"> after preparation or cooking.</w:t>
            </w:r>
          </w:p>
          <w:p w:rsidR="00E471C8" w:rsidRDefault="006624AF" w:rsidP="007B1CA3">
            <w:pPr>
              <w:pStyle w:val="ListParagraph"/>
              <w:numPr>
                <w:ilvl w:val="0"/>
                <w:numId w:val="2"/>
              </w:numPr>
              <w:tabs>
                <w:tab w:val="left" w:pos="4200"/>
              </w:tabs>
              <w:ind w:left="217" w:hanging="270"/>
              <w:cnfStyle w:val="000000100000" w:firstRow="0" w:lastRow="0" w:firstColumn="0" w:lastColumn="0" w:oddVBand="0" w:evenVBand="0" w:oddHBand="1" w:evenHBand="0" w:firstRowFirstColumn="0" w:firstRowLastColumn="0" w:lastRowFirstColumn="0" w:lastRowLastColumn="0"/>
              <w:rPr>
                <w:sz w:val="20"/>
                <w:szCs w:val="20"/>
              </w:rPr>
            </w:pPr>
            <w:r w:rsidRPr="00EA47C3">
              <w:rPr>
                <w:sz w:val="20"/>
                <w:szCs w:val="20"/>
              </w:rPr>
              <w:t xml:space="preserve">Complex preparation of </w:t>
            </w:r>
            <w:r w:rsidR="00E471C8">
              <w:rPr>
                <w:sz w:val="20"/>
                <w:szCs w:val="20"/>
              </w:rPr>
              <w:t>TCS foods</w:t>
            </w:r>
            <w:r w:rsidRPr="00EA47C3">
              <w:rPr>
                <w:sz w:val="20"/>
                <w:szCs w:val="20"/>
              </w:rPr>
              <w:t xml:space="preserve"> require cooking, cooling, and reheating for hot holding is limited to only a few </w:t>
            </w:r>
            <w:r w:rsidR="00E471C8">
              <w:rPr>
                <w:sz w:val="20"/>
                <w:szCs w:val="20"/>
              </w:rPr>
              <w:t>TCS foods.</w:t>
            </w:r>
          </w:p>
          <w:p w:rsidR="006624AF" w:rsidRPr="00EA47C3" w:rsidRDefault="00E471C8" w:rsidP="007B1CA3">
            <w:pPr>
              <w:pStyle w:val="ListParagraph"/>
              <w:numPr>
                <w:ilvl w:val="0"/>
                <w:numId w:val="2"/>
              </w:numPr>
              <w:tabs>
                <w:tab w:val="left" w:pos="4200"/>
              </w:tabs>
              <w:ind w:left="217"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Compliance history of establishment</w:t>
            </w:r>
          </w:p>
        </w:tc>
        <w:tc>
          <w:tcPr>
            <w:tcW w:w="1170" w:type="dxa"/>
            <w:shd w:val="clear" w:color="auto" w:fill="4F81BD" w:themeFill="accent1"/>
            <w:vAlign w:val="center"/>
          </w:tcPr>
          <w:p w:rsidR="006624AF" w:rsidRPr="00EA47C3" w:rsidRDefault="006624AF" w:rsidP="00EA47C3">
            <w:pPr>
              <w:tabs>
                <w:tab w:val="left" w:pos="4200"/>
              </w:tabs>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EA47C3">
              <w:rPr>
                <w:b/>
                <w:color w:val="FFFFFF" w:themeColor="background1"/>
              </w:rPr>
              <w:t>2</w:t>
            </w:r>
          </w:p>
        </w:tc>
        <w:tc>
          <w:tcPr>
            <w:tcW w:w="1188" w:type="dxa"/>
            <w:vAlign w:val="center"/>
          </w:tcPr>
          <w:p w:rsidR="006624AF" w:rsidRDefault="006624AF" w:rsidP="00EA47C3">
            <w:pPr>
              <w:tabs>
                <w:tab w:val="left" w:pos="4200"/>
              </w:tabs>
              <w:jc w:val="center"/>
              <w:cnfStyle w:val="000000100000" w:firstRow="0" w:lastRow="0" w:firstColumn="0" w:lastColumn="0" w:oddVBand="0" w:evenVBand="0" w:oddHBand="1" w:evenHBand="0" w:firstRowFirstColumn="0" w:firstRowLastColumn="0" w:lastRowFirstColumn="0" w:lastRowLastColumn="0"/>
            </w:pPr>
            <w:r>
              <w:t>2</w:t>
            </w:r>
          </w:p>
        </w:tc>
      </w:tr>
      <w:tr w:rsidR="00EA47C3" w:rsidTr="00EA47C3">
        <w:tc>
          <w:tcPr>
            <w:cnfStyle w:val="001000000000" w:firstRow="0" w:lastRow="0" w:firstColumn="1" w:lastColumn="0" w:oddVBand="0" w:evenVBand="0" w:oddHBand="0" w:evenHBand="0" w:firstRowFirstColumn="0" w:firstRowLastColumn="0" w:lastRowFirstColumn="0" w:lastRowLastColumn="0"/>
            <w:tcW w:w="1368" w:type="dxa"/>
            <w:vAlign w:val="center"/>
          </w:tcPr>
          <w:p w:rsidR="006624AF" w:rsidRDefault="006624AF" w:rsidP="00EA47C3">
            <w:pPr>
              <w:tabs>
                <w:tab w:val="left" w:pos="4200"/>
              </w:tabs>
              <w:jc w:val="center"/>
            </w:pPr>
            <w:r>
              <w:t>High Priority</w:t>
            </w:r>
          </w:p>
        </w:tc>
        <w:tc>
          <w:tcPr>
            <w:tcW w:w="1080" w:type="dxa"/>
            <w:vAlign w:val="center"/>
          </w:tcPr>
          <w:p w:rsidR="006624AF" w:rsidRDefault="006624AF" w:rsidP="00EA47C3">
            <w:pPr>
              <w:tabs>
                <w:tab w:val="left" w:pos="4200"/>
              </w:tabs>
              <w:jc w:val="center"/>
              <w:cnfStyle w:val="000000000000" w:firstRow="0" w:lastRow="0" w:firstColumn="0" w:lastColumn="0" w:oddVBand="0" w:evenVBand="0" w:oddHBand="0" w:evenHBand="0" w:firstRowFirstColumn="0" w:firstRowLastColumn="0" w:lastRowFirstColumn="0" w:lastRowLastColumn="0"/>
            </w:pPr>
            <w:r>
              <w:t>3</w:t>
            </w:r>
          </w:p>
        </w:tc>
        <w:tc>
          <w:tcPr>
            <w:tcW w:w="4770" w:type="dxa"/>
          </w:tcPr>
          <w:p w:rsidR="006624AF" w:rsidRPr="00EA47C3" w:rsidRDefault="006624AF" w:rsidP="007B1CA3">
            <w:pPr>
              <w:pStyle w:val="ListParagraph"/>
              <w:numPr>
                <w:ilvl w:val="0"/>
                <w:numId w:val="1"/>
              </w:numPr>
              <w:tabs>
                <w:tab w:val="left" w:pos="4200"/>
              </w:tabs>
              <w:ind w:left="307" w:hanging="270"/>
              <w:cnfStyle w:val="000000000000" w:firstRow="0" w:lastRow="0" w:firstColumn="0" w:lastColumn="0" w:oddVBand="0" w:evenVBand="0" w:oddHBand="0" w:evenHBand="0" w:firstRowFirstColumn="0" w:firstRowLastColumn="0" w:lastRowFirstColumn="0" w:lastRowLastColumn="0"/>
              <w:rPr>
                <w:sz w:val="20"/>
                <w:szCs w:val="20"/>
              </w:rPr>
            </w:pPr>
            <w:r w:rsidRPr="00EA47C3">
              <w:rPr>
                <w:sz w:val="20"/>
                <w:szCs w:val="20"/>
              </w:rPr>
              <w:t>HACCP Process 1, 2, &amp; 3 foods and food establishments serving highly susceptible populations.</w:t>
            </w:r>
          </w:p>
          <w:p w:rsidR="006624AF" w:rsidRPr="00EA47C3" w:rsidRDefault="007B1CA3" w:rsidP="007B1CA3">
            <w:pPr>
              <w:pStyle w:val="ListParagraph"/>
              <w:numPr>
                <w:ilvl w:val="0"/>
                <w:numId w:val="1"/>
              </w:numPr>
              <w:tabs>
                <w:tab w:val="left" w:pos="4200"/>
              </w:tabs>
              <w:ind w:left="307" w:hanging="270"/>
              <w:cnfStyle w:val="000000000000" w:firstRow="0" w:lastRow="0" w:firstColumn="0" w:lastColumn="0" w:oddVBand="0" w:evenVBand="0" w:oddHBand="0" w:evenHBand="0" w:firstRowFirstColumn="0" w:firstRowLastColumn="0" w:lastRowFirstColumn="0" w:lastRowLastColumn="0"/>
              <w:rPr>
                <w:sz w:val="20"/>
                <w:szCs w:val="20"/>
              </w:rPr>
            </w:pPr>
            <w:r w:rsidRPr="00EA47C3">
              <w:rPr>
                <w:sz w:val="20"/>
                <w:szCs w:val="20"/>
              </w:rPr>
              <w:t>An example is a full service restaurant</w:t>
            </w:r>
          </w:p>
          <w:p w:rsidR="007B1CA3" w:rsidRPr="00EA47C3" w:rsidRDefault="007B1CA3" w:rsidP="007B1CA3">
            <w:pPr>
              <w:pStyle w:val="ListParagraph"/>
              <w:numPr>
                <w:ilvl w:val="0"/>
                <w:numId w:val="1"/>
              </w:numPr>
              <w:tabs>
                <w:tab w:val="left" w:pos="4200"/>
              </w:tabs>
              <w:ind w:left="307" w:hanging="270"/>
              <w:cnfStyle w:val="000000000000" w:firstRow="0" w:lastRow="0" w:firstColumn="0" w:lastColumn="0" w:oddVBand="0" w:evenVBand="0" w:oddHBand="0" w:evenHBand="0" w:firstRowFirstColumn="0" w:firstRowLastColumn="0" w:lastRowFirstColumn="0" w:lastRowLastColumn="0"/>
              <w:rPr>
                <w:sz w:val="20"/>
                <w:szCs w:val="20"/>
              </w:rPr>
            </w:pPr>
            <w:r w:rsidRPr="00EA47C3">
              <w:rPr>
                <w:sz w:val="20"/>
                <w:szCs w:val="20"/>
              </w:rPr>
              <w:t>Extensive menu and handling of raw ingredients.</w:t>
            </w:r>
          </w:p>
          <w:p w:rsidR="00AC1408" w:rsidRPr="00E471C8" w:rsidRDefault="007B1CA3" w:rsidP="007B1CA3">
            <w:pPr>
              <w:pStyle w:val="ListParagraph"/>
              <w:numPr>
                <w:ilvl w:val="0"/>
                <w:numId w:val="1"/>
              </w:numPr>
              <w:tabs>
                <w:tab w:val="left" w:pos="4200"/>
              </w:tabs>
              <w:ind w:left="307" w:hanging="270"/>
              <w:cnfStyle w:val="000000000000" w:firstRow="0" w:lastRow="0" w:firstColumn="0" w:lastColumn="0" w:oddVBand="0" w:evenVBand="0" w:oddHBand="0" w:evenHBand="0" w:firstRowFirstColumn="0" w:firstRowLastColumn="0" w:lastRowFirstColumn="0" w:lastRowLastColumn="0"/>
              <w:rPr>
                <w:sz w:val="20"/>
                <w:szCs w:val="20"/>
              </w:rPr>
            </w:pPr>
            <w:r w:rsidRPr="00E471C8">
              <w:rPr>
                <w:sz w:val="20"/>
                <w:szCs w:val="20"/>
              </w:rPr>
              <w:t>Complex preparation including cooking, cooling, and reheating for hot holding</w:t>
            </w:r>
            <w:r w:rsidR="00E471C8" w:rsidRPr="00E471C8">
              <w:rPr>
                <w:sz w:val="20"/>
                <w:szCs w:val="20"/>
              </w:rPr>
              <w:t xml:space="preserve"> of multiple TCS foods</w:t>
            </w:r>
            <w:r w:rsidRPr="00E471C8">
              <w:rPr>
                <w:sz w:val="20"/>
                <w:szCs w:val="20"/>
              </w:rPr>
              <w:t xml:space="preserve"> </w:t>
            </w:r>
          </w:p>
          <w:p w:rsidR="007B1CA3" w:rsidRPr="00E471C8" w:rsidRDefault="007B1CA3" w:rsidP="007B1CA3">
            <w:pPr>
              <w:pStyle w:val="ListParagraph"/>
              <w:numPr>
                <w:ilvl w:val="0"/>
                <w:numId w:val="1"/>
              </w:numPr>
              <w:tabs>
                <w:tab w:val="left" w:pos="4200"/>
              </w:tabs>
              <w:ind w:left="307" w:hanging="270"/>
              <w:cnfStyle w:val="000000000000" w:firstRow="0" w:lastRow="0" w:firstColumn="0" w:lastColumn="0" w:oddVBand="0" w:evenVBand="0" w:oddHBand="0" w:evenHBand="0" w:firstRowFirstColumn="0" w:firstRowLastColumn="0" w:lastRowFirstColumn="0" w:lastRowLastColumn="0"/>
              <w:rPr>
                <w:sz w:val="20"/>
                <w:szCs w:val="20"/>
              </w:rPr>
            </w:pPr>
            <w:r w:rsidRPr="00E471C8">
              <w:rPr>
                <w:sz w:val="20"/>
                <w:szCs w:val="20"/>
              </w:rPr>
              <w:t xml:space="preserve">Variety of processes require hot and cold holding of </w:t>
            </w:r>
            <w:r w:rsidR="00E471C8" w:rsidRPr="00E471C8">
              <w:rPr>
                <w:sz w:val="20"/>
                <w:szCs w:val="20"/>
              </w:rPr>
              <w:t>TCS foods</w:t>
            </w:r>
            <w:r w:rsidRPr="00E471C8">
              <w:rPr>
                <w:sz w:val="20"/>
                <w:szCs w:val="20"/>
              </w:rPr>
              <w:t>.</w:t>
            </w:r>
          </w:p>
          <w:p w:rsidR="007B1CA3" w:rsidRPr="00EA47C3" w:rsidRDefault="007B1CA3" w:rsidP="007B1CA3">
            <w:pPr>
              <w:pStyle w:val="ListParagraph"/>
              <w:numPr>
                <w:ilvl w:val="0"/>
                <w:numId w:val="1"/>
              </w:numPr>
              <w:tabs>
                <w:tab w:val="left" w:pos="4200"/>
              </w:tabs>
              <w:ind w:left="307" w:hanging="270"/>
              <w:cnfStyle w:val="000000000000" w:firstRow="0" w:lastRow="0" w:firstColumn="0" w:lastColumn="0" w:oddVBand="0" w:evenVBand="0" w:oddHBand="0" w:evenHBand="0" w:firstRowFirstColumn="0" w:firstRowLastColumn="0" w:lastRowFirstColumn="0" w:lastRowLastColumn="0"/>
              <w:rPr>
                <w:sz w:val="20"/>
                <w:szCs w:val="20"/>
              </w:rPr>
            </w:pPr>
            <w:r w:rsidRPr="00EA47C3">
              <w:rPr>
                <w:sz w:val="20"/>
                <w:szCs w:val="20"/>
              </w:rPr>
              <w:t>May conduct specialized processes, e.g.:</w:t>
            </w:r>
          </w:p>
          <w:p w:rsidR="007B1CA3" w:rsidRPr="00EA47C3" w:rsidRDefault="007B1CA3" w:rsidP="007B1CA3">
            <w:pPr>
              <w:pStyle w:val="ListParagraph"/>
              <w:numPr>
                <w:ilvl w:val="1"/>
                <w:numId w:val="1"/>
              </w:numPr>
              <w:tabs>
                <w:tab w:val="left" w:pos="4200"/>
              </w:tabs>
              <w:ind w:left="1197" w:hanging="270"/>
              <w:cnfStyle w:val="000000000000" w:firstRow="0" w:lastRow="0" w:firstColumn="0" w:lastColumn="0" w:oddVBand="0" w:evenVBand="0" w:oddHBand="0" w:evenHBand="0" w:firstRowFirstColumn="0" w:firstRowLastColumn="0" w:lastRowFirstColumn="0" w:lastRowLastColumn="0"/>
              <w:rPr>
                <w:sz w:val="20"/>
                <w:szCs w:val="20"/>
              </w:rPr>
            </w:pPr>
            <w:r w:rsidRPr="00EA47C3">
              <w:rPr>
                <w:sz w:val="20"/>
                <w:szCs w:val="20"/>
              </w:rPr>
              <w:t>Smoking and curing</w:t>
            </w:r>
          </w:p>
          <w:p w:rsidR="007B1CA3" w:rsidRPr="00EA47C3" w:rsidRDefault="007B1CA3" w:rsidP="007B1CA3">
            <w:pPr>
              <w:pStyle w:val="ListParagraph"/>
              <w:numPr>
                <w:ilvl w:val="1"/>
                <w:numId w:val="1"/>
              </w:numPr>
              <w:tabs>
                <w:tab w:val="left" w:pos="4200"/>
              </w:tabs>
              <w:ind w:left="1207" w:hanging="270"/>
              <w:cnfStyle w:val="000000000000" w:firstRow="0" w:lastRow="0" w:firstColumn="0" w:lastColumn="0" w:oddVBand="0" w:evenVBand="0" w:oddHBand="0" w:evenHBand="0" w:firstRowFirstColumn="0" w:firstRowLastColumn="0" w:lastRowFirstColumn="0" w:lastRowLastColumn="0"/>
              <w:rPr>
                <w:sz w:val="20"/>
                <w:szCs w:val="20"/>
              </w:rPr>
            </w:pPr>
            <w:r w:rsidRPr="00EA47C3">
              <w:rPr>
                <w:sz w:val="20"/>
                <w:szCs w:val="20"/>
              </w:rPr>
              <w:t>Reduced oxygen packaging for extended shelf-life</w:t>
            </w:r>
          </w:p>
        </w:tc>
        <w:tc>
          <w:tcPr>
            <w:tcW w:w="1170" w:type="dxa"/>
            <w:shd w:val="clear" w:color="auto" w:fill="4F81BD" w:themeFill="accent1"/>
            <w:vAlign w:val="center"/>
          </w:tcPr>
          <w:p w:rsidR="006624AF" w:rsidRPr="00EA47C3" w:rsidRDefault="006624AF" w:rsidP="00EA47C3">
            <w:pPr>
              <w:tabs>
                <w:tab w:val="left" w:pos="4200"/>
              </w:tabs>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A47C3">
              <w:rPr>
                <w:b/>
                <w:color w:val="FFFFFF" w:themeColor="background1"/>
              </w:rPr>
              <w:t>3</w:t>
            </w:r>
          </w:p>
        </w:tc>
        <w:tc>
          <w:tcPr>
            <w:tcW w:w="1188" w:type="dxa"/>
            <w:vAlign w:val="center"/>
          </w:tcPr>
          <w:p w:rsidR="006624AF" w:rsidRDefault="006624AF" w:rsidP="00EA47C3">
            <w:pPr>
              <w:tabs>
                <w:tab w:val="left" w:pos="4200"/>
              </w:tabs>
              <w:jc w:val="center"/>
              <w:cnfStyle w:val="000000000000" w:firstRow="0" w:lastRow="0" w:firstColumn="0" w:lastColumn="0" w:oddVBand="0" w:evenVBand="0" w:oddHBand="0" w:evenHBand="0" w:firstRowFirstColumn="0" w:firstRowLastColumn="0" w:lastRowFirstColumn="0" w:lastRowLastColumn="0"/>
            </w:pPr>
            <w:r>
              <w:t>3</w:t>
            </w:r>
          </w:p>
        </w:tc>
      </w:tr>
    </w:tbl>
    <w:p w:rsidR="006624AF" w:rsidRDefault="006624AF" w:rsidP="00D631DF">
      <w:pPr>
        <w:tabs>
          <w:tab w:val="left" w:pos="4200"/>
        </w:tabs>
      </w:pPr>
    </w:p>
    <w:p w:rsidR="00C3136A" w:rsidRDefault="00C3136A" w:rsidP="00D631DF">
      <w:pPr>
        <w:tabs>
          <w:tab w:val="left" w:pos="4200"/>
        </w:tabs>
      </w:pPr>
    </w:p>
    <w:p w:rsidR="00C3136A" w:rsidRPr="002D036A" w:rsidRDefault="00C3136A" w:rsidP="00D631DF">
      <w:pPr>
        <w:tabs>
          <w:tab w:val="left" w:pos="4200"/>
        </w:tabs>
        <w:rPr>
          <w:b/>
          <w:u w:val="single"/>
        </w:rPr>
      </w:pPr>
      <w:r w:rsidRPr="002D036A">
        <w:rPr>
          <w:b/>
          <w:u w:val="single"/>
        </w:rPr>
        <w:t>Nature of Annual Food Protection Services</w:t>
      </w:r>
    </w:p>
    <w:p w:rsidR="00C3136A" w:rsidRDefault="00C3136A" w:rsidP="00D631DF">
      <w:pPr>
        <w:tabs>
          <w:tab w:val="left" w:pos="4200"/>
        </w:tabs>
      </w:pPr>
      <w:r>
        <w:t>The nature and frequency of food protection services performed by the Health Department at a food establishment depends initially on the VENIS priority assessment tool and decision tree. For each priority assessment category, a combination of annual services is recommended as follows:</w:t>
      </w:r>
    </w:p>
    <w:tbl>
      <w:tblPr>
        <w:tblStyle w:val="TableGrid"/>
        <w:tblW w:w="0" w:type="auto"/>
        <w:jc w:val="center"/>
        <w:tblLayout w:type="fixed"/>
        <w:tblLook w:val="04A0" w:firstRow="1" w:lastRow="0" w:firstColumn="1" w:lastColumn="0" w:noHBand="0" w:noVBand="1"/>
      </w:tblPr>
      <w:tblGrid>
        <w:gridCol w:w="2790"/>
        <w:gridCol w:w="1260"/>
        <w:gridCol w:w="1350"/>
        <w:gridCol w:w="1260"/>
        <w:gridCol w:w="630"/>
        <w:gridCol w:w="1170"/>
      </w:tblGrid>
      <w:tr w:rsidR="00C3136A" w:rsidTr="00C3136A">
        <w:trPr>
          <w:jc w:val="center"/>
        </w:trPr>
        <w:tc>
          <w:tcPr>
            <w:tcW w:w="2790" w:type="dxa"/>
            <w:vAlign w:val="bottom"/>
          </w:tcPr>
          <w:p w:rsidR="00C3136A" w:rsidRPr="00C3136A" w:rsidRDefault="00C3136A" w:rsidP="00C3136A">
            <w:pPr>
              <w:tabs>
                <w:tab w:val="left" w:pos="4200"/>
              </w:tabs>
              <w:jc w:val="center"/>
              <w:rPr>
                <w:b/>
              </w:rPr>
            </w:pPr>
            <w:r w:rsidRPr="00C3136A">
              <w:rPr>
                <w:b/>
              </w:rPr>
              <w:t>Priority Assessment Category</w:t>
            </w:r>
          </w:p>
        </w:tc>
        <w:tc>
          <w:tcPr>
            <w:tcW w:w="1260" w:type="dxa"/>
            <w:vAlign w:val="bottom"/>
          </w:tcPr>
          <w:p w:rsidR="00C3136A" w:rsidRPr="00C3136A" w:rsidRDefault="00C3136A" w:rsidP="00C3136A">
            <w:pPr>
              <w:tabs>
                <w:tab w:val="left" w:pos="4200"/>
              </w:tabs>
              <w:jc w:val="center"/>
              <w:rPr>
                <w:b/>
              </w:rPr>
            </w:pPr>
            <w:r w:rsidRPr="00C3136A">
              <w:rPr>
                <w:b/>
              </w:rPr>
              <w:t>Inspection Frequency</w:t>
            </w:r>
          </w:p>
        </w:tc>
        <w:tc>
          <w:tcPr>
            <w:tcW w:w="1350" w:type="dxa"/>
            <w:vAlign w:val="bottom"/>
          </w:tcPr>
          <w:p w:rsidR="00C3136A" w:rsidRPr="00C3136A" w:rsidRDefault="00C3136A" w:rsidP="00C3136A">
            <w:pPr>
              <w:tabs>
                <w:tab w:val="left" w:pos="4200"/>
              </w:tabs>
              <w:jc w:val="center"/>
              <w:rPr>
                <w:b/>
              </w:rPr>
            </w:pPr>
            <w:r w:rsidRPr="00C3136A">
              <w:rPr>
                <w:b/>
              </w:rPr>
              <w:t>Routine Inspection</w:t>
            </w:r>
          </w:p>
        </w:tc>
        <w:tc>
          <w:tcPr>
            <w:tcW w:w="1890" w:type="dxa"/>
            <w:gridSpan w:val="2"/>
            <w:vAlign w:val="bottom"/>
          </w:tcPr>
          <w:p w:rsidR="00C3136A" w:rsidRPr="00C3136A" w:rsidRDefault="00C3136A" w:rsidP="00C3136A">
            <w:pPr>
              <w:tabs>
                <w:tab w:val="left" w:pos="4200"/>
              </w:tabs>
              <w:jc w:val="center"/>
              <w:rPr>
                <w:b/>
              </w:rPr>
            </w:pPr>
            <w:r w:rsidRPr="00C3136A">
              <w:rPr>
                <w:b/>
              </w:rPr>
              <w:t>Risk Factor Assessment Inspection</w:t>
            </w:r>
          </w:p>
        </w:tc>
        <w:tc>
          <w:tcPr>
            <w:tcW w:w="1170" w:type="dxa"/>
            <w:vAlign w:val="bottom"/>
          </w:tcPr>
          <w:p w:rsidR="00C3136A" w:rsidRPr="00C3136A" w:rsidRDefault="00C3136A" w:rsidP="00C3136A">
            <w:pPr>
              <w:tabs>
                <w:tab w:val="left" w:pos="4200"/>
              </w:tabs>
              <w:jc w:val="center"/>
              <w:rPr>
                <w:b/>
              </w:rPr>
            </w:pPr>
            <w:r w:rsidRPr="00C3136A">
              <w:rPr>
                <w:b/>
              </w:rPr>
              <w:t>Training Inspection</w:t>
            </w:r>
          </w:p>
        </w:tc>
      </w:tr>
      <w:tr w:rsidR="00C3136A" w:rsidTr="009A02C2">
        <w:trPr>
          <w:jc w:val="center"/>
        </w:trPr>
        <w:tc>
          <w:tcPr>
            <w:tcW w:w="2790" w:type="dxa"/>
          </w:tcPr>
          <w:p w:rsidR="00C3136A" w:rsidRDefault="00C3136A" w:rsidP="00D631DF">
            <w:pPr>
              <w:tabs>
                <w:tab w:val="left" w:pos="4200"/>
              </w:tabs>
            </w:pPr>
            <w:r>
              <w:t>No PHF (TCS) Foods Served</w:t>
            </w:r>
          </w:p>
        </w:tc>
        <w:tc>
          <w:tcPr>
            <w:tcW w:w="1260" w:type="dxa"/>
            <w:vAlign w:val="center"/>
          </w:tcPr>
          <w:p w:rsidR="00C3136A" w:rsidRPr="009A02C2" w:rsidRDefault="009A02C2" w:rsidP="00C3136A">
            <w:pPr>
              <w:tabs>
                <w:tab w:val="left" w:pos="4200"/>
              </w:tabs>
              <w:jc w:val="center"/>
            </w:pPr>
            <w:r w:rsidRPr="009A02C2">
              <w:t>1</w:t>
            </w:r>
          </w:p>
        </w:tc>
        <w:tc>
          <w:tcPr>
            <w:tcW w:w="1350" w:type="dxa"/>
            <w:vAlign w:val="center"/>
          </w:tcPr>
          <w:p w:rsidR="00C3136A" w:rsidRDefault="00C3136A" w:rsidP="00C3136A">
            <w:pPr>
              <w:tabs>
                <w:tab w:val="left" w:pos="4200"/>
              </w:tabs>
              <w:jc w:val="center"/>
            </w:pPr>
            <w:r>
              <w:t>1</w:t>
            </w:r>
          </w:p>
        </w:tc>
        <w:tc>
          <w:tcPr>
            <w:tcW w:w="1890" w:type="dxa"/>
            <w:gridSpan w:val="2"/>
            <w:tcBorders>
              <w:bottom w:val="single" w:sz="4" w:space="0" w:color="auto"/>
            </w:tcBorders>
            <w:vAlign w:val="center"/>
          </w:tcPr>
          <w:p w:rsidR="00C3136A" w:rsidRDefault="009A02C2" w:rsidP="00C3136A">
            <w:pPr>
              <w:tabs>
                <w:tab w:val="left" w:pos="4200"/>
              </w:tabs>
              <w:jc w:val="center"/>
            </w:pPr>
            <w:r>
              <w:t>0</w:t>
            </w:r>
          </w:p>
        </w:tc>
        <w:tc>
          <w:tcPr>
            <w:tcW w:w="1170" w:type="dxa"/>
            <w:tcBorders>
              <w:bottom w:val="single" w:sz="4" w:space="0" w:color="auto"/>
            </w:tcBorders>
            <w:vAlign w:val="center"/>
          </w:tcPr>
          <w:p w:rsidR="00C3136A" w:rsidRDefault="00C3136A" w:rsidP="00C3136A">
            <w:pPr>
              <w:tabs>
                <w:tab w:val="left" w:pos="4200"/>
              </w:tabs>
              <w:jc w:val="center"/>
            </w:pPr>
            <w:r>
              <w:t>0</w:t>
            </w:r>
          </w:p>
        </w:tc>
      </w:tr>
      <w:tr w:rsidR="009A02C2" w:rsidTr="006746E7">
        <w:trPr>
          <w:jc w:val="center"/>
        </w:trPr>
        <w:tc>
          <w:tcPr>
            <w:tcW w:w="2790" w:type="dxa"/>
          </w:tcPr>
          <w:p w:rsidR="009A02C2" w:rsidRDefault="009A02C2" w:rsidP="00D631DF">
            <w:pPr>
              <w:tabs>
                <w:tab w:val="left" w:pos="4200"/>
              </w:tabs>
            </w:pPr>
            <w:r>
              <w:t>Low Priority</w:t>
            </w:r>
          </w:p>
        </w:tc>
        <w:tc>
          <w:tcPr>
            <w:tcW w:w="1260" w:type="dxa"/>
            <w:vAlign w:val="center"/>
          </w:tcPr>
          <w:p w:rsidR="009A02C2" w:rsidRPr="009A02C2" w:rsidRDefault="009A02C2" w:rsidP="00C3136A">
            <w:pPr>
              <w:tabs>
                <w:tab w:val="left" w:pos="4200"/>
              </w:tabs>
              <w:jc w:val="center"/>
            </w:pPr>
            <w:r w:rsidRPr="009A02C2">
              <w:t>1</w:t>
            </w:r>
          </w:p>
        </w:tc>
        <w:tc>
          <w:tcPr>
            <w:tcW w:w="1350" w:type="dxa"/>
            <w:vAlign w:val="center"/>
          </w:tcPr>
          <w:p w:rsidR="009A02C2" w:rsidRDefault="009A02C2" w:rsidP="00C3136A">
            <w:pPr>
              <w:tabs>
                <w:tab w:val="left" w:pos="4200"/>
              </w:tabs>
              <w:jc w:val="center"/>
            </w:pPr>
            <w:r>
              <w:t>1</w:t>
            </w:r>
          </w:p>
        </w:tc>
        <w:tc>
          <w:tcPr>
            <w:tcW w:w="1890" w:type="dxa"/>
            <w:gridSpan w:val="2"/>
            <w:tcBorders>
              <w:bottom w:val="single" w:sz="4" w:space="0" w:color="auto"/>
              <w:right w:val="single" w:sz="4" w:space="0" w:color="auto"/>
            </w:tcBorders>
            <w:vAlign w:val="center"/>
          </w:tcPr>
          <w:p w:rsidR="009A02C2" w:rsidRDefault="009A02C2" w:rsidP="00C3136A">
            <w:pPr>
              <w:tabs>
                <w:tab w:val="left" w:pos="4200"/>
              </w:tabs>
              <w:jc w:val="center"/>
            </w:pPr>
            <w:r>
              <w:t>0</w:t>
            </w:r>
          </w:p>
        </w:tc>
        <w:tc>
          <w:tcPr>
            <w:tcW w:w="1170" w:type="dxa"/>
            <w:tcBorders>
              <w:left w:val="single" w:sz="4" w:space="0" w:color="auto"/>
              <w:bottom w:val="single" w:sz="4" w:space="0" w:color="auto"/>
            </w:tcBorders>
            <w:vAlign w:val="center"/>
          </w:tcPr>
          <w:p w:rsidR="009A02C2" w:rsidRDefault="009A02C2" w:rsidP="00C3136A">
            <w:pPr>
              <w:tabs>
                <w:tab w:val="left" w:pos="4200"/>
              </w:tabs>
              <w:jc w:val="center"/>
            </w:pPr>
            <w:r>
              <w:t>0</w:t>
            </w:r>
          </w:p>
        </w:tc>
      </w:tr>
      <w:tr w:rsidR="00C3136A" w:rsidTr="009A02C2">
        <w:trPr>
          <w:jc w:val="center"/>
        </w:trPr>
        <w:tc>
          <w:tcPr>
            <w:tcW w:w="2790" w:type="dxa"/>
          </w:tcPr>
          <w:p w:rsidR="00C3136A" w:rsidRDefault="00C3136A" w:rsidP="00D631DF">
            <w:pPr>
              <w:tabs>
                <w:tab w:val="left" w:pos="4200"/>
              </w:tabs>
            </w:pPr>
            <w:r>
              <w:t>Moderate Priority</w:t>
            </w:r>
          </w:p>
        </w:tc>
        <w:tc>
          <w:tcPr>
            <w:tcW w:w="1260" w:type="dxa"/>
            <w:vAlign w:val="center"/>
          </w:tcPr>
          <w:p w:rsidR="00C3136A" w:rsidRPr="009A02C2" w:rsidRDefault="00C3136A" w:rsidP="00C3136A">
            <w:pPr>
              <w:tabs>
                <w:tab w:val="left" w:pos="4200"/>
              </w:tabs>
              <w:jc w:val="center"/>
            </w:pPr>
            <w:r w:rsidRPr="009A02C2">
              <w:t>2</w:t>
            </w:r>
          </w:p>
        </w:tc>
        <w:tc>
          <w:tcPr>
            <w:tcW w:w="1350" w:type="dxa"/>
            <w:vAlign w:val="center"/>
          </w:tcPr>
          <w:p w:rsidR="00C3136A" w:rsidRDefault="00C3136A" w:rsidP="00C3136A">
            <w:pPr>
              <w:tabs>
                <w:tab w:val="left" w:pos="4200"/>
              </w:tabs>
              <w:jc w:val="center"/>
            </w:pPr>
            <w:r>
              <w:t>1</w:t>
            </w:r>
          </w:p>
        </w:tc>
        <w:tc>
          <w:tcPr>
            <w:tcW w:w="1260" w:type="dxa"/>
            <w:tcBorders>
              <w:top w:val="single" w:sz="4" w:space="0" w:color="auto"/>
              <w:bottom w:val="single" w:sz="4" w:space="0" w:color="auto"/>
              <w:right w:val="nil"/>
            </w:tcBorders>
            <w:vAlign w:val="center"/>
          </w:tcPr>
          <w:p w:rsidR="00C3136A" w:rsidRDefault="00C3136A" w:rsidP="00C3136A">
            <w:pPr>
              <w:tabs>
                <w:tab w:val="left" w:pos="4200"/>
              </w:tabs>
              <w:jc w:val="center"/>
            </w:pPr>
            <w:r>
              <w:t>1</w:t>
            </w:r>
          </w:p>
        </w:tc>
        <w:tc>
          <w:tcPr>
            <w:tcW w:w="630" w:type="dxa"/>
            <w:tcBorders>
              <w:top w:val="single" w:sz="4" w:space="0" w:color="auto"/>
              <w:left w:val="nil"/>
              <w:bottom w:val="single" w:sz="4" w:space="0" w:color="auto"/>
              <w:right w:val="nil"/>
            </w:tcBorders>
            <w:vAlign w:val="center"/>
          </w:tcPr>
          <w:p w:rsidR="00C3136A" w:rsidRDefault="00C3136A" w:rsidP="00C3136A">
            <w:pPr>
              <w:tabs>
                <w:tab w:val="left" w:pos="4200"/>
              </w:tabs>
              <w:jc w:val="center"/>
            </w:pPr>
            <w:r>
              <w:t>OR</w:t>
            </w:r>
          </w:p>
        </w:tc>
        <w:tc>
          <w:tcPr>
            <w:tcW w:w="1170" w:type="dxa"/>
            <w:tcBorders>
              <w:top w:val="single" w:sz="4" w:space="0" w:color="auto"/>
              <w:left w:val="nil"/>
              <w:bottom w:val="single" w:sz="4" w:space="0" w:color="auto"/>
            </w:tcBorders>
            <w:vAlign w:val="center"/>
          </w:tcPr>
          <w:p w:rsidR="00C3136A" w:rsidRDefault="00C3136A" w:rsidP="00C3136A">
            <w:pPr>
              <w:tabs>
                <w:tab w:val="left" w:pos="4200"/>
              </w:tabs>
              <w:jc w:val="center"/>
            </w:pPr>
            <w:r>
              <w:t>1</w:t>
            </w:r>
          </w:p>
        </w:tc>
      </w:tr>
      <w:tr w:rsidR="00074257" w:rsidTr="00001005">
        <w:trPr>
          <w:jc w:val="center"/>
        </w:trPr>
        <w:tc>
          <w:tcPr>
            <w:tcW w:w="2790" w:type="dxa"/>
          </w:tcPr>
          <w:p w:rsidR="00074257" w:rsidRDefault="00074257" w:rsidP="00D631DF">
            <w:pPr>
              <w:tabs>
                <w:tab w:val="left" w:pos="4200"/>
              </w:tabs>
            </w:pPr>
            <w:r>
              <w:t>High Priority</w:t>
            </w:r>
          </w:p>
        </w:tc>
        <w:tc>
          <w:tcPr>
            <w:tcW w:w="1260" w:type="dxa"/>
            <w:vAlign w:val="center"/>
          </w:tcPr>
          <w:p w:rsidR="00074257" w:rsidRPr="009A02C2" w:rsidRDefault="00074257" w:rsidP="00C3136A">
            <w:pPr>
              <w:tabs>
                <w:tab w:val="left" w:pos="4200"/>
              </w:tabs>
              <w:jc w:val="center"/>
            </w:pPr>
            <w:r w:rsidRPr="009A02C2">
              <w:t>3</w:t>
            </w:r>
          </w:p>
        </w:tc>
        <w:tc>
          <w:tcPr>
            <w:tcW w:w="1350" w:type="dxa"/>
            <w:vAlign w:val="center"/>
          </w:tcPr>
          <w:p w:rsidR="00074257" w:rsidRDefault="00074257" w:rsidP="00C3136A">
            <w:pPr>
              <w:tabs>
                <w:tab w:val="left" w:pos="4200"/>
              </w:tabs>
              <w:jc w:val="center"/>
            </w:pPr>
            <w:r>
              <w:t>1</w:t>
            </w:r>
          </w:p>
        </w:tc>
        <w:tc>
          <w:tcPr>
            <w:tcW w:w="3060" w:type="dxa"/>
            <w:gridSpan w:val="3"/>
            <w:tcBorders>
              <w:top w:val="single" w:sz="4" w:space="0" w:color="auto"/>
            </w:tcBorders>
            <w:vAlign w:val="center"/>
          </w:tcPr>
          <w:p w:rsidR="00074257" w:rsidRDefault="00887928" w:rsidP="00C3136A">
            <w:pPr>
              <w:tabs>
                <w:tab w:val="left" w:pos="4200"/>
              </w:tabs>
              <w:jc w:val="center"/>
            </w:pPr>
            <w:r>
              <w:t xml:space="preserve">Any combination of 2 </w:t>
            </w:r>
            <w:r w:rsidR="00074257">
              <w:t>of either of these</w:t>
            </w:r>
          </w:p>
        </w:tc>
      </w:tr>
    </w:tbl>
    <w:p w:rsidR="00C3136A" w:rsidRDefault="00C3136A" w:rsidP="00D631DF">
      <w:pPr>
        <w:tabs>
          <w:tab w:val="left" w:pos="4200"/>
        </w:tabs>
      </w:pPr>
    </w:p>
    <w:p w:rsidR="00C3136A" w:rsidRPr="00D75157" w:rsidRDefault="00C3136A" w:rsidP="00D631DF">
      <w:pPr>
        <w:tabs>
          <w:tab w:val="left" w:pos="4200"/>
        </w:tabs>
        <w:rPr>
          <w:b/>
          <w:u w:val="single"/>
        </w:rPr>
      </w:pPr>
      <w:r w:rsidRPr="00D75157">
        <w:rPr>
          <w:b/>
          <w:u w:val="single"/>
        </w:rPr>
        <w:t>Description of Food Protection Services</w:t>
      </w:r>
    </w:p>
    <w:p w:rsidR="00C3136A" w:rsidRDefault="00C3136A" w:rsidP="00D75157">
      <w:pPr>
        <w:pStyle w:val="ListParagraph"/>
        <w:numPr>
          <w:ilvl w:val="0"/>
          <w:numId w:val="5"/>
        </w:numPr>
        <w:tabs>
          <w:tab w:val="left" w:pos="4200"/>
        </w:tabs>
      </w:pPr>
      <w:r w:rsidRPr="00D75157">
        <w:rPr>
          <w:b/>
        </w:rPr>
        <w:t>Routine Inspection:</w:t>
      </w:r>
      <w:r>
        <w:t xml:space="preserve"> An assessment of risk factors, public health </w:t>
      </w:r>
      <w:r w:rsidR="00D75157">
        <w:t>interventions</w:t>
      </w:r>
      <w:r>
        <w:t>, and good retail practices with the application of all provisions of the Food Code</w:t>
      </w:r>
      <w:r w:rsidR="000E7BD1">
        <w:t>.</w:t>
      </w:r>
    </w:p>
    <w:p w:rsidR="000E7BD1" w:rsidRDefault="000E7BD1" w:rsidP="000E7BD1">
      <w:pPr>
        <w:pStyle w:val="ListParagraph"/>
        <w:tabs>
          <w:tab w:val="left" w:pos="4200"/>
        </w:tabs>
        <w:spacing w:line="240" w:lineRule="auto"/>
      </w:pPr>
    </w:p>
    <w:p w:rsidR="000E7BD1" w:rsidRDefault="00C3136A" w:rsidP="000E7BD1">
      <w:pPr>
        <w:pStyle w:val="ListParagraph"/>
        <w:numPr>
          <w:ilvl w:val="0"/>
          <w:numId w:val="5"/>
        </w:numPr>
        <w:tabs>
          <w:tab w:val="left" w:pos="4200"/>
        </w:tabs>
        <w:spacing w:after="0"/>
      </w:pPr>
      <w:r w:rsidRPr="00D75157">
        <w:rPr>
          <w:b/>
        </w:rPr>
        <w:t xml:space="preserve">Risk Factor Assessment Inspection: </w:t>
      </w:r>
      <w:r>
        <w:t>An assessment of risk factors and public health interventions to determine compliance status (IN, OUT, NO, NA) with the application of specific critical and non-critical provisions of the Food Code</w:t>
      </w:r>
      <w:r w:rsidR="00D75157">
        <w:t xml:space="preserve"> (See Food Establishment Inspection Form, marking instructions, and Code reference sheet). The risk factor assessment inspections also conducted to investigate the report to the Health Department of a possible foodborne illness or outbreak.</w:t>
      </w:r>
    </w:p>
    <w:p w:rsidR="000E7BD1" w:rsidRDefault="000E7BD1" w:rsidP="000E7BD1">
      <w:pPr>
        <w:pStyle w:val="ListParagraph"/>
        <w:tabs>
          <w:tab w:val="left" w:pos="4200"/>
        </w:tabs>
        <w:spacing w:line="240" w:lineRule="auto"/>
      </w:pPr>
    </w:p>
    <w:p w:rsidR="00D75157" w:rsidRDefault="00D75157" w:rsidP="00D75157">
      <w:pPr>
        <w:pStyle w:val="ListParagraph"/>
        <w:numPr>
          <w:ilvl w:val="0"/>
          <w:numId w:val="5"/>
        </w:numPr>
        <w:tabs>
          <w:tab w:val="left" w:pos="4200"/>
        </w:tabs>
      </w:pPr>
      <w:r w:rsidRPr="00D75157">
        <w:rPr>
          <w:b/>
        </w:rPr>
        <w:t>Complaint Inspection:</w:t>
      </w:r>
      <w:r>
        <w:t xml:space="preserve"> An assessment of an establishment for the purpose of investigating a complaint reported to the Health Department. Most often applies</w:t>
      </w:r>
      <w:r w:rsidR="009A02C2">
        <w:t xml:space="preserve"> to</w:t>
      </w:r>
      <w:r>
        <w:t xml:space="preserve"> the good retail practices provisions of the Food Code.</w:t>
      </w:r>
    </w:p>
    <w:p w:rsidR="000E7BD1" w:rsidRDefault="000E7BD1" w:rsidP="000E7BD1">
      <w:pPr>
        <w:pStyle w:val="ListParagraph"/>
        <w:tabs>
          <w:tab w:val="left" w:pos="4200"/>
        </w:tabs>
        <w:spacing w:line="240" w:lineRule="auto"/>
      </w:pPr>
    </w:p>
    <w:p w:rsidR="00D75157" w:rsidRPr="00D631DF" w:rsidRDefault="00D75157" w:rsidP="00D75157">
      <w:pPr>
        <w:pStyle w:val="ListParagraph"/>
        <w:numPr>
          <w:ilvl w:val="0"/>
          <w:numId w:val="5"/>
        </w:numPr>
        <w:tabs>
          <w:tab w:val="left" w:pos="4200"/>
        </w:tabs>
      </w:pPr>
      <w:r w:rsidRPr="00D75157">
        <w:rPr>
          <w:b/>
        </w:rPr>
        <w:t>Compliance Inspection:</w:t>
      </w:r>
      <w:r>
        <w:t xml:space="preserve"> An inspection conducted as part of a compliance schedule in accordance with an established Enforcement Policy.</w:t>
      </w:r>
    </w:p>
    <w:sectPr w:rsidR="00D75157" w:rsidRPr="00D631DF" w:rsidSect="006A4FF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442" w:rsidRDefault="00E82442" w:rsidP="000E7BD1">
      <w:pPr>
        <w:spacing w:after="0" w:line="240" w:lineRule="auto"/>
      </w:pPr>
      <w:r>
        <w:separator/>
      </w:r>
    </w:p>
  </w:endnote>
  <w:endnote w:type="continuationSeparator" w:id="0">
    <w:p w:rsidR="00E82442" w:rsidRDefault="00E82442" w:rsidP="000E7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2537"/>
      <w:docPartObj>
        <w:docPartGallery w:val="Page Numbers (Bottom of Page)"/>
        <w:docPartUnique/>
      </w:docPartObj>
    </w:sdtPr>
    <w:sdtEndPr/>
    <w:sdtContent>
      <w:p w:rsidR="000E7BD1" w:rsidRDefault="00E82442">
        <w:pPr>
          <w:pStyle w:val="Footer"/>
          <w:jc w:val="right"/>
        </w:pPr>
        <w:r>
          <w:fldChar w:fldCharType="begin"/>
        </w:r>
        <w:r>
          <w:instrText xml:space="preserve"> PAGE   \* MERGEFORMAT </w:instrText>
        </w:r>
        <w:r>
          <w:fldChar w:fldCharType="separate"/>
        </w:r>
        <w:r w:rsidR="00527F50">
          <w:rPr>
            <w:noProof/>
          </w:rPr>
          <w:t>4</w:t>
        </w:r>
        <w:r>
          <w:rPr>
            <w:noProof/>
          </w:rPr>
          <w:fldChar w:fldCharType="end"/>
        </w:r>
      </w:p>
    </w:sdtContent>
  </w:sdt>
  <w:p w:rsidR="000E7BD1" w:rsidRDefault="000E7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442" w:rsidRDefault="00E82442" w:rsidP="000E7BD1">
      <w:pPr>
        <w:spacing w:after="0" w:line="240" w:lineRule="auto"/>
      </w:pPr>
      <w:r>
        <w:separator/>
      </w:r>
    </w:p>
  </w:footnote>
  <w:footnote w:type="continuationSeparator" w:id="0">
    <w:p w:rsidR="00E82442" w:rsidRDefault="00E82442" w:rsidP="000E7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FE2" w:rsidRDefault="002C1FE2">
    <w:pPr>
      <w:pStyle w:val="Header"/>
    </w:pPr>
    <w:r w:rsidRPr="002C1FE2">
      <w:rPr>
        <w:noProof/>
      </w:rPr>
      <w:drawing>
        <wp:inline distT="0" distB="0" distL="0" distR="0">
          <wp:extent cx="1095978" cy="619125"/>
          <wp:effectExtent l="0" t="0" r="0" b="0"/>
          <wp:docPr id="12" name="Picture 0" descr="TJHD Slogan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HD Slogan transparent.png"/>
                  <pic:cNvPicPr/>
                </pic:nvPicPr>
                <pic:blipFill>
                  <a:blip r:embed="rId1"/>
                  <a:stretch>
                    <a:fillRect/>
                  </a:stretch>
                </pic:blipFill>
                <pic:spPr>
                  <a:xfrm>
                    <a:off x="0" y="0"/>
                    <a:ext cx="1103699" cy="623486"/>
                  </a:xfrm>
                  <a:prstGeom prst="rect">
                    <a:avLst/>
                  </a:prstGeom>
                </pic:spPr>
              </pic:pic>
            </a:graphicData>
          </a:graphic>
        </wp:inline>
      </w:drawing>
    </w:r>
    <w:r w:rsidRPr="002C1FE2">
      <w:rPr>
        <w:noProof/>
      </w:rPr>
      <w:drawing>
        <wp:anchor distT="0" distB="0" distL="114300" distR="114300" simplePos="0" relativeHeight="251659264" behindDoc="0" locked="0" layoutInCell="1" allowOverlap="1">
          <wp:simplePos x="0" y="0"/>
          <wp:positionH relativeFrom="margin">
            <wp:posOffset>4648200</wp:posOffset>
          </wp:positionH>
          <wp:positionV relativeFrom="margin">
            <wp:posOffset>-495300</wp:posOffset>
          </wp:positionV>
          <wp:extent cx="1333500" cy="495300"/>
          <wp:effectExtent l="19050" t="0" r="0" b="0"/>
          <wp:wrapSquare wrapText="bothSides"/>
          <wp:docPr id="13" name="Picture 2" descr="VD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H Logo.jpg"/>
                  <pic:cNvPicPr/>
                </pic:nvPicPr>
                <pic:blipFill>
                  <a:blip r:embed="rId2" cstate="print"/>
                  <a:stretch>
                    <a:fillRect/>
                  </a:stretch>
                </pic:blipFill>
                <pic:spPr>
                  <a:xfrm>
                    <a:off x="0" y="0"/>
                    <a:ext cx="1333500" cy="495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A2A26"/>
    <w:multiLevelType w:val="hybridMultilevel"/>
    <w:tmpl w:val="393C3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E83329"/>
    <w:multiLevelType w:val="hybridMultilevel"/>
    <w:tmpl w:val="C5A8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B51DF8"/>
    <w:multiLevelType w:val="hybridMultilevel"/>
    <w:tmpl w:val="EFCAB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58762D"/>
    <w:multiLevelType w:val="hybridMultilevel"/>
    <w:tmpl w:val="B7FC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860407"/>
    <w:multiLevelType w:val="hybridMultilevel"/>
    <w:tmpl w:val="786E7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DF"/>
    <w:rsid w:val="00005A0E"/>
    <w:rsid w:val="00070D0B"/>
    <w:rsid w:val="00074257"/>
    <w:rsid w:val="000E7BD1"/>
    <w:rsid w:val="002C1FE2"/>
    <w:rsid w:val="002D036A"/>
    <w:rsid w:val="003312C9"/>
    <w:rsid w:val="00344568"/>
    <w:rsid w:val="004C6AB3"/>
    <w:rsid w:val="00527F50"/>
    <w:rsid w:val="005A29E9"/>
    <w:rsid w:val="006624AF"/>
    <w:rsid w:val="006A4FFD"/>
    <w:rsid w:val="007B1CA3"/>
    <w:rsid w:val="00887928"/>
    <w:rsid w:val="009406E3"/>
    <w:rsid w:val="009A02C2"/>
    <w:rsid w:val="00AC1408"/>
    <w:rsid w:val="00C3136A"/>
    <w:rsid w:val="00CD7B95"/>
    <w:rsid w:val="00CF1F45"/>
    <w:rsid w:val="00D631DF"/>
    <w:rsid w:val="00D75157"/>
    <w:rsid w:val="00E3365F"/>
    <w:rsid w:val="00E471C8"/>
    <w:rsid w:val="00E82442"/>
    <w:rsid w:val="00EA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BFF52-8B09-4C8B-BF36-E3333D04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1DF"/>
    <w:rPr>
      <w:rFonts w:ascii="Tahoma" w:hAnsi="Tahoma" w:cs="Tahoma"/>
      <w:sz w:val="16"/>
      <w:szCs w:val="16"/>
    </w:rPr>
  </w:style>
  <w:style w:type="table" w:styleId="TableGrid">
    <w:name w:val="Table Grid"/>
    <w:basedOn w:val="TableNormal"/>
    <w:uiPriority w:val="59"/>
    <w:rsid w:val="00662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1CA3"/>
    <w:pPr>
      <w:ind w:left="720"/>
      <w:contextualSpacing/>
    </w:pPr>
  </w:style>
  <w:style w:type="table" w:styleId="MediumGrid3-Accent1">
    <w:name w:val="Medium Grid 3 Accent 1"/>
    <w:basedOn w:val="TableNormal"/>
    <w:uiPriority w:val="69"/>
    <w:rsid w:val="00EA47C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semiHidden/>
    <w:unhideWhenUsed/>
    <w:rsid w:val="000E7B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7BD1"/>
  </w:style>
  <w:style w:type="paragraph" w:styleId="Footer">
    <w:name w:val="footer"/>
    <w:basedOn w:val="Normal"/>
    <w:link w:val="FooterChar"/>
    <w:uiPriority w:val="99"/>
    <w:unhideWhenUsed/>
    <w:rsid w:val="000E7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BD1"/>
  </w:style>
  <w:style w:type="paragraph" w:styleId="Title">
    <w:name w:val="Title"/>
    <w:basedOn w:val="Normal"/>
    <w:next w:val="Normal"/>
    <w:link w:val="TitleChar"/>
    <w:uiPriority w:val="10"/>
    <w:qFormat/>
    <w:rsid w:val="002C1F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1FE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005A0E"/>
    <w:rPr>
      <w:sz w:val="16"/>
      <w:szCs w:val="16"/>
    </w:rPr>
  </w:style>
  <w:style w:type="paragraph" w:styleId="CommentText">
    <w:name w:val="annotation text"/>
    <w:basedOn w:val="Normal"/>
    <w:link w:val="CommentTextChar"/>
    <w:uiPriority w:val="99"/>
    <w:semiHidden/>
    <w:unhideWhenUsed/>
    <w:rsid w:val="00005A0E"/>
    <w:pPr>
      <w:spacing w:line="240" w:lineRule="auto"/>
    </w:pPr>
    <w:rPr>
      <w:sz w:val="20"/>
      <w:szCs w:val="20"/>
    </w:rPr>
  </w:style>
  <w:style w:type="character" w:customStyle="1" w:styleId="CommentTextChar">
    <w:name w:val="Comment Text Char"/>
    <w:basedOn w:val="DefaultParagraphFont"/>
    <w:link w:val="CommentText"/>
    <w:uiPriority w:val="99"/>
    <w:semiHidden/>
    <w:rsid w:val="00005A0E"/>
    <w:rPr>
      <w:sz w:val="20"/>
      <w:szCs w:val="20"/>
    </w:rPr>
  </w:style>
  <w:style w:type="paragraph" w:styleId="CommentSubject">
    <w:name w:val="annotation subject"/>
    <w:basedOn w:val="CommentText"/>
    <w:next w:val="CommentText"/>
    <w:link w:val="CommentSubjectChar"/>
    <w:uiPriority w:val="99"/>
    <w:semiHidden/>
    <w:unhideWhenUsed/>
    <w:rsid w:val="00005A0E"/>
    <w:rPr>
      <w:b/>
      <w:bCs/>
    </w:rPr>
  </w:style>
  <w:style w:type="character" w:customStyle="1" w:styleId="CommentSubjectChar">
    <w:name w:val="Comment Subject Char"/>
    <w:basedOn w:val="CommentTextChar"/>
    <w:link w:val="CommentSubject"/>
    <w:uiPriority w:val="99"/>
    <w:semiHidden/>
    <w:rsid w:val="00005A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jda82975</dc:creator>
  <cp:lastModifiedBy>Rachael Malberg</cp:lastModifiedBy>
  <cp:revision>1</cp:revision>
  <dcterms:created xsi:type="dcterms:W3CDTF">2014-05-15T19:40:00Z</dcterms:created>
  <dcterms:modified xsi:type="dcterms:W3CDTF">2014-08-28T20:05:00Z</dcterms:modified>
</cp:coreProperties>
</file>