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45D35" w14:textId="3A1D747A" w:rsidR="22E6A626" w:rsidRDefault="22E6A626" w:rsidP="00885C9F">
      <w:pPr>
        <w:spacing w:after="0" w:line="240" w:lineRule="auto"/>
        <w:jc w:val="center"/>
      </w:pPr>
    </w:p>
    <w:tbl>
      <w:tblPr>
        <w:tblStyle w:val="TableGrid"/>
        <w:tblW w:w="5236" w:type="pct"/>
        <w:tblLook w:val="06A0" w:firstRow="1" w:lastRow="0" w:firstColumn="1" w:lastColumn="0" w:noHBand="1" w:noVBand="1"/>
      </w:tblPr>
      <w:tblGrid>
        <w:gridCol w:w="9791"/>
      </w:tblGrid>
      <w:tr w:rsidR="22E6A626" w14:paraId="7EBF1A35" w14:textId="77777777" w:rsidTr="00553CD9">
        <w:tc>
          <w:tcPr>
            <w:tcW w:w="5000" w:type="pct"/>
          </w:tcPr>
          <w:p w14:paraId="0331AC70" w14:textId="58540DC8" w:rsidR="0035507C" w:rsidRDefault="0035507C" w:rsidP="00F51498">
            <w:pPr>
              <w:rPr>
                <w:b/>
                <w:bCs/>
                <w:i/>
                <w:iCs/>
                <w:color w:val="002060"/>
                <w:sz w:val="24"/>
                <w:szCs w:val="24"/>
              </w:rPr>
            </w:pPr>
            <w:r w:rsidRPr="0035507C">
              <w:rPr>
                <w:b/>
                <w:bCs/>
                <w:i/>
                <w:iCs/>
                <w:color w:val="002060"/>
                <w:sz w:val="24"/>
                <w:szCs w:val="24"/>
              </w:rPr>
              <w:t>How to use these talking points:</w:t>
            </w:r>
          </w:p>
          <w:p w14:paraId="10DD239D" w14:textId="2DA9A666" w:rsidR="0035507C" w:rsidRDefault="0035507C" w:rsidP="00F51498">
            <w:pPr>
              <w:rPr>
                <w:color w:val="002060"/>
              </w:rPr>
            </w:pPr>
            <w:r w:rsidRPr="00C63260">
              <w:rPr>
                <w:color w:val="002060"/>
              </w:rPr>
              <w:t xml:space="preserve">Meetings will be with </w:t>
            </w:r>
            <w:r w:rsidR="00CD754B">
              <w:rPr>
                <w:color w:val="002060"/>
              </w:rPr>
              <w:t>M</w:t>
            </w:r>
            <w:r w:rsidRPr="00C63260">
              <w:rPr>
                <w:color w:val="002060"/>
              </w:rPr>
              <w:t xml:space="preserve">embers </w:t>
            </w:r>
            <w:r w:rsidR="1A52805C" w:rsidRPr="1A52805C">
              <w:rPr>
                <w:color w:val="002060"/>
              </w:rPr>
              <w:t xml:space="preserve">of Congress </w:t>
            </w:r>
            <w:r w:rsidR="00CD754B">
              <w:rPr>
                <w:color w:val="002060"/>
              </w:rPr>
              <w:t>and/</w:t>
            </w:r>
            <w:r w:rsidR="1A52805C" w:rsidRPr="1A52805C">
              <w:rPr>
                <w:color w:val="002060"/>
              </w:rPr>
              <w:t>or their health care staffer.</w:t>
            </w:r>
            <w:r w:rsidRPr="00C63260">
              <w:rPr>
                <w:color w:val="002060"/>
              </w:rPr>
              <w:t xml:space="preserve"> They may or may not have a background in public health. </w:t>
            </w:r>
            <w:r w:rsidR="37B06DA4" w:rsidRPr="00C63260">
              <w:rPr>
                <w:color w:val="002060"/>
              </w:rPr>
              <w:t>You</w:t>
            </w:r>
            <w:r w:rsidRPr="00C63260">
              <w:rPr>
                <w:color w:val="002060"/>
              </w:rPr>
              <w:t xml:space="preserve"> </w:t>
            </w:r>
            <w:r w:rsidR="37B06DA4" w:rsidRPr="00C63260">
              <w:rPr>
                <w:color w:val="002060"/>
              </w:rPr>
              <w:t>should</w:t>
            </w:r>
            <w:r w:rsidRPr="00C63260">
              <w:rPr>
                <w:color w:val="002060"/>
              </w:rPr>
              <w:t xml:space="preserve"> gauge their level of knowledge before you begin the conversation.</w:t>
            </w:r>
            <w:r w:rsidR="37B06DA4" w:rsidRPr="00C63260">
              <w:rPr>
                <w:color w:val="002060"/>
              </w:rPr>
              <w:t xml:space="preserve"> (Ask </w:t>
            </w:r>
            <w:r w:rsidR="37B06DA4" w:rsidRPr="00CD754B">
              <w:rPr>
                <w:color w:val="FF0000"/>
              </w:rPr>
              <w:t>“</w:t>
            </w:r>
            <w:r w:rsidR="6FD529EE" w:rsidRPr="00CD754B">
              <w:rPr>
                <w:color w:val="FF0000"/>
              </w:rPr>
              <w:t>Are you familiar with the work of governmental</w:t>
            </w:r>
            <w:r w:rsidR="37B06DA4" w:rsidRPr="00CD754B">
              <w:rPr>
                <w:color w:val="FF0000"/>
              </w:rPr>
              <w:t xml:space="preserve"> public health?”</w:t>
            </w:r>
            <w:r w:rsidR="37B06DA4" w:rsidRPr="00C63260">
              <w:rPr>
                <w:color w:val="002060"/>
              </w:rPr>
              <w:t>) They may think that public health is the same as health care</w:t>
            </w:r>
            <w:r w:rsidR="72BFA710" w:rsidRPr="00885C9F">
              <w:rPr>
                <w:color w:val="002060"/>
              </w:rPr>
              <w:t xml:space="preserve"> or not understand the difference between local and state health departments</w:t>
            </w:r>
            <w:r w:rsidR="37B06DA4" w:rsidRPr="00C63260">
              <w:rPr>
                <w:color w:val="002060"/>
              </w:rPr>
              <w:t>.</w:t>
            </w:r>
          </w:p>
          <w:p w14:paraId="034908B0" w14:textId="77777777" w:rsidR="00F51498" w:rsidRPr="00885C9F" w:rsidRDefault="00F51498" w:rsidP="00885C9F">
            <w:pPr>
              <w:rPr>
                <w:color w:val="002060"/>
                <w:sz w:val="12"/>
                <w:szCs w:val="12"/>
              </w:rPr>
            </w:pPr>
          </w:p>
          <w:p w14:paraId="3DC46550" w14:textId="7C617D1C" w:rsidR="0035507C" w:rsidRPr="00885C9F" w:rsidRDefault="0035507C" w:rsidP="00885C9F">
            <w:pPr>
              <w:rPr>
                <w:color w:val="002060"/>
              </w:rPr>
            </w:pPr>
            <w:r w:rsidRPr="00C63260">
              <w:rPr>
                <w:color w:val="002060"/>
              </w:rPr>
              <w:t>Each meeting will probably last no more than 30 minutes. Be ready with your “elevator speech” describing the work of your health department in case you only have time to cover a couple of key points or you have an opportunity to talk to the Member of Congress for a few minutes.</w:t>
            </w:r>
            <w:r w:rsidR="2794C29D" w:rsidRPr="00C63260">
              <w:rPr>
                <w:color w:val="002060"/>
              </w:rPr>
              <w:t xml:space="preserve"> </w:t>
            </w:r>
            <w:r w:rsidR="004C3247" w:rsidRPr="0035507C">
              <w:rPr>
                <w:bCs/>
                <w:color w:val="002060"/>
              </w:rPr>
              <w:t>If you are in a group meeting, decide ahead of time who will cover which topics.</w:t>
            </w:r>
            <w:r w:rsidR="004C3247">
              <w:rPr>
                <w:bCs/>
                <w:color w:val="002060"/>
              </w:rPr>
              <w:t xml:space="preserve"> </w:t>
            </w:r>
            <w:r w:rsidR="2794C29D" w:rsidRPr="00C63260">
              <w:rPr>
                <w:color w:val="002060"/>
              </w:rPr>
              <w:t xml:space="preserve">If you meet the </w:t>
            </w:r>
            <w:r w:rsidR="61DC4A99" w:rsidRPr="00C63260">
              <w:rPr>
                <w:color w:val="002060"/>
              </w:rPr>
              <w:t>M</w:t>
            </w:r>
            <w:r w:rsidR="2794C29D" w:rsidRPr="00C63260">
              <w:rPr>
                <w:color w:val="002060"/>
              </w:rPr>
              <w:t>ember, reme</w:t>
            </w:r>
            <w:r w:rsidR="5467EFB6" w:rsidRPr="00C63260">
              <w:rPr>
                <w:color w:val="002060"/>
              </w:rPr>
              <w:t>mber to take a picture!</w:t>
            </w:r>
            <w:r w:rsidR="004C3247" w:rsidRPr="0035507C">
              <w:rPr>
                <w:bCs/>
                <w:color w:val="002060"/>
              </w:rPr>
              <w:t xml:space="preserve"> </w:t>
            </w:r>
          </w:p>
          <w:p w14:paraId="3B770DA8" w14:textId="77777777" w:rsidR="00F51498" w:rsidRPr="00885C9F" w:rsidRDefault="00F51498" w:rsidP="00F51498">
            <w:pPr>
              <w:rPr>
                <w:color w:val="002060"/>
                <w:sz w:val="12"/>
                <w:szCs w:val="12"/>
              </w:rPr>
            </w:pPr>
          </w:p>
          <w:p w14:paraId="326F8BA6" w14:textId="23DEF559" w:rsidR="0035507C" w:rsidRPr="0035507C" w:rsidRDefault="0035507C" w:rsidP="00885C9F">
            <w:r w:rsidRPr="00C63260">
              <w:rPr>
                <w:color w:val="002060"/>
              </w:rPr>
              <w:t xml:space="preserve">Stories are powerful, especially backed up by data. Review the talking points ahead of time and be prepared to talk about them in your own words, including examples from your own </w:t>
            </w:r>
            <w:r w:rsidR="00C819EE" w:rsidRPr="00C63260">
              <w:rPr>
                <w:color w:val="002060"/>
              </w:rPr>
              <w:t>community</w:t>
            </w:r>
            <w:r w:rsidRPr="00C63260">
              <w:rPr>
                <w:color w:val="002060"/>
              </w:rPr>
              <w:t>.</w:t>
            </w:r>
          </w:p>
          <w:p w14:paraId="669E0C8B" w14:textId="77777777" w:rsidR="00F51498" w:rsidRPr="00885C9F" w:rsidRDefault="00F51498" w:rsidP="00F51498">
            <w:pPr>
              <w:rPr>
                <w:bCs/>
                <w:color w:val="002060"/>
                <w:sz w:val="12"/>
                <w:szCs w:val="12"/>
              </w:rPr>
            </w:pPr>
          </w:p>
          <w:p w14:paraId="2C68336A" w14:textId="7E954CC6" w:rsidR="22E6A626" w:rsidRDefault="00553CD9" w:rsidP="00885C9F">
            <w:r>
              <w:rPr>
                <w:bCs/>
                <w:color w:val="002060"/>
              </w:rPr>
              <w:t>Enjoy yourself and d</w:t>
            </w:r>
            <w:r w:rsidR="0035507C" w:rsidRPr="0035507C">
              <w:rPr>
                <w:bCs/>
                <w:color w:val="002060"/>
              </w:rPr>
              <w:t xml:space="preserve">o not feel you need to cover everything. Choose what is most relevant for you and your community. </w:t>
            </w:r>
          </w:p>
        </w:tc>
      </w:tr>
    </w:tbl>
    <w:p w14:paraId="3A29A09E" w14:textId="70432F5D" w:rsidR="22E6A626" w:rsidRPr="00680E32" w:rsidRDefault="22E6A626" w:rsidP="00E33B0A">
      <w:pPr>
        <w:pStyle w:val="Heading2"/>
        <w:spacing w:before="80"/>
        <w:rPr>
          <w:rFonts w:asciiTheme="minorHAnsi" w:hAnsiTheme="minorHAnsi" w:cstheme="minorHAnsi"/>
          <w:b/>
          <w:color w:val="auto"/>
          <w:sz w:val="32"/>
          <w:szCs w:val="32"/>
        </w:rPr>
      </w:pPr>
      <w:r w:rsidRPr="00680E32">
        <w:rPr>
          <w:rFonts w:asciiTheme="minorHAnsi" w:hAnsiTheme="minorHAnsi" w:cstheme="minorHAnsi"/>
          <w:b/>
          <w:color w:val="000000" w:themeColor="text1"/>
          <w:sz w:val="32"/>
          <w:szCs w:val="32"/>
        </w:rPr>
        <w:t>Go</w:t>
      </w:r>
      <w:r w:rsidRPr="00680E32">
        <w:rPr>
          <w:rFonts w:asciiTheme="minorHAnsi" w:hAnsiTheme="minorHAnsi" w:cstheme="minorHAnsi"/>
          <w:b/>
          <w:color w:val="auto"/>
          <w:sz w:val="32"/>
          <w:szCs w:val="32"/>
        </w:rPr>
        <w:t>als</w:t>
      </w:r>
    </w:p>
    <w:p w14:paraId="06B44A5C" w14:textId="53904D6E" w:rsidR="000C7717" w:rsidRPr="00497571" w:rsidRDefault="22E6A626" w:rsidP="00497571">
      <w:pPr>
        <w:pStyle w:val="ListParagraph"/>
        <w:numPr>
          <w:ilvl w:val="0"/>
          <w:numId w:val="3"/>
        </w:numPr>
        <w:spacing w:after="80" w:line="240" w:lineRule="auto"/>
        <w:contextualSpacing w:val="0"/>
        <w:rPr>
          <w:color w:val="000000" w:themeColor="text1"/>
          <w:sz w:val="24"/>
          <w:szCs w:val="24"/>
        </w:rPr>
      </w:pPr>
      <w:r w:rsidRPr="377A9303">
        <w:rPr>
          <w:rFonts w:ascii="Calibri" w:eastAsia="Calibri" w:hAnsi="Calibri" w:cs="Calibri"/>
          <w:i/>
          <w:iCs/>
          <w:sz w:val="24"/>
          <w:szCs w:val="24"/>
        </w:rPr>
        <w:t xml:space="preserve">Educate </w:t>
      </w:r>
      <w:r w:rsidR="00AE20E5">
        <w:rPr>
          <w:rFonts w:ascii="Calibri" w:eastAsia="Calibri" w:hAnsi="Calibri" w:cs="Calibri"/>
          <w:i/>
          <w:iCs/>
          <w:sz w:val="24"/>
          <w:szCs w:val="24"/>
        </w:rPr>
        <w:t>Members of Congress/</w:t>
      </w:r>
      <w:r w:rsidRPr="377A9303">
        <w:rPr>
          <w:rFonts w:ascii="Calibri" w:eastAsia="Calibri" w:hAnsi="Calibri" w:cs="Calibri"/>
          <w:i/>
          <w:iCs/>
          <w:sz w:val="24"/>
          <w:szCs w:val="24"/>
        </w:rPr>
        <w:t>Congressional staff about what your health department does and the importance of federal funding</w:t>
      </w:r>
      <w:r w:rsidR="2EAC3D46" w:rsidRPr="377A9303">
        <w:rPr>
          <w:rFonts w:ascii="Calibri" w:eastAsia="Calibri" w:hAnsi="Calibri" w:cs="Calibri"/>
          <w:i/>
          <w:iCs/>
          <w:sz w:val="24"/>
          <w:szCs w:val="24"/>
        </w:rPr>
        <w:t>,</w:t>
      </w:r>
      <w:r w:rsidR="77D1FECE" w:rsidRPr="00885C9F">
        <w:rPr>
          <w:rFonts w:ascii="Calibri" w:eastAsia="Calibri" w:hAnsi="Calibri" w:cs="Calibri"/>
          <w:i/>
          <w:iCs/>
          <w:sz w:val="24"/>
          <w:szCs w:val="24"/>
        </w:rPr>
        <w:t xml:space="preserve"> especially</w:t>
      </w:r>
      <w:r w:rsidR="00AE20E5">
        <w:rPr>
          <w:rFonts w:ascii="Calibri" w:eastAsia="Calibri" w:hAnsi="Calibri" w:cs="Calibri"/>
          <w:i/>
          <w:iCs/>
          <w:sz w:val="24"/>
          <w:szCs w:val="24"/>
        </w:rPr>
        <w:t xml:space="preserve"> for</w:t>
      </w:r>
      <w:r w:rsidR="77D1FECE" w:rsidRPr="00885C9F">
        <w:rPr>
          <w:rFonts w:ascii="Calibri" w:eastAsia="Calibri" w:hAnsi="Calibri" w:cs="Calibri"/>
          <w:i/>
          <w:iCs/>
          <w:sz w:val="24"/>
          <w:szCs w:val="24"/>
        </w:rPr>
        <w:t xml:space="preserve"> </w:t>
      </w:r>
      <w:r w:rsidR="22EB1401" w:rsidRPr="00885C9F">
        <w:rPr>
          <w:rFonts w:ascii="Calibri" w:eastAsia="Calibri" w:hAnsi="Calibri" w:cs="Calibri"/>
          <w:i/>
          <w:iCs/>
          <w:sz w:val="24"/>
          <w:szCs w:val="24"/>
        </w:rPr>
        <w:t>th</w:t>
      </w:r>
      <w:r w:rsidR="377A9303" w:rsidRPr="00885C9F">
        <w:rPr>
          <w:rFonts w:ascii="Calibri" w:eastAsia="Calibri" w:hAnsi="Calibri" w:cs="Calibri"/>
          <w:i/>
          <w:iCs/>
          <w:sz w:val="24"/>
          <w:szCs w:val="24"/>
        </w:rPr>
        <w:t>e Centers for Disease Control and Prevention (</w:t>
      </w:r>
      <w:r w:rsidR="77D1FECE" w:rsidRPr="00885C9F">
        <w:rPr>
          <w:rFonts w:ascii="Calibri" w:eastAsia="Calibri" w:hAnsi="Calibri" w:cs="Calibri"/>
          <w:i/>
          <w:iCs/>
          <w:sz w:val="24"/>
          <w:szCs w:val="24"/>
        </w:rPr>
        <w:t>CDC</w:t>
      </w:r>
      <w:r w:rsidR="377A9303" w:rsidRPr="00885C9F">
        <w:rPr>
          <w:rFonts w:ascii="Calibri" w:eastAsia="Calibri" w:hAnsi="Calibri" w:cs="Calibri"/>
          <w:i/>
          <w:iCs/>
          <w:sz w:val="24"/>
          <w:szCs w:val="24"/>
        </w:rPr>
        <w:t>)</w:t>
      </w:r>
      <w:r w:rsidR="77D1FECE" w:rsidRPr="00885C9F">
        <w:rPr>
          <w:rFonts w:ascii="Calibri" w:eastAsia="Calibri" w:hAnsi="Calibri" w:cs="Calibri"/>
          <w:i/>
          <w:iCs/>
          <w:sz w:val="24"/>
          <w:szCs w:val="24"/>
        </w:rPr>
        <w:t>,</w:t>
      </w:r>
      <w:r w:rsidRPr="377A9303">
        <w:rPr>
          <w:rFonts w:ascii="Calibri" w:eastAsia="Calibri" w:hAnsi="Calibri" w:cs="Calibri"/>
          <w:i/>
          <w:iCs/>
          <w:sz w:val="24"/>
          <w:szCs w:val="24"/>
        </w:rPr>
        <w:t xml:space="preserve"> to help you </w:t>
      </w:r>
      <w:r w:rsidR="00D555EF" w:rsidRPr="377A9303">
        <w:rPr>
          <w:rFonts w:ascii="Calibri" w:eastAsia="Calibri" w:hAnsi="Calibri" w:cs="Calibri"/>
          <w:i/>
          <w:iCs/>
          <w:sz w:val="24"/>
          <w:szCs w:val="24"/>
        </w:rPr>
        <w:t>keep</w:t>
      </w:r>
      <w:r w:rsidRPr="377A9303">
        <w:rPr>
          <w:rFonts w:ascii="Calibri" w:eastAsia="Calibri" w:hAnsi="Calibri" w:cs="Calibri"/>
          <w:i/>
          <w:iCs/>
          <w:sz w:val="24"/>
          <w:szCs w:val="24"/>
        </w:rPr>
        <w:t xml:space="preserve"> your community healthy and safe.</w:t>
      </w:r>
    </w:p>
    <w:p w14:paraId="18C9B4FB" w14:textId="77777777" w:rsidR="008F7AD6" w:rsidRPr="00885C9F" w:rsidRDefault="008F7AD6" w:rsidP="00497571">
      <w:pPr>
        <w:pStyle w:val="ListParagraph"/>
        <w:numPr>
          <w:ilvl w:val="0"/>
          <w:numId w:val="3"/>
        </w:numPr>
        <w:spacing w:after="80" w:line="240" w:lineRule="auto"/>
        <w:contextualSpacing w:val="0"/>
        <w:rPr>
          <w:i/>
          <w:color w:val="000000" w:themeColor="text1"/>
          <w:sz w:val="24"/>
          <w:szCs w:val="24"/>
        </w:rPr>
      </w:pPr>
      <w:r w:rsidRPr="22EB1401">
        <w:rPr>
          <w:rFonts w:ascii="Calibri" w:eastAsia="Calibri" w:hAnsi="Calibri" w:cs="Calibri"/>
          <w:i/>
          <w:iCs/>
          <w:sz w:val="24"/>
          <w:szCs w:val="24"/>
        </w:rPr>
        <w:t xml:space="preserve">Ask the Member to sign onto the </w:t>
      </w:r>
      <w:r w:rsidRPr="1A52805C">
        <w:rPr>
          <w:i/>
          <w:sz w:val="24"/>
          <w:szCs w:val="24"/>
        </w:rPr>
        <w:t xml:space="preserve">bipartisan Vaccines Save Lives Resolution, recognizing the importance of vaccines and immunizations in the United States. </w:t>
      </w:r>
    </w:p>
    <w:p w14:paraId="0D30AE4B" w14:textId="74876A95" w:rsidR="008F7AD6" w:rsidRPr="00885C9F" w:rsidRDefault="008F7AD6" w:rsidP="00497571">
      <w:pPr>
        <w:pStyle w:val="ListParagraph"/>
        <w:numPr>
          <w:ilvl w:val="1"/>
          <w:numId w:val="3"/>
        </w:numPr>
        <w:spacing w:after="80" w:line="240" w:lineRule="auto"/>
        <w:contextualSpacing w:val="0"/>
        <w:rPr>
          <w:i/>
          <w:color w:val="000000" w:themeColor="text1"/>
          <w:sz w:val="24"/>
          <w:szCs w:val="24"/>
        </w:rPr>
      </w:pPr>
      <w:r w:rsidRPr="1A52805C">
        <w:rPr>
          <w:i/>
          <w:sz w:val="24"/>
          <w:szCs w:val="24"/>
        </w:rPr>
        <w:t xml:space="preserve">In the House: </w:t>
      </w:r>
      <w:proofErr w:type="spellStart"/>
      <w:r w:rsidRPr="0040153C">
        <w:rPr>
          <w:b/>
          <w:i/>
          <w:sz w:val="24"/>
          <w:szCs w:val="24"/>
        </w:rPr>
        <w:t>HRes</w:t>
      </w:r>
      <w:proofErr w:type="spellEnd"/>
      <w:r w:rsidR="00B02123">
        <w:rPr>
          <w:b/>
          <w:i/>
          <w:sz w:val="24"/>
          <w:szCs w:val="24"/>
        </w:rPr>
        <w:t xml:space="preserve">. </w:t>
      </w:r>
      <w:r w:rsidRPr="0040153C">
        <w:rPr>
          <w:b/>
          <w:i/>
          <w:sz w:val="24"/>
          <w:szCs w:val="24"/>
        </w:rPr>
        <w:t>179</w:t>
      </w:r>
      <w:r w:rsidRPr="1A52805C">
        <w:rPr>
          <w:i/>
          <w:sz w:val="24"/>
          <w:szCs w:val="24"/>
        </w:rPr>
        <w:t>, sponsored by Rep. Schiff (D-CA) and Rep. Burgess (R-TX)</w:t>
      </w:r>
    </w:p>
    <w:p w14:paraId="32A98DCF" w14:textId="3F85F475" w:rsidR="00FC2623" w:rsidRPr="00497571" w:rsidRDefault="008F7AD6" w:rsidP="00497571">
      <w:pPr>
        <w:pStyle w:val="ListParagraph"/>
        <w:numPr>
          <w:ilvl w:val="1"/>
          <w:numId w:val="3"/>
        </w:numPr>
        <w:spacing w:after="80" w:line="240" w:lineRule="auto"/>
        <w:ind w:right="-360"/>
        <w:contextualSpacing w:val="0"/>
        <w:rPr>
          <w:i/>
          <w:color w:val="000000" w:themeColor="text1"/>
          <w:sz w:val="24"/>
          <w:szCs w:val="24"/>
        </w:rPr>
      </w:pPr>
      <w:r w:rsidRPr="1A52805C">
        <w:rPr>
          <w:i/>
          <w:sz w:val="24"/>
          <w:szCs w:val="24"/>
        </w:rPr>
        <w:t xml:space="preserve">In the Senate: </w:t>
      </w:r>
      <w:proofErr w:type="spellStart"/>
      <w:r w:rsidRPr="0040153C">
        <w:rPr>
          <w:b/>
          <w:i/>
          <w:sz w:val="24"/>
          <w:szCs w:val="24"/>
        </w:rPr>
        <w:t>SRes</w:t>
      </w:r>
      <w:proofErr w:type="spellEnd"/>
      <w:r w:rsidR="00B02123">
        <w:rPr>
          <w:b/>
          <w:i/>
          <w:sz w:val="24"/>
          <w:szCs w:val="24"/>
        </w:rPr>
        <w:t xml:space="preserve">. </w:t>
      </w:r>
      <w:r w:rsidR="0040153C" w:rsidRPr="0040153C">
        <w:rPr>
          <w:b/>
          <w:i/>
          <w:sz w:val="24"/>
          <w:szCs w:val="24"/>
        </w:rPr>
        <w:t>TBD</w:t>
      </w:r>
      <w:r w:rsidRPr="1A52805C">
        <w:rPr>
          <w:i/>
          <w:sz w:val="24"/>
          <w:szCs w:val="24"/>
        </w:rPr>
        <w:t>, sponsored by Sen. Blackburn (R-TN) and Sen. Duckworth (D-IL)</w:t>
      </w:r>
    </w:p>
    <w:p w14:paraId="7743C544" w14:textId="55E612D3" w:rsidR="000C7717" w:rsidRPr="00497571" w:rsidRDefault="003C2FFF" w:rsidP="00497571">
      <w:pPr>
        <w:pStyle w:val="ListParagraph"/>
        <w:numPr>
          <w:ilvl w:val="0"/>
          <w:numId w:val="3"/>
        </w:numPr>
        <w:spacing w:after="80" w:line="240" w:lineRule="auto"/>
        <w:contextualSpacing w:val="0"/>
        <w:rPr>
          <w:sz w:val="24"/>
          <w:szCs w:val="24"/>
        </w:rPr>
      </w:pPr>
      <w:r w:rsidRPr="7B6453B1">
        <w:rPr>
          <w:rFonts w:ascii="Calibri" w:eastAsia="Calibri" w:hAnsi="Calibri" w:cs="Calibri"/>
          <w:b/>
          <w:bCs/>
          <w:i/>
          <w:iCs/>
          <w:color w:val="FF0000"/>
          <w:sz w:val="24"/>
          <w:szCs w:val="24"/>
        </w:rPr>
        <w:t>In the Senate,</w:t>
      </w:r>
      <w:r w:rsidRPr="7B6453B1">
        <w:rPr>
          <w:rFonts w:ascii="Calibri" w:eastAsia="Calibri" w:hAnsi="Calibri" w:cs="Calibri"/>
          <w:i/>
          <w:iCs/>
          <w:color w:val="FF0000"/>
          <w:sz w:val="24"/>
          <w:szCs w:val="24"/>
        </w:rPr>
        <w:t xml:space="preserve"> </w:t>
      </w:r>
      <w:r w:rsidRPr="7B6453B1">
        <w:rPr>
          <w:rFonts w:ascii="Calibri" w:eastAsia="Calibri" w:hAnsi="Calibri" w:cs="Calibri"/>
          <w:i/>
          <w:iCs/>
          <w:sz w:val="24"/>
          <w:szCs w:val="24"/>
        </w:rPr>
        <w:t>e</w:t>
      </w:r>
      <w:r w:rsidR="22E6A626" w:rsidRPr="7B6453B1">
        <w:rPr>
          <w:rFonts w:ascii="Calibri" w:eastAsia="Calibri" w:hAnsi="Calibri" w:cs="Calibri"/>
          <w:i/>
          <w:iCs/>
          <w:sz w:val="24"/>
          <w:szCs w:val="24"/>
        </w:rPr>
        <w:t>ducate Congressional staff about the reauthorization of the Pandemic and All Hazards Preparedness Act and the need for stable emergency preparedness funding.</w:t>
      </w:r>
      <w:r w:rsidR="006E2C25" w:rsidRPr="7B6453B1">
        <w:rPr>
          <w:rFonts w:ascii="Calibri" w:eastAsia="Calibri" w:hAnsi="Calibri" w:cs="Calibri"/>
          <w:i/>
          <w:iCs/>
          <w:sz w:val="24"/>
          <w:szCs w:val="24"/>
        </w:rPr>
        <w:t xml:space="preserve"> Use examples of recent emergencies to </w:t>
      </w:r>
      <w:r w:rsidR="00293865" w:rsidRPr="7B6453B1">
        <w:rPr>
          <w:rFonts w:ascii="Calibri" w:eastAsia="Calibri" w:hAnsi="Calibri" w:cs="Calibri"/>
          <w:i/>
          <w:iCs/>
          <w:sz w:val="24"/>
          <w:szCs w:val="24"/>
        </w:rPr>
        <w:t>provide context.</w:t>
      </w:r>
    </w:p>
    <w:p w14:paraId="20B08DC6" w14:textId="7DF3B70A" w:rsidR="22E6A626" w:rsidRPr="00885C9F" w:rsidRDefault="22E6A626" w:rsidP="00497571">
      <w:pPr>
        <w:pStyle w:val="ListParagraph"/>
        <w:numPr>
          <w:ilvl w:val="0"/>
          <w:numId w:val="3"/>
        </w:numPr>
        <w:spacing w:after="80" w:line="240" w:lineRule="auto"/>
        <w:contextualSpacing w:val="0"/>
        <w:rPr>
          <w:sz w:val="24"/>
          <w:szCs w:val="24"/>
        </w:rPr>
      </w:pPr>
      <w:r w:rsidRPr="000C7717">
        <w:rPr>
          <w:rFonts w:ascii="Calibri" w:eastAsia="Calibri" w:hAnsi="Calibri" w:cs="Calibri"/>
          <w:i/>
          <w:iCs/>
          <w:sz w:val="24"/>
          <w:szCs w:val="24"/>
        </w:rPr>
        <w:t>Invite Congressional staff and Members of Congress to visit your health department or attend a health department event during 2019.</w:t>
      </w:r>
    </w:p>
    <w:p w14:paraId="09C1E5DC" w14:textId="77777777" w:rsidR="000C7717" w:rsidRPr="00885C9F" w:rsidRDefault="000C7717" w:rsidP="00885C9F">
      <w:pPr>
        <w:pStyle w:val="ListParagraph"/>
        <w:spacing w:after="0" w:line="240" w:lineRule="auto"/>
        <w:ind w:left="360"/>
        <w:rPr>
          <w:sz w:val="12"/>
          <w:szCs w:val="12"/>
        </w:rPr>
      </w:pPr>
    </w:p>
    <w:p w14:paraId="25224277" w14:textId="24E2B395" w:rsidR="22E6A626" w:rsidRDefault="22E6A626" w:rsidP="00497571">
      <w:pPr>
        <w:spacing w:after="80"/>
      </w:pPr>
      <w:r w:rsidRPr="22E6A626">
        <w:rPr>
          <w:rFonts w:ascii="Calibri" w:eastAsia="Calibri" w:hAnsi="Calibri" w:cs="Calibri"/>
          <w:b/>
          <w:bCs/>
          <w:sz w:val="32"/>
          <w:szCs w:val="32"/>
        </w:rPr>
        <w:t>General Talking Points</w:t>
      </w:r>
    </w:p>
    <w:p w14:paraId="20D32338" w14:textId="7192CD2F" w:rsidR="22E6A626" w:rsidRDefault="22E6A626" w:rsidP="00885C9F">
      <w:pPr>
        <w:spacing w:after="120"/>
        <w:ind w:left="360" w:hanging="360"/>
      </w:pPr>
      <w:r w:rsidRPr="22E6A626">
        <w:rPr>
          <w:rFonts w:ascii="Symbol" w:eastAsia="Symbol" w:hAnsi="Symbol" w:cs="Symbol"/>
        </w:rPr>
        <w:t></w:t>
      </w:r>
      <w:r w:rsidRPr="22E6A626">
        <w:rPr>
          <w:rFonts w:ascii="Times New Roman" w:eastAsia="Times New Roman" w:hAnsi="Times New Roman" w:cs="Times New Roman"/>
          <w:sz w:val="14"/>
          <w:szCs w:val="14"/>
        </w:rPr>
        <w:t xml:space="preserve">       </w:t>
      </w:r>
      <w:r w:rsidRPr="22E6A626">
        <w:rPr>
          <w:rFonts w:ascii="Calibri" w:eastAsia="Calibri" w:hAnsi="Calibri" w:cs="Calibri"/>
        </w:rPr>
        <w:t xml:space="preserve">Nearly 3,000 local health departments work every day in their communities to prevent disease, promote wellness, and protect health. </w:t>
      </w:r>
    </w:p>
    <w:p w14:paraId="3ABC51BE" w14:textId="60980711" w:rsidR="00DB114C" w:rsidRDefault="22E6A626" w:rsidP="00DB114C">
      <w:pPr>
        <w:ind w:left="360" w:hanging="360"/>
        <w:rPr>
          <w:rFonts w:ascii="Calibri" w:eastAsia="Calibri" w:hAnsi="Calibri" w:cs="Calibri"/>
        </w:rPr>
      </w:pPr>
      <w:r w:rsidRPr="22E6A626">
        <w:rPr>
          <w:rFonts w:ascii="Symbol" w:eastAsia="Symbol" w:hAnsi="Symbol" w:cs="Symbol"/>
        </w:rPr>
        <w:t></w:t>
      </w:r>
      <w:r w:rsidRPr="22E6A626">
        <w:rPr>
          <w:rFonts w:ascii="Times New Roman" w:eastAsia="Times New Roman" w:hAnsi="Times New Roman" w:cs="Times New Roman"/>
          <w:sz w:val="14"/>
          <w:szCs w:val="14"/>
        </w:rPr>
        <w:t xml:space="preserve">       </w:t>
      </w:r>
      <w:r w:rsidR="00CA4DD5" w:rsidRPr="22E6A626">
        <w:rPr>
          <w:rFonts w:ascii="Calibri" w:eastAsia="Calibri" w:hAnsi="Calibri" w:cs="Calibri"/>
        </w:rPr>
        <w:t xml:space="preserve">Much of what influences our health happens outside of the doctor’s office. </w:t>
      </w:r>
      <w:r w:rsidR="00F51498">
        <w:rPr>
          <w:rFonts w:ascii="Calibri" w:eastAsia="Calibri" w:hAnsi="Calibri" w:cs="Calibri"/>
        </w:rPr>
        <w:t>We</w:t>
      </w:r>
      <w:r w:rsidRPr="22E6A626">
        <w:rPr>
          <w:rFonts w:ascii="Calibri" w:eastAsia="Calibri" w:hAnsi="Calibri" w:cs="Calibri"/>
        </w:rPr>
        <w:t xml:space="preserve"> </w:t>
      </w:r>
      <w:r w:rsidR="7FE80A80" w:rsidRPr="22E6A626">
        <w:rPr>
          <w:rFonts w:ascii="Calibri" w:eastAsia="Calibri" w:hAnsi="Calibri" w:cs="Calibri"/>
        </w:rPr>
        <w:t xml:space="preserve">are the chief health strategists of a community, </w:t>
      </w:r>
      <w:r w:rsidRPr="22E6A626">
        <w:rPr>
          <w:rFonts w:ascii="Calibri" w:eastAsia="Calibri" w:hAnsi="Calibri" w:cs="Calibri"/>
        </w:rPr>
        <w:t>organiz</w:t>
      </w:r>
      <w:r w:rsidR="7FE80A80" w:rsidRPr="22E6A626">
        <w:rPr>
          <w:rFonts w:ascii="Calibri" w:eastAsia="Calibri" w:hAnsi="Calibri" w:cs="Calibri"/>
        </w:rPr>
        <w:t>ing</w:t>
      </w:r>
      <w:r w:rsidRPr="22E6A626">
        <w:rPr>
          <w:rFonts w:ascii="Calibri" w:eastAsia="Calibri" w:hAnsi="Calibri" w:cs="Calibri"/>
        </w:rPr>
        <w:t xml:space="preserve"> partnerships and facilitat</w:t>
      </w:r>
      <w:r w:rsidR="53C78878" w:rsidRPr="22E6A626">
        <w:rPr>
          <w:rFonts w:ascii="Calibri" w:eastAsia="Calibri" w:hAnsi="Calibri" w:cs="Calibri"/>
        </w:rPr>
        <w:t>ing</w:t>
      </w:r>
      <w:r w:rsidRPr="22E6A626">
        <w:rPr>
          <w:rFonts w:ascii="Calibri" w:eastAsia="Calibri" w:hAnsi="Calibri" w:cs="Calibri"/>
        </w:rPr>
        <w:t xml:space="preserve"> important conversations with stakeholders about how to create the conditions in which all people can be healthy. </w:t>
      </w:r>
    </w:p>
    <w:p w14:paraId="753A2ACC" w14:textId="5E72B990" w:rsidR="00497571" w:rsidRPr="00E33B0A" w:rsidRDefault="00E33B0A" w:rsidP="00E33B0A">
      <w:pPr>
        <w:tabs>
          <w:tab w:val="left" w:pos="180"/>
          <w:tab w:val="left" w:pos="360"/>
        </w:tabs>
        <w:ind w:left="360" w:hanging="360"/>
        <w:rPr>
          <w:rFonts w:ascii="Calibri" w:eastAsia="Calibri" w:hAnsi="Calibri" w:cs="Calibri"/>
          <w:b/>
          <w:bCs/>
          <w:sz w:val="32"/>
          <w:szCs w:val="32"/>
        </w:rPr>
      </w:pPr>
      <w:r w:rsidRPr="22E6A626">
        <w:rPr>
          <w:rFonts w:ascii="Symbol" w:eastAsia="Symbol" w:hAnsi="Symbol" w:cs="Symbol"/>
        </w:rPr>
        <w:t></w:t>
      </w:r>
      <w:r w:rsidRPr="22E6A626">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14"/>
          <w:szCs w:val="14"/>
        </w:rPr>
        <w:tab/>
      </w:r>
      <w:r w:rsidR="001D7366" w:rsidRPr="00E33B0A">
        <w:rPr>
          <w:rFonts w:ascii="Calibri" w:eastAsia="Calibri" w:hAnsi="Calibri" w:cs="Calibri"/>
        </w:rPr>
        <w:t xml:space="preserve">Ask: </w:t>
      </w:r>
      <w:r w:rsidR="00FC2623" w:rsidRPr="00B02123">
        <w:rPr>
          <w:rFonts w:ascii="Calibri" w:eastAsia="Calibri" w:hAnsi="Calibri" w:cs="Calibri"/>
          <w:color w:val="FF0000"/>
        </w:rPr>
        <w:t xml:space="preserve">We’d love to have your or your staff </w:t>
      </w:r>
      <w:r w:rsidR="00DB114C" w:rsidRPr="00B02123">
        <w:rPr>
          <w:rFonts w:ascii="Calibri" w:eastAsia="Calibri" w:hAnsi="Calibri" w:cs="Calibri"/>
          <w:color w:val="FF0000"/>
        </w:rPr>
        <w:t>tour our health department/come to one of our community events. Who can we work with to sched</w:t>
      </w:r>
      <w:r w:rsidR="00F51498" w:rsidRPr="00B02123">
        <w:rPr>
          <w:rFonts w:ascii="Calibri" w:eastAsia="Calibri" w:hAnsi="Calibri" w:cs="Calibri"/>
          <w:color w:val="FF0000"/>
        </w:rPr>
        <w:t>ul</w:t>
      </w:r>
      <w:r w:rsidR="00DB114C" w:rsidRPr="00B02123">
        <w:rPr>
          <w:rFonts w:ascii="Calibri" w:eastAsia="Calibri" w:hAnsi="Calibri" w:cs="Calibri"/>
          <w:color w:val="FF0000"/>
        </w:rPr>
        <w:t>e that?</w:t>
      </w:r>
    </w:p>
    <w:p w14:paraId="57A0FBCF" w14:textId="21D17803" w:rsidR="00E726DB" w:rsidRPr="00680E32" w:rsidRDefault="00E726DB" w:rsidP="00D65F2C">
      <w:pPr>
        <w:spacing w:after="120"/>
        <w:rPr>
          <w:i/>
        </w:rPr>
      </w:pPr>
      <w:r w:rsidRPr="00885C9F">
        <w:rPr>
          <w:rFonts w:ascii="Calibri" w:eastAsia="Calibri" w:hAnsi="Calibri" w:cs="Calibri"/>
          <w:b/>
          <w:bCs/>
          <w:sz w:val="32"/>
          <w:szCs w:val="32"/>
        </w:rPr>
        <w:lastRenderedPageBreak/>
        <w:t>Funding Talking Points</w:t>
      </w:r>
      <w:r w:rsidR="00680E32">
        <w:rPr>
          <w:rFonts w:ascii="Calibri" w:eastAsia="Calibri" w:hAnsi="Calibri" w:cs="Calibri"/>
          <w:b/>
          <w:bCs/>
          <w:sz w:val="32"/>
          <w:szCs w:val="32"/>
        </w:rPr>
        <w:t xml:space="preserve"> -- </w:t>
      </w:r>
      <w:r w:rsidR="00680E32">
        <w:rPr>
          <w:rFonts w:ascii="Calibri" w:eastAsia="Calibri" w:hAnsi="Calibri" w:cs="Calibri"/>
          <w:b/>
          <w:bCs/>
          <w:i/>
          <w:sz w:val="32"/>
          <w:szCs w:val="32"/>
        </w:rPr>
        <w:t>General</w:t>
      </w:r>
    </w:p>
    <w:p w14:paraId="69F03875" w14:textId="1CA4C1E4" w:rsidR="00742F28" w:rsidRPr="00885C9F" w:rsidRDefault="00CA4DD5" w:rsidP="00982C23">
      <w:pPr>
        <w:pStyle w:val="ListParagraph"/>
        <w:numPr>
          <w:ilvl w:val="0"/>
          <w:numId w:val="2"/>
        </w:numPr>
        <w:spacing w:after="80"/>
        <w:contextualSpacing w:val="0"/>
      </w:pPr>
      <w:r w:rsidRPr="22E6A626">
        <w:rPr>
          <w:rFonts w:ascii="Calibri" w:eastAsia="Calibri" w:hAnsi="Calibri" w:cs="Calibri"/>
        </w:rPr>
        <w:t>Most federal funding that support</w:t>
      </w:r>
      <w:r w:rsidR="004F6C8A">
        <w:rPr>
          <w:rFonts w:ascii="Calibri" w:eastAsia="Calibri" w:hAnsi="Calibri" w:cs="Calibri"/>
        </w:rPr>
        <w:t>s</w:t>
      </w:r>
      <w:r w:rsidRPr="22E6A626">
        <w:rPr>
          <w:rFonts w:ascii="Calibri" w:eastAsia="Calibri" w:hAnsi="Calibri" w:cs="Calibri"/>
        </w:rPr>
        <w:t xml:space="preserve"> local health departments </w:t>
      </w:r>
      <w:r w:rsidR="004F6C8A">
        <w:rPr>
          <w:rFonts w:ascii="Calibri" w:eastAsia="Calibri" w:hAnsi="Calibri" w:cs="Calibri"/>
        </w:rPr>
        <w:t>come</w:t>
      </w:r>
      <w:r w:rsidR="377A9303">
        <w:rPr>
          <w:rFonts w:ascii="Calibri" w:eastAsia="Calibri" w:hAnsi="Calibri" w:cs="Calibri"/>
        </w:rPr>
        <w:t>s</w:t>
      </w:r>
      <w:r w:rsidR="004F6C8A">
        <w:rPr>
          <w:rFonts w:ascii="Calibri" w:eastAsia="Calibri" w:hAnsi="Calibri" w:cs="Calibri"/>
        </w:rPr>
        <w:t xml:space="preserve"> from the CDC</w:t>
      </w:r>
      <w:r w:rsidR="009D5D20">
        <w:rPr>
          <w:rFonts w:ascii="Calibri" w:eastAsia="Calibri" w:hAnsi="Calibri" w:cs="Calibri"/>
        </w:rPr>
        <w:t>, but funding is far below what is needed to build and maintain a strong national publ</w:t>
      </w:r>
      <w:r w:rsidR="00B65DDF">
        <w:rPr>
          <w:rFonts w:ascii="Calibri" w:eastAsia="Calibri" w:hAnsi="Calibri" w:cs="Calibri"/>
        </w:rPr>
        <w:t>i</w:t>
      </w:r>
      <w:r w:rsidR="009D5D20">
        <w:rPr>
          <w:rFonts w:ascii="Calibri" w:eastAsia="Calibri" w:hAnsi="Calibri" w:cs="Calibri"/>
        </w:rPr>
        <w:t>c health infrastructure.</w:t>
      </w:r>
    </w:p>
    <w:p w14:paraId="4AFAB6F2" w14:textId="14267040" w:rsidR="00943C89" w:rsidRPr="00885C9F" w:rsidRDefault="00B65DDF" w:rsidP="486C1518">
      <w:pPr>
        <w:pStyle w:val="ListParagraph"/>
        <w:numPr>
          <w:ilvl w:val="0"/>
          <w:numId w:val="2"/>
        </w:numPr>
      </w:pPr>
      <w:r>
        <w:rPr>
          <w:rFonts w:ascii="Calibri" w:eastAsia="Calibri" w:hAnsi="Calibri" w:cs="Calibri"/>
        </w:rPr>
        <w:t xml:space="preserve">To address this, we first need a funding deal to </w:t>
      </w:r>
      <w:r w:rsidR="00F559EA">
        <w:rPr>
          <w:rFonts w:ascii="Calibri" w:eastAsia="Calibri" w:hAnsi="Calibri" w:cs="Calibri"/>
        </w:rPr>
        <w:t>stop</w:t>
      </w:r>
      <w:r w:rsidR="00373769">
        <w:rPr>
          <w:rFonts w:ascii="Calibri" w:eastAsia="Calibri" w:hAnsi="Calibri" w:cs="Calibri"/>
        </w:rPr>
        <w:t xml:space="preserve"> the projected </w:t>
      </w:r>
      <w:r w:rsidR="00373769" w:rsidRPr="0066451B">
        <w:rPr>
          <w:rFonts w:ascii="Calibri" w:eastAsia="Calibri" w:hAnsi="Calibri" w:cs="Calibri"/>
          <w:b/>
          <w:bCs/>
          <w:color w:val="FF0000"/>
        </w:rPr>
        <w:t xml:space="preserve">$55 </w:t>
      </w:r>
      <w:r w:rsidR="486C1518" w:rsidRPr="0066451B">
        <w:rPr>
          <w:rFonts w:ascii="Calibri" w:eastAsia="Calibri" w:hAnsi="Calibri" w:cs="Calibri"/>
          <w:b/>
          <w:bCs/>
          <w:color w:val="FF0000"/>
        </w:rPr>
        <w:t>billion</w:t>
      </w:r>
      <w:r w:rsidR="377A9303" w:rsidRPr="0066451B">
        <w:rPr>
          <w:rFonts w:ascii="Calibri" w:eastAsia="Calibri" w:hAnsi="Calibri" w:cs="Calibri"/>
          <w:color w:val="FF0000"/>
        </w:rPr>
        <w:t xml:space="preserve"> </w:t>
      </w:r>
      <w:r w:rsidR="00373769">
        <w:rPr>
          <w:rFonts w:ascii="Calibri" w:eastAsia="Calibri" w:hAnsi="Calibri" w:cs="Calibri"/>
        </w:rPr>
        <w:t>cut to non-defense discretionary spending</w:t>
      </w:r>
      <w:r w:rsidR="00664275">
        <w:rPr>
          <w:rFonts w:ascii="Calibri" w:eastAsia="Calibri" w:hAnsi="Calibri" w:cs="Calibri"/>
        </w:rPr>
        <w:t xml:space="preserve"> to allow for spending on public health priorities.</w:t>
      </w:r>
    </w:p>
    <w:p w14:paraId="64066F43" w14:textId="7E0C6381" w:rsidR="0021435B" w:rsidRDefault="00CA4ABD" w:rsidP="0073479B">
      <w:pPr>
        <w:pStyle w:val="ListParagraph"/>
        <w:numPr>
          <w:ilvl w:val="1"/>
          <w:numId w:val="2"/>
        </w:numPr>
        <w:spacing w:after="80"/>
        <w:contextualSpacing w:val="0"/>
      </w:pPr>
      <w:r w:rsidRPr="00885C9F">
        <w:rPr>
          <w:rFonts w:ascii="Calibri" w:eastAsia="Calibri" w:hAnsi="Calibri" w:cs="Calibri"/>
          <w:i/>
          <w:iCs/>
        </w:rPr>
        <w:t xml:space="preserve">Background: </w:t>
      </w:r>
      <w:r w:rsidR="00EC123B" w:rsidRPr="5CB57AB3">
        <w:t xml:space="preserve">The Budget Control Act of 2011 placed austere caps on federal spending for all discretionary programs through 2021 </w:t>
      </w:r>
      <w:r w:rsidR="00EC123B">
        <w:t xml:space="preserve">known as the sequester. These caps have been raised in numerous Congressional deals since then, </w:t>
      </w:r>
      <w:r w:rsidR="00D510FD">
        <w:t>and we are due for another. However, if they don’t, it will result in</w:t>
      </w:r>
      <w:r w:rsidR="0073479B">
        <w:t xml:space="preserve"> a ~</w:t>
      </w:r>
      <w:r w:rsidR="00D510FD">
        <w:t>10% cut to all non-defense discretionary funded programs</w:t>
      </w:r>
      <w:r w:rsidR="00943C89">
        <w:t xml:space="preserve">. </w:t>
      </w:r>
    </w:p>
    <w:p w14:paraId="28647B8A" w14:textId="3FB2D5FE" w:rsidR="00943C89" w:rsidRPr="00885C9F" w:rsidRDefault="00943C89" w:rsidP="22EB1401">
      <w:pPr>
        <w:pStyle w:val="ListParagraph"/>
        <w:numPr>
          <w:ilvl w:val="0"/>
          <w:numId w:val="2"/>
        </w:numPr>
      </w:pPr>
      <w:r w:rsidRPr="00943C89">
        <w:rPr>
          <w:rFonts w:ascii="Calibri" w:eastAsia="Calibri" w:hAnsi="Calibri" w:cs="Calibri"/>
        </w:rPr>
        <w:t xml:space="preserve">Next, we need to more fully fund the CDC. Our request is $7.8 billion for CDC in FY2020. This is in line with the 22x22 campaign, to raise the CDC’s budget 22% by 2022, which NACCHO supports. </w:t>
      </w:r>
    </w:p>
    <w:p w14:paraId="57A067EC" w14:textId="59744BA7" w:rsidR="00306A9B" w:rsidRPr="00141667" w:rsidRDefault="00943C89" w:rsidP="00982C23">
      <w:pPr>
        <w:pStyle w:val="ListParagraph"/>
        <w:numPr>
          <w:ilvl w:val="1"/>
          <w:numId w:val="2"/>
        </w:numPr>
        <w:spacing w:after="80"/>
        <w:contextualSpacing w:val="0"/>
      </w:pPr>
      <w:r w:rsidRPr="001D7366">
        <w:rPr>
          <w:rFonts w:ascii="Calibri" w:eastAsia="Calibri" w:hAnsi="Calibri" w:cs="Calibri"/>
          <w:i/>
          <w:iCs/>
        </w:rPr>
        <w:t xml:space="preserve">Background: This number comes from the CDC Coalition, of which NACCHO is a member. NACCHO is one of over </w:t>
      </w:r>
      <w:r w:rsidR="486C1518" w:rsidRPr="001D7366">
        <w:rPr>
          <w:rFonts w:ascii="Calibri" w:eastAsia="Calibri" w:hAnsi="Calibri" w:cs="Calibri"/>
          <w:i/>
          <w:iCs/>
        </w:rPr>
        <w:t>8</w:t>
      </w:r>
      <w:r w:rsidRPr="00885C9F">
        <w:rPr>
          <w:rFonts w:ascii="Calibri" w:eastAsia="Calibri" w:hAnsi="Calibri" w:cs="Calibri"/>
          <w:i/>
          <w:iCs/>
        </w:rPr>
        <w:t xml:space="preserve">0 organizations supporting the 22x22 campaign. </w:t>
      </w:r>
      <w:r w:rsidRPr="00885C9F">
        <w:rPr>
          <w:i/>
          <w:iCs/>
        </w:rPr>
        <w:t>A $1.5 billion total funding increase over three years will allow CDC to better implement effective programs to address federal, state, and local public health priorities.</w:t>
      </w:r>
    </w:p>
    <w:p w14:paraId="5A0E7C8F" w14:textId="77777777" w:rsidR="00CA4DD5" w:rsidRDefault="00CA4DD5" w:rsidP="7B6453B1">
      <w:pPr>
        <w:pStyle w:val="ListParagraph"/>
        <w:numPr>
          <w:ilvl w:val="0"/>
          <w:numId w:val="2"/>
        </w:numPr>
      </w:pPr>
      <w:r w:rsidRPr="22E6A626">
        <w:rPr>
          <w:rFonts w:ascii="Calibri" w:eastAsia="Calibri" w:hAnsi="Calibri" w:cs="Calibri"/>
        </w:rPr>
        <w:t>CDC plays an important role in support of local health departments in many ways, including:</w:t>
      </w:r>
    </w:p>
    <w:p w14:paraId="78CD5283" w14:textId="77777777" w:rsidR="00CA4DD5" w:rsidRDefault="00CA4DD5" w:rsidP="22EB1401">
      <w:pPr>
        <w:pStyle w:val="ListParagraph"/>
        <w:numPr>
          <w:ilvl w:val="1"/>
          <w:numId w:val="2"/>
        </w:numPr>
      </w:pPr>
      <w:r w:rsidRPr="22E6A626">
        <w:rPr>
          <w:rFonts w:ascii="Calibri" w:eastAsia="Calibri" w:hAnsi="Calibri" w:cs="Calibri"/>
        </w:rPr>
        <w:t>Supporting local health departments’ ability to detect and respond to infectious disease and outbreaks through national surveillance systems and alerts.</w:t>
      </w:r>
    </w:p>
    <w:p w14:paraId="77E36040" w14:textId="77777777" w:rsidR="00CA4DD5" w:rsidRDefault="00CA4DD5" w:rsidP="22EB1401">
      <w:pPr>
        <w:pStyle w:val="ListParagraph"/>
        <w:numPr>
          <w:ilvl w:val="1"/>
          <w:numId w:val="2"/>
        </w:numPr>
      </w:pPr>
      <w:r w:rsidRPr="22E6A626">
        <w:rPr>
          <w:rFonts w:ascii="Calibri" w:eastAsia="Calibri" w:hAnsi="Calibri" w:cs="Calibri"/>
        </w:rPr>
        <w:t>Providing important subject matter expertise in the event of an outbreak of an emerging infectious disease.</w:t>
      </w:r>
    </w:p>
    <w:p w14:paraId="68F07068" w14:textId="1A522045" w:rsidR="00CA4DD5" w:rsidRDefault="00CA4DD5" w:rsidP="00E03E31">
      <w:pPr>
        <w:pStyle w:val="ListParagraph"/>
        <w:numPr>
          <w:ilvl w:val="1"/>
          <w:numId w:val="2"/>
        </w:numPr>
        <w:spacing w:after="80"/>
        <w:contextualSpacing w:val="0"/>
      </w:pPr>
      <w:r w:rsidRPr="22E6A626">
        <w:rPr>
          <w:rFonts w:ascii="Calibri" w:eastAsia="Calibri" w:hAnsi="Calibri" w:cs="Calibri"/>
        </w:rPr>
        <w:t>Providing logistics, communication, analytics and other support during an emergency.</w:t>
      </w:r>
    </w:p>
    <w:p w14:paraId="2886F91A" w14:textId="387B2CD0" w:rsidR="00CA4DD5" w:rsidRDefault="00CA4DD5" w:rsidP="00E03E31">
      <w:pPr>
        <w:spacing w:after="80"/>
        <w:ind w:left="360" w:hanging="360"/>
        <w:rPr>
          <w:rFonts w:ascii="Calibri" w:eastAsia="Calibri" w:hAnsi="Calibri" w:cs="Calibri"/>
        </w:rPr>
      </w:pPr>
      <w:r w:rsidRPr="5E89DE7E">
        <w:rPr>
          <w:rFonts w:ascii="Symbol" w:eastAsia="Symbol" w:hAnsi="Symbol" w:cs="Symbol"/>
        </w:rPr>
        <w:t></w:t>
      </w:r>
      <w:r w:rsidRPr="5E89DE7E">
        <w:rPr>
          <w:rFonts w:ascii="Times New Roman" w:eastAsia="Times New Roman" w:hAnsi="Times New Roman" w:cs="Times New Roman"/>
          <w:sz w:val="14"/>
          <w:szCs w:val="14"/>
        </w:rPr>
        <w:t xml:space="preserve">       </w:t>
      </w:r>
      <w:r w:rsidRPr="5E89DE7E">
        <w:rPr>
          <w:rFonts w:ascii="Calibri" w:eastAsia="Calibri" w:hAnsi="Calibri" w:cs="Calibri"/>
        </w:rPr>
        <w:t>Much of CDC’s funding for local health departments goes through state health departments as the primary grantee</w:t>
      </w:r>
      <w:r w:rsidR="00702F34">
        <w:rPr>
          <w:rFonts w:ascii="Calibri" w:eastAsia="Calibri" w:hAnsi="Calibri" w:cs="Calibri"/>
        </w:rPr>
        <w:t xml:space="preserve">, </w:t>
      </w:r>
      <w:r w:rsidR="006502A8">
        <w:rPr>
          <w:rFonts w:ascii="Calibri" w:eastAsia="Calibri" w:hAnsi="Calibri" w:cs="Calibri"/>
        </w:rPr>
        <w:t>while some</w:t>
      </w:r>
      <w:r w:rsidR="00702F34">
        <w:rPr>
          <w:rFonts w:ascii="Calibri" w:eastAsia="Calibri" w:hAnsi="Calibri" w:cs="Calibri"/>
        </w:rPr>
        <w:t xml:space="preserve"> </w:t>
      </w:r>
      <w:r w:rsidR="003B4A14">
        <w:rPr>
          <w:rFonts w:ascii="Calibri" w:eastAsia="Calibri" w:hAnsi="Calibri" w:cs="Calibri"/>
        </w:rPr>
        <w:t>cities</w:t>
      </w:r>
      <w:r w:rsidR="00781A69">
        <w:rPr>
          <w:rFonts w:ascii="Calibri" w:eastAsia="Calibri" w:hAnsi="Calibri" w:cs="Calibri"/>
        </w:rPr>
        <w:t xml:space="preserve"> and counties receive</w:t>
      </w:r>
      <w:r w:rsidR="003B4A14">
        <w:rPr>
          <w:rFonts w:ascii="Calibri" w:eastAsia="Calibri" w:hAnsi="Calibri" w:cs="Calibri"/>
        </w:rPr>
        <w:t xml:space="preserve"> funding directly</w:t>
      </w:r>
      <w:r w:rsidR="00781A69">
        <w:rPr>
          <w:rFonts w:ascii="Calibri" w:eastAsia="Calibri" w:hAnsi="Calibri" w:cs="Calibri"/>
        </w:rPr>
        <w:t xml:space="preserve"> from CDC</w:t>
      </w:r>
      <w:r w:rsidR="003B4A14">
        <w:rPr>
          <w:rFonts w:ascii="Calibri" w:eastAsia="Calibri" w:hAnsi="Calibri" w:cs="Calibri"/>
        </w:rPr>
        <w:t>. Either way, i</w:t>
      </w:r>
      <w:r w:rsidR="00714BAA">
        <w:rPr>
          <w:rFonts w:ascii="Calibri" w:eastAsia="Calibri" w:hAnsi="Calibri" w:cs="Calibri"/>
        </w:rPr>
        <w:t>t is critically important that th</w:t>
      </w:r>
      <w:r w:rsidR="00781A69">
        <w:rPr>
          <w:rFonts w:ascii="Calibri" w:eastAsia="Calibri" w:hAnsi="Calibri" w:cs="Calibri"/>
        </w:rPr>
        <w:t>e appropriate amount of federal</w:t>
      </w:r>
      <w:r w:rsidR="00714BAA">
        <w:rPr>
          <w:rFonts w:ascii="Calibri" w:eastAsia="Calibri" w:hAnsi="Calibri" w:cs="Calibri"/>
        </w:rPr>
        <w:t xml:space="preserve"> funds get</w:t>
      </w:r>
      <w:r w:rsidR="3183B50F">
        <w:rPr>
          <w:rFonts w:ascii="Calibri" w:eastAsia="Calibri" w:hAnsi="Calibri" w:cs="Calibri"/>
        </w:rPr>
        <w:t>s</w:t>
      </w:r>
      <w:r w:rsidR="00714BAA">
        <w:rPr>
          <w:rFonts w:ascii="Calibri" w:eastAsia="Calibri" w:hAnsi="Calibri" w:cs="Calibri"/>
        </w:rPr>
        <w:t xml:space="preserve"> to the local level</w:t>
      </w:r>
      <w:r w:rsidR="001C6718">
        <w:rPr>
          <w:rFonts w:ascii="Calibri" w:eastAsia="Calibri" w:hAnsi="Calibri" w:cs="Calibri"/>
        </w:rPr>
        <w:t xml:space="preserve"> where we </w:t>
      </w:r>
      <w:r w:rsidRPr="22E6A626">
        <w:rPr>
          <w:rFonts w:ascii="Calibri" w:eastAsia="Calibri" w:hAnsi="Calibri" w:cs="Calibri"/>
        </w:rPr>
        <w:t xml:space="preserve">have experience </w:t>
      </w:r>
      <w:r w:rsidR="002F76C8">
        <w:rPr>
          <w:rFonts w:ascii="Calibri" w:eastAsia="Calibri" w:hAnsi="Calibri" w:cs="Calibri"/>
        </w:rPr>
        <w:t xml:space="preserve">addressing </w:t>
      </w:r>
      <w:r w:rsidRPr="22E6A626">
        <w:rPr>
          <w:rFonts w:ascii="Calibri" w:eastAsia="Calibri" w:hAnsi="Calibri" w:cs="Calibri"/>
        </w:rPr>
        <w:t>local health priorities</w:t>
      </w:r>
      <w:r w:rsidR="003B4A14">
        <w:rPr>
          <w:rFonts w:ascii="Calibri" w:eastAsia="Calibri" w:hAnsi="Calibri" w:cs="Calibri"/>
        </w:rPr>
        <w:t xml:space="preserve"> and that </w:t>
      </w:r>
      <w:proofErr w:type="gramStart"/>
      <w:r w:rsidR="003B4A14">
        <w:rPr>
          <w:rFonts w:ascii="Calibri" w:eastAsia="Calibri" w:hAnsi="Calibri" w:cs="Calibri"/>
        </w:rPr>
        <w:t>authorizing</w:t>
      </w:r>
      <w:proofErr w:type="gramEnd"/>
      <w:r w:rsidR="003B4A14">
        <w:rPr>
          <w:rFonts w:ascii="Calibri" w:eastAsia="Calibri" w:hAnsi="Calibri" w:cs="Calibri"/>
        </w:rPr>
        <w:t xml:space="preserve"> and appropriations </w:t>
      </w:r>
      <w:r w:rsidR="00426E04">
        <w:rPr>
          <w:rFonts w:ascii="Calibri" w:eastAsia="Calibri" w:hAnsi="Calibri" w:cs="Calibri"/>
        </w:rPr>
        <w:t xml:space="preserve">bills permit CDC to </w:t>
      </w:r>
      <w:r w:rsidR="002F76C8">
        <w:rPr>
          <w:rFonts w:ascii="Calibri" w:eastAsia="Calibri" w:hAnsi="Calibri" w:cs="Calibri"/>
        </w:rPr>
        <w:t xml:space="preserve">have the option of </w:t>
      </w:r>
      <w:r w:rsidR="00426E04">
        <w:rPr>
          <w:rFonts w:ascii="Calibri" w:eastAsia="Calibri" w:hAnsi="Calibri" w:cs="Calibri"/>
        </w:rPr>
        <w:t>direct</w:t>
      </w:r>
      <w:r w:rsidR="002F76C8">
        <w:rPr>
          <w:rFonts w:ascii="Calibri" w:eastAsia="Calibri" w:hAnsi="Calibri" w:cs="Calibri"/>
        </w:rPr>
        <w:t>ing</w:t>
      </w:r>
      <w:r w:rsidR="00426E04">
        <w:rPr>
          <w:rFonts w:ascii="Calibri" w:eastAsia="Calibri" w:hAnsi="Calibri" w:cs="Calibri"/>
        </w:rPr>
        <w:t xml:space="preserve"> funds to state </w:t>
      </w:r>
      <w:r w:rsidR="002F76C8" w:rsidRPr="001D7366">
        <w:rPr>
          <w:rFonts w:ascii="Calibri" w:eastAsia="Calibri" w:hAnsi="Calibri" w:cs="Calibri"/>
          <w:i/>
          <w:iCs/>
        </w:rPr>
        <w:t xml:space="preserve">and </w:t>
      </w:r>
      <w:r w:rsidR="00426E04">
        <w:rPr>
          <w:rFonts w:ascii="Calibri" w:eastAsia="Calibri" w:hAnsi="Calibri" w:cs="Calibri"/>
        </w:rPr>
        <w:t xml:space="preserve">local </w:t>
      </w:r>
      <w:r w:rsidR="002F76C8">
        <w:rPr>
          <w:rFonts w:ascii="Calibri" w:eastAsia="Calibri" w:hAnsi="Calibri" w:cs="Calibri"/>
        </w:rPr>
        <w:t>health departments</w:t>
      </w:r>
      <w:r w:rsidR="00426E04">
        <w:rPr>
          <w:rFonts w:ascii="Calibri" w:eastAsia="Calibri" w:hAnsi="Calibri" w:cs="Calibri"/>
        </w:rPr>
        <w:t>.</w:t>
      </w:r>
    </w:p>
    <w:p w14:paraId="0BB5AABC" w14:textId="7BF5BC9D" w:rsidR="1A52805C" w:rsidRDefault="1A52805C" w:rsidP="1A52805C">
      <w:pPr>
        <w:spacing w:after="120"/>
      </w:pPr>
      <w:r>
        <w:br w:type="page"/>
      </w:r>
      <w:r w:rsidRPr="1A52805C">
        <w:rPr>
          <w:rFonts w:ascii="Calibri" w:eastAsia="Calibri" w:hAnsi="Calibri" w:cs="Calibri"/>
          <w:b/>
          <w:bCs/>
          <w:sz w:val="32"/>
          <w:szCs w:val="32"/>
        </w:rPr>
        <w:lastRenderedPageBreak/>
        <w:t xml:space="preserve">Funding Talking Points -- </w:t>
      </w:r>
      <w:r w:rsidR="00A810AF" w:rsidRPr="1A52805C">
        <w:rPr>
          <w:rFonts w:ascii="Calibri" w:eastAsia="Calibri" w:hAnsi="Calibri" w:cs="Calibri"/>
          <w:b/>
          <w:i/>
          <w:sz w:val="32"/>
          <w:szCs w:val="32"/>
        </w:rPr>
        <w:t xml:space="preserve">Specific </w:t>
      </w:r>
      <w:r w:rsidRPr="1A52805C">
        <w:rPr>
          <w:rFonts w:ascii="Calibri" w:eastAsia="Calibri" w:hAnsi="Calibri" w:cs="Calibri"/>
          <w:b/>
          <w:bCs/>
          <w:i/>
          <w:iCs/>
          <w:sz w:val="32"/>
          <w:szCs w:val="32"/>
        </w:rPr>
        <w:t>Line Items</w:t>
      </w:r>
    </w:p>
    <w:p w14:paraId="4B3BC6DE" w14:textId="42205492" w:rsidR="00A810AF" w:rsidRPr="00A810AF" w:rsidRDefault="1A52805C" w:rsidP="00BB25E2">
      <w:pPr>
        <w:spacing w:after="80"/>
        <w:ind w:left="360" w:hanging="360"/>
        <w:rPr>
          <w:rFonts w:ascii="Calibri" w:eastAsia="Calibri" w:hAnsi="Calibri" w:cs="Calibri"/>
          <w:i/>
        </w:rPr>
      </w:pPr>
      <w:r w:rsidRPr="1A52805C">
        <w:rPr>
          <w:rFonts w:ascii="Calibri" w:eastAsia="Calibri" w:hAnsi="Calibri" w:cs="Calibri"/>
          <w:i/>
          <w:iCs/>
        </w:rPr>
        <w:t xml:space="preserve">Note: You may want to discuss specific </w:t>
      </w:r>
      <w:r w:rsidR="00A810AF" w:rsidRPr="1A52805C">
        <w:rPr>
          <w:rFonts w:ascii="Calibri" w:eastAsia="Calibri" w:hAnsi="Calibri" w:cs="Calibri"/>
          <w:i/>
        </w:rPr>
        <w:t>line-items for appropriations</w:t>
      </w:r>
      <w:r w:rsidRPr="1A52805C">
        <w:rPr>
          <w:rFonts w:ascii="Calibri" w:eastAsia="Calibri" w:hAnsi="Calibri" w:cs="Calibri"/>
          <w:i/>
          <w:iCs/>
        </w:rPr>
        <w:t>, which</w:t>
      </w:r>
      <w:r w:rsidR="00A810AF" w:rsidRPr="1A52805C">
        <w:rPr>
          <w:rFonts w:ascii="Calibri" w:eastAsia="Calibri" w:hAnsi="Calibri" w:cs="Calibri"/>
          <w:i/>
        </w:rPr>
        <w:t xml:space="preserve"> are listed in a chart in your packet</w:t>
      </w:r>
      <w:r w:rsidR="0073479B" w:rsidRPr="1A52805C">
        <w:rPr>
          <w:rFonts w:ascii="Calibri" w:eastAsia="Calibri" w:hAnsi="Calibri" w:cs="Calibri"/>
          <w:i/>
        </w:rPr>
        <w:t>, including:</w:t>
      </w:r>
    </w:p>
    <w:p w14:paraId="5ED265EC" w14:textId="5D3E82BD" w:rsidR="008959B4" w:rsidRPr="008959B4" w:rsidRDefault="008959B4" w:rsidP="008959B4">
      <w:pPr>
        <w:spacing w:after="0"/>
        <w:rPr>
          <w:rFonts w:ascii="Calibri" w:eastAsia="Calibri" w:hAnsi="Calibri" w:cs="Calibri"/>
          <w:i/>
        </w:rPr>
      </w:pPr>
      <w:r w:rsidRPr="008959B4">
        <w:rPr>
          <w:rFonts w:ascii="Calibri" w:eastAsia="Calibri" w:hAnsi="Calibri" w:cs="Calibri"/>
          <w:i/>
        </w:rPr>
        <w:t>Emergency Preparedness</w:t>
      </w:r>
    </w:p>
    <w:p w14:paraId="04B864E9" w14:textId="07F0C8AB" w:rsidR="004F4356" w:rsidRPr="0073479B" w:rsidRDefault="004F4356" w:rsidP="00497571">
      <w:pPr>
        <w:pStyle w:val="ListParagraph"/>
        <w:numPr>
          <w:ilvl w:val="0"/>
          <w:numId w:val="9"/>
        </w:numPr>
        <w:rPr>
          <w:rFonts w:ascii="Calibri" w:eastAsia="Calibri" w:hAnsi="Calibri" w:cs="Calibri"/>
        </w:rPr>
      </w:pPr>
      <w:r w:rsidRPr="1A52805C">
        <w:rPr>
          <w:rFonts w:ascii="Calibri" w:eastAsia="Calibri" w:hAnsi="Calibri" w:cs="Calibri"/>
          <w:u w:val="single"/>
        </w:rPr>
        <w:t xml:space="preserve">CDC Public Health Emergency Preparedness </w:t>
      </w:r>
      <w:r w:rsidR="1A52805C" w:rsidRPr="1A52805C">
        <w:rPr>
          <w:rFonts w:ascii="Calibri" w:eastAsia="Calibri" w:hAnsi="Calibri" w:cs="Calibri"/>
          <w:u w:val="single"/>
        </w:rPr>
        <w:t>Program</w:t>
      </w:r>
      <w:r w:rsidR="007778DE" w:rsidRPr="0073479B">
        <w:rPr>
          <w:rFonts w:ascii="Calibri" w:eastAsia="Calibri" w:hAnsi="Calibri" w:cs="Calibri"/>
        </w:rPr>
        <w:t>,</w:t>
      </w:r>
      <w:r w:rsidR="00221AA3" w:rsidRPr="0073479B">
        <w:rPr>
          <w:rFonts w:ascii="Calibri" w:eastAsia="Calibri" w:hAnsi="Calibri" w:cs="Calibri"/>
        </w:rPr>
        <w:t xml:space="preserve"> which strengthens</w:t>
      </w:r>
      <w:r w:rsidR="007778DE" w:rsidRPr="0073479B">
        <w:rPr>
          <w:rFonts w:ascii="Calibri" w:eastAsia="Calibri" w:hAnsi="Calibri" w:cs="Calibri"/>
        </w:rPr>
        <w:t xml:space="preserve"> </w:t>
      </w:r>
      <w:r w:rsidR="00221AA3" w:rsidRPr="0073479B">
        <w:rPr>
          <w:rFonts w:ascii="Calibri" w:eastAsia="Calibri" w:hAnsi="Calibri" w:cs="Calibri"/>
        </w:rPr>
        <w:t>public health department</w:t>
      </w:r>
      <w:r w:rsidR="0073479B" w:rsidRPr="0073479B">
        <w:rPr>
          <w:rFonts w:ascii="Calibri" w:eastAsia="Calibri" w:hAnsi="Calibri" w:cs="Calibri"/>
        </w:rPr>
        <w:t>s</w:t>
      </w:r>
      <w:r w:rsidR="00221AA3" w:rsidRPr="0073479B">
        <w:rPr>
          <w:rFonts w:ascii="Calibri" w:eastAsia="Calibri" w:hAnsi="Calibri" w:cs="Calibri"/>
        </w:rPr>
        <w:t xml:space="preserve"> to effectively plan for, respond to, and recover from public health</w:t>
      </w:r>
      <w:r w:rsidR="0073479B">
        <w:rPr>
          <w:rFonts w:ascii="Calibri" w:eastAsia="Calibri" w:hAnsi="Calibri" w:cs="Calibri"/>
        </w:rPr>
        <w:t xml:space="preserve"> </w:t>
      </w:r>
      <w:r w:rsidR="00221AA3" w:rsidRPr="0073479B">
        <w:rPr>
          <w:rFonts w:ascii="Calibri" w:eastAsia="Calibri" w:hAnsi="Calibri" w:cs="Calibri"/>
        </w:rPr>
        <w:t>emergencies.</w:t>
      </w:r>
    </w:p>
    <w:p w14:paraId="3103F38C" w14:textId="4C9DF392" w:rsidR="004F4356" w:rsidRPr="002912FF" w:rsidRDefault="00221AA3" w:rsidP="00497571">
      <w:pPr>
        <w:pStyle w:val="ListParagraph"/>
        <w:numPr>
          <w:ilvl w:val="0"/>
          <w:numId w:val="9"/>
        </w:numPr>
        <w:rPr>
          <w:rFonts w:ascii="Calibri" w:eastAsia="Calibri" w:hAnsi="Calibri" w:cs="Calibri"/>
        </w:rPr>
      </w:pPr>
      <w:r w:rsidRPr="1A52805C">
        <w:rPr>
          <w:rFonts w:ascii="Calibri" w:eastAsia="Calibri" w:hAnsi="Calibri" w:cs="Calibri"/>
          <w:u w:val="single"/>
        </w:rPr>
        <w:t xml:space="preserve">ASPR </w:t>
      </w:r>
      <w:r w:rsidR="004F4356" w:rsidRPr="1A52805C">
        <w:rPr>
          <w:rFonts w:ascii="Calibri" w:eastAsia="Calibri" w:hAnsi="Calibri" w:cs="Calibri"/>
          <w:u w:val="single"/>
        </w:rPr>
        <w:t>Hospital Preparedness Program</w:t>
      </w:r>
      <w:r w:rsidRPr="002912FF">
        <w:rPr>
          <w:rFonts w:ascii="Calibri" w:eastAsia="Calibri" w:hAnsi="Calibri" w:cs="Calibri"/>
        </w:rPr>
        <w:t xml:space="preserve">, which </w:t>
      </w:r>
      <w:r w:rsidR="002912FF" w:rsidRPr="002912FF">
        <w:rPr>
          <w:rFonts w:ascii="Calibri" w:eastAsia="Calibri" w:hAnsi="Calibri" w:cs="Calibri"/>
        </w:rPr>
        <w:t>enhances health care system planning and response.</w:t>
      </w:r>
    </w:p>
    <w:p w14:paraId="3000BDFA" w14:textId="6DB4C79F" w:rsidR="00FE7835" w:rsidRPr="00FE7835" w:rsidRDefault="002912FF" w:rsidP="00FE7835">
      <w:pPr>
        <w:pStyle w:val="ListParagraph"/>
        <w:numPr>
          <w:ilvl w:val="0"/>
          <w:numId w:val="9"/>
        </w:numPr>
        <w:spacing w:after="80"/>
        <w:contextualSpacing w:val="0"/>
        <w:rPr>
          <w:rFonts w:ascii="Calibri" w:eastAsia="Calibri" w:hAnsi="Calibri" w:cs="Calibri"/>
          <w:i/>
        </w:rPr>
      </w:pPr>
      <w:r w:rsidRPr="1A52805C">
        <w:rPr>
          <w:rFonts w:ascii="Calibri" w:eastAsia="Calibri" w:hAnsi="Calibri" w:cs="Calibri"/>
          <w:u w:val="single"/>
        </w:rPr>
        <w:t xml:space="preserve">ASPR </w:t>
      </w:r>
      <w:r w:rsidR="004F4356" w:rsidRPr="1A52805C">
        <w:rPr>
          <w:rFonts w:ascii="Calibri" w:eastAsia="Calibri" w:hAnsi="Calibri" w:cs="Calibri"/>
          <w:u w:val="single"/>
        </w:rPr>
        <w:t>Medical Reserve Corps</w:t>
      </w:r>
      <w:r w:rsidRPr="1A52805C">
        <w:rPr>
          <w:rFonts w:ascii="Calibri" w:eastAsia="Calibri" w:hAnsi="Calibri" w:cs="Calibri"/>
          <w:u w:val="single"/>
        </w:rPr>
        <w:t xml:space="preserve"> </w:t>
      </w:r>
      <w:r w:rsidR="1A52805C" w:rsidRPr="1A52805C">
        <w:rPr>
          <w:rFonts w:ascii="Calibri" w:eastAsia="Calibri" w:hAnsi="Calibri" w:cs="Calibri"/>
          <w:u w:val="single"/>
        </w:rPr>
        <w:t>Program</w:t>
      </w:r>
      <w:r w:rsidRPr="00FE7835">
        <w:rPr>
          <w:rFonts w:ascii="Calibri" w:eastAsia="Calibri" w:hAnsi="Calibri" w:cs="Calibri"/>
        </w:rPr>
        <w:t>, which supports medical, public health, and other volunteers to address local health and preparedness needs.</w:t>
      </w:r>
    </w:p>
    <w:p w14:paraId="6995C382" w14:textId="7814A723" w:rsidR="008959B4" w:rsidRPr="00FE7835" w:rsidRDefault="008959B4" w:rsidP="00FE7835">
      <w:pPr>
        <w:spacing w:after="0"/>
        <w:rPr>
          <w:rFonts w:ascii="Calibri" w:eastAsia="Calibri" w:hAnsi="Calibri" w:cs="Calibri"/>
          <w:i/>
        </w:rPr>
      </w:pPr>
      <w:r w:rsidRPr="00FE7835">
        <w:rPr>
          <w:rFonts w:ascii="Calibri" w:eastAsia="Calibri" w:hAnsi="Calibri" w:cs="Calibri"/>
          <w:i/>
        </w:rPr>
        <w:t>Infectious Disease</w:t>
      </w:r>
      <w:r w:rsidR="00FE7835">
        <w:rPr>
          <w:rFonts w:ascii="Calibri" w:eastAsia="Calibri" w:hAnsi="Calibri" w:cs="Calibri"/>
          <w:i/>
        </w:rPr>
        <w:t xml:space="preserve"> (ID)</w:t>
      </w:r>
    </w:p>
    <w:p w14:paraId="6202E0AA" w14:textId="7E809F1B" w:rsidR="008959B4" w:rsidRDefault="008959B4" w:rsidP="008959B4">
      <w:pPr>
        <w:pStyle w:val="ListParagraph"/>
        <w:numPr>
          <w:ilvl w:val="0"/>
          <w:numId w:val="9"/>
        </w:numPr>
        <w:rPr>
          <w:rFonts w:ascii="Calibri" w:eastAsia="Calibri" w:hAnsi="Calibri" w:cs="Calibri"/>
        </w:rPr>
      </w:pPr>
      <w:r w:rsidRPr="1A52805C">
        <w:rPr>
          <w:rFonts w:ascii="Calibri" w:eastAsia="Calibri" w:hAnsi="Calibri" w:cs="Calibri"/>
          <w:u w:val="single"/>
        </w:rPr>
        <w:t xml:space="preserve">CDC Immunization </w:t>
      </w:r>
      <w:r w:rsidR="1A52805C" w:rsidRPr="1A52805C">
        <w:rPr>
          <w:rFonts w:ascii="Calibri" w:eastAsia="Calibri" w:hAnsi="Calibri" w:cs="Calibri"/>
          <w:u w:val="single"/>
        </w:rPr>
        <w:t>Program</w:t>
      </w:r>
      <w:r w:rsidRPr="006704D3">
        <w:rPr>
          <w:rFonts w:ascii="Calibri" w:eastAsia="Calibri" w:hAnsi="Calibri" w:cs="Calibri"/>
        </w:rPr>
        <w:t xml:space="preserve">, which funds essential infrastructure to deliver the </w:t>
      </w:r>
      <w:r w:rsidRPr="0066451B">
        <w:rPr>
          <w:rFonts w:ascii="Calibri" w:eastAsia="Calibri" w:hAnsi="Calibri" w:cs="Calibri"/>
          <w:i/>
        </w:rPr>
        <w:t>Vaccines for Children</w:t>
      </w:r>
      <w:r w:rsidRPr="006704D3">
        <w:rPr>
          <w:rFonts w:ascii="Calibri" w:eastAsia="Calibri" w:hAnsi="Calibri" w:cs="Calibri"/>
        </w:rPr>
        <w:t xml:space="preserve"> (VFC) program, purchase vaccines, and respond to disease outbreaks.</w:t>
      </w:r>
    </w:p>
    <w:p w14:paraId="19D0477F" w14:textId="5EE31100" w:rsidR="008959B4" w:rsidRPr="008F3798" w:rsidRDefault="008959B4" w:rsidP="00497571">
      <w:pPr>
        <w:pStyle w:val="ListParagraph"/>
        <w:numPr>
          <w:ilvl w:val="0"/>
          <w:numId w:val="9"/>
        </w:numPr>
        <w:rPr>
          <w:rFonts w:ascii="Calibri" w:eastAsia="Calibri" w:hAnsi="Calibri" w:cs="Calibri"/>
        </w:rPr>
      </w:pPr>
      <w:r w:rsidRPr="1A52805C">
        <w:rPr>
          <w:rFonts w:ascii="Calibri" w:eastAsia="Calibri" w:hAnsi="Calibri" w:cs="Calibri"/>
          <w:u w:val="single"/>
        </w:rPr>
        <w:t xml:space="preserve">CDC Core Infectious Diseases </w:t>
      </w:r>
      <w:r w:rsidR="1A52805C" w:rsidRPr="1A52805C">
        <w:rPr>
          <w:rFonts w:ascii="Calibri" w:eastAsia="Calibri" w:hAnsi="Calibri" w:cs="Calibri"/>
          <w:u w:val="single"/>
        </w:rPr>
        <w:t>Program</w:t>
      </w:r>
      <w:r w:rsidRPr="008F3798">
        <w:rPr>
          <w:rFonts w:ascii="Calibri" w:eastAsia="Calibri" w:hAnsi="Calibri" w:cs="Calibri"/>
        </w:rPr>
        <w:t xml:space="preserve">, which </w:t>
      </w:r>
      <w:r w:rsidR="008F3798" w:rsidRPr="008F3798">
        <w:rPr>
          <w:rFonts w:ascii="Calibri" w:eastAsia="Calibri" w:hAnsi="Calibri" w:cs="Calibri"/>
        </w:rPr>
        <w:t xml:space="preserve">identifies and monitors </w:t>
      </w:r>
      <w:r w:rsidR="00F41034">
        <w:rPr>
          <w:rFonts w:ascii="Calibri" w:eastAsia="Calibri" w:hAnsi="Calibri" w:cs="Calibri"/>
        </w:rPr>
        <w:t>ID</w:t>
      </w:r>
      <w:r w:rsidR="008F3798" w:rsidRPr="008F3798">
        <w:rPr>
          <w:rFonts w:ascii="Calibri" w:eastAsia="Calibri" w:hAnsi="Calibri" w:cs="Calibri"/>
        </w:rPr>
        <w:t xml:space="preserve"> and identifies and responds </w:t>
      </w:r>
      <w:bookmarkStart w:id="0" w:name="_GoBack"/>
      <w:bookmarkEnd w:id="0"/>
      <w:r w:rsidR="008F3798" w:rsidRPr="008F3798">
        <w:rPr>
          <w:rFonts w:ascii="Calibri" w:eastAsia="Calibri" w:hAnsi="Calibri" w:cs="Calibri"/>
        </w:rPr>
        <w:t>to</w:t>
      </w:r>
      <w:r w:rsidR="008F3798">
        <w:rPr>
          <w:rFonts w:ascii="Calibri" w:eastAsia="Calibri" w:hAnsi="Calibri" w:cs="Calibri"/>
        </w:rPr>
        <w:t xml:space="preserve"> </w:t>
      </w:r>
      <w:r w:rsidR="008F3798" w:rsidRPr="008F3798">
        <w:rPr>
          <w:rFonts w:ascii="Calibri" w:eastAsia="Calibri" w:hAnsi="Calibri" w:cs="Calibri"/>
        </w:rPr>
        <w:t>outbreaks, including vector-borne diseases.</w:t>
      </w:r>
    </w:p>
    <w:p w14:paraId="66539FA3" w14:textId="5134D286" w:rsidR="008959B4" w:rsidRPr="0062739E" w:rsidRDefault="0062739E" w:rsidP="0062739E">
      <w:pPr>
        <w:pStyle w:val="ListParagraph"/>
        <w:numPr>
          <w:ilvl w:val="0"/>
          <w:numId w:val="9"/>
        </w:numPr>
        <w:rPr>
          <w:rFonts w:ascii="Calibri" w:eastAsia="Calibri" w:hAnsi="Calibri" w:cs="Calibri"/>
        </w:rPr>
      </w:pPr>
      <w:r w:rsidRPr="1A52805C">
        <w:rPr>
          <w:rFonts w:ascii="Calibri" w:eastAsia="Calibri" w:hAnsi="Calibri" w:cs="Calibri"/>
          <w:u w:val="single"/>
        </w:rPr>
        <w:t xml:space="preserve">CDC </w:t>
      </w:r>
      <w:r w:rsidR="008959B4" w:rsidRPr="1A52805C">
        <w:rPr>
          <w:rFonts w:ascii="Calibri" w:eastAsia="Calibri" w:hAnsi="Calibri" w:cs="Calibri"/>
          <w:u w:val="single"/>
        </w:rPr>
        <w:t>Epidemiology and Lab Capacity Grants</w:t>
      </w:r>
      <w:r w:rsidR="008F3798" w:rsidRPr="0062739E">
        <w:rPr>
          <w:rFonts w:ascii="Calibri" w:eastAsia="Calibri" w:hAnsi="Calibri" w:cs="Calibri"/>
        </w:rPr>
        <w:t xml:space="preserve">, which </w:t>
      </w:r>
      <w:r w:rsidRPr="0062739E">
        <w:rPr>
          <w:rFonts w:ascii="Calibri" w:eastAsia="Calibri" w:hAnsi="Calibri" w:cs="Calibri"/>
        </w:rPr>
        <w:t xml:space="preserve">strengthen local and state capacity to perform critical </w:t>
      </w:r>
      <w:r w:rsidR="00F65504">
        <w:rPr>
          <w:rFonts w:ascii="Calibri" w:eastAsia="Calibri" w:hAnsi="Calibri" w:cs="Calibri"/>
        </w:rPr>
        <w:t>l</w:t>
      </w:r>
      <w:r w:rsidRPr="0062739E">
        <w:rPr>
          <w:rFonts w:ascii="Calibri" w:eastAsia="Calibri" w:hAnsi="Calibri" w:cs="Calibri"/>
        </w:rPr>
        <w:t>aboratory</w:t>
      </w:r>
      <w:r>
        <w:rPr>
          <w:rFonts w:ascii="Calibri" w:eastAsia="Calibri" w:hAnsi="Calibri" w:cs="Calibri"/>
        </w:rPr>
        <w:t xml:space="preserve"> </w:t>
      </w:r>
      <w:r w:rsidRPr="0062739E">
        <w:rPr>
          <w:rFonts w:ascii="Calibri" w:eastAsia="Calibri" w:hAnsi="Calibri" w:cs="Calibri"/>
        </w:rPr>
        <w:t xml:space="preserve">work by detecting, tracking, and responding to </w:t>
      </w:r>
      <w:r w:rsidR="00F65504">
        <w:rPr>
          <w:rFonts w:ascii="Calibri" w:eastAsia="Calibri" w:hAnsi="Calibri" w:cs="Calibri"/>
        </w:rPr>
        <w:t>ID</w:t>
      </w:r>
      <w:r w:rsidRPr="0062739E">
        <w:rPr>
          <w:rFonts w:ascii="Calibri" w:eastAsia="Calibri" w:hAnsi="Calibri" w:cs="Calibri"/>
        </w:rPr>
        <w:t xml:space="preserve"> threats</w:t>
      </w:r>
      <w:r>
        <w:rPr>
          <w:rFonts w:ascii="Calibri" w:eastAsia="Calibri" w:hAnsi="Calibri" w:cs="Calibri"/>
        </w:rPr>
        <w:t>.</w:t>
      </w:r>
    </w:p>
    <w:p w14:paraId="444FAF08" w14:textId="1600527E" w:rsidR="002912FF" w:rsidRDefault="0062739E" w:rsidP="00497571">
      <w:pPr>
        <w:pStyle w:val="ListParagraph"/>
        <w:numPr>
          <w:ilvl w:val="0"/>
          <w:numId w:val="9"/>
        </w:numPr>
        <w:rPr>
          <w:rFonts w:ascii="Calibri" w:eastAsia="Calibri" w:hAnsi="Calibri" w:cs="Calibri"/>
        </w:rPr>
      </w:pPr>
      <w:r w:rsidRPr="1A52805C">
        <w:rPr>
          <w:rFonts w:ascii="Calibri" w:eastAsia="Calibri" w:hAnsi="Calibri" w:cs="Calibri"/>
          <w:u w:val="single"/>
        </w:rPr>
        <w:t>CDC</w:t>
      </w:r>
      <w:r w:rsidR="008959B4" w:rsidRPr="1A52805C">
        <w:rPr>
          <w:rFonts w:ascii="Calibri" w:eastAsia="Calibri" w:hAnsi="Calibri" w:cs="Calibri"/>
          <w:u w:val="single"/>
        </w:rPr>
        <w:t xml:space="preserve"> </w:t>
      </w:r>
      <w:r w:rsidR="006A0A3C" w:rsidRPr="1A52805C">
        <w:rPr>
          <w:rFonts w:ascii="Calibri" w:eastAsia="Calibri" w:hAnsi="Calibri" w:cs="Calibri"/>
          <w:u w:val="single"/>
        </w:rPr>
        <w:t xml:space="preserve">Initiative to Address </w:t>
      </w:r>
      <w:r w:rsidR="008959B4" w:rsidRPr="1A52805C">
        <w:rPr>
          <w:rFonts w:ascii="Calibri" w:eastAsia="Calibri" w:hAnsi="Calibri" w:cs="Calibri"/>
          <w:u w:val="single"/>
        </w:rPr>
        <w:t>Infectious Diseases Related to IV Drug Use</w:t>
      </w:r>
      <w:r w:rsidR="00AF56A9">
        <w:rPr>
          <w:rFonts w:ascii="Calibri" w:eastAsia="Calibri" w:hAnsi="Calibri" w:cs="Calibri"/>
        </w:rPr>
        <w:t xml:space="preserve"> (new funding)</w:t>
      </w:r>
      <w:r w:rsidR="00820D0D" w:rsidRPr="00820D0D">
        <w:rPr>
          <w:rFonts w:ascii="Calibri" w:eastAsia="Calibri" w:hAnsi="Calibri" w:cs="Calibri"/>
        </w:rPr>
        <w:t>.</w:t>
      </w:r>
    </w:p>
    <w:p w14:paraId="34D667F7" w14:textId="42DD1131" w:rsidR="00820D0D" w:rsidRPr="00112A9F" w:rsidRDefault="00820D0D" w:rsidP="00112A9F">
      <w:pPr>
        <w:spacing w:after="0"/>
        <w:rPr>
          <w:rFonts w:ascii="Calibri" w:eastAsia="Calibri" w:hAnsi="Calibri" w:cs="Calibri"/>
          <w:i/>
        </w:rPr>
      </w:pPr>
      <w:r w:rsidRPr="00112A9F">
        <w:rPr>
          <w:rFonts w:ascii="Calibri" w:eastAsia="Calibri" w:hAnsi="Calibri" w:cs="Calibri"/>
          <w:i/>
        </w:rPr>
        <w:t>Environmental Health</w:t>
      </w:r>
    </w:p>
    <w:p w14:paraId="35E9555A" w14:textId="6220465C" w:rsidR="00820D0D" w:rsidRDefault="00112A9F" w:rsidP="00112A9F">
      <w:pPr>
        <w:pStyle w:val="ListParagraph"/>
        <w:numPr>
          <w:ilvl w:val="0"/>
          <w:numId w:val="10"/>
        </w:numPr>
        <w:tabs>
          <w:tab w:val="left" w:pos="360"/>
        </w:tabs>
        <w:ind w:left="360"/>
        <w:rPr>
          <w:rFonts w:ascii="Calibri" w:eastAsia="Calibri" w:hAnsi="Calibri" w:cs="Calibri"/>
        </w:rPr>
      </w:pPr>
      <w:r w:rsidRPr="1A52805C">
        <w:rPr>
          <w:rFonts w:ascii="Calibri" w:eastAsia="Calibri" w:hAnsi="Calibri" w:cs="Calibri"/>
          <w:u w:val="single"/>
        </w:rPr>
        <w:t xml:space="preserve">CDC Childhood Lead Poisoning Prevention </w:t>
      </w:r>
      <w:r w:rsidR="1A52805C" w:rsidRPr="1A52805C">
        <w:rPr>
          <w:rFonts w:ascii="Calibri" w:eastAsia="Calibri" w:hAnsi="Calibri" w:cs="Calibri"/>
          <w:u w:val="single"/>
        </w:rPr>
        <w:t>Program</w:t>
      </w:r>
      <w:r w:rsidRPr="00112A9F">
        <w:rPr>
          <w:rFonts w:ascii="Calibri" w:eastAsia="Calibri" w:hAnsi="Calibri" w:cs="Calibri"/>
        </w:rPr>
        <w:t xml:space="preserve">, which funds </w:t>
      </w:r>
      <w:r w:rsidR="00465A97">
        <w:rPr>
          <w:rFonts w:ascii="Calibri" w:eastAsia="Calibri" w:hAnsi="Calibri" w:cs="Calibri"/>
        </w:rPr>
        <w:t xml:space="preserve">efforts </w:t>
      </w:r>
      <w:r w:rsidRPr="00112A9F">
        <w:rPr>
          <w:rFonts w:ascii="Calibri" w:eastAsia="Calibri" w:hAnsi="Calibri" w:cs="Calibri"/>
        </w:rPr>
        <w:t>to identify</w:t>
      </w:r>
      <w:r w:rsidR="00465A97">
        <w:rPr>
          <w:rFonts w:ascii="Calibri" w:eastAsia="Calibri" w:hAnsi="Calibri" w:cs="Calibri"/>
        </w:rPr>
        <w:t xml:space="preserve"> exposed</w:t>
      </w:r>
      <w:r w:rsidRPr="00112A9F">
        <w:rPr>
          <w:rFonts w:ascii="Calibri" w:eastAsia="Calibri" w:hAnsi="Calibri" w:cs="Calibri"/>
        </w:rPr>
        <w:t xml:space="preserve"> families, track incidence and causes, inspect homes and remove environmental threats</w:t>
      </w:r>
      <w:r w:rsidR="00F208F1">
        <w:rPr>
          <w:rFonts w:ascii="Calibri" w:eastAsia="Calibri" w:hAnsi="Calibri" w:cs="Calibri"/>
        </w:rPr>
        <w:t>.</w:t>
      </w:r>
    </w:p>
    <w:p w14:paraId="639687A0" w14:textId="702207E6" w:rsidR="007D1AF3" w:rsidRDefault="007D1AF3" w:rsidP="00610C25">
      <w:pPr>
        <w:pStyle w:val="ListParagraph"/>
        <w:numPr>
          <w:ilvl w:val="0"/>
          <w:numId w:val="10"/>
        </w:numPr>
        <w:tabs>
          <w:tab w:val="left" w:pos="360"/>
        </w:tabs>
        <w:ind w:left="360"/>
        <w:rPr>
          <w:rFonts w:ascii="Calibri" w:eastAsia="Calibri" w:hAnsi="Calibri" w:cs="Calibri"/>
        </w:rPr>
      </w:pPr>
      <w:r w:rsidRPr="1A52805C">
        <w:rPr>
          <w:rFonts w:ascii="Calibri" w:eastAsia="Calibri" w:hAnsi="Calibri" w:cs="Calibri"/>
          <w:u w:val="single"/>
        </w:rPr>
        <w:t>CDC Vector Control Program</w:t>
      </w:r>
      <w:r w:rsidRPr="00610C25">
        <w:rPr>
          <w:rFonts w:ascii="Calibri" w:eastAsia="Calibri" w:hAnsi="Calibri" w:cs="Calibri"/>
        </w:rPr>
        <w:t xml:space="preserve">, which </w:t>
      </w:r>
      <w:r w:rsidR="00610C25">
        <w:rPr>
          <w:rFonts w:ascii="Calibri" w:eastAsia="Calibri" w:hAnsi="Calibri" w:cs="Calibri"/>
        </w:rPr>
        <w:t>helps detect</w:t>
      </w:r>
      <w:r w:rsidR="00610C25" w:rsidRPr="00610C25">
        <w:rPr>
          <w:rFonts w:ascii="Calibri" w:eastAsia="Calibri" w:hAnsi="Calibri" w:cs="Calibri"/>
        </w:rPr>
        <w:t>,</w:t>
      </w:r>
      <w:r w:rsidR="00610C25">
        <w:rPr>
          <w:rFonts w:ascii="Calibri" w:eastAsia="Calibri" w:hAnsi="Calibri" w:cs="Calibri"/>
        </w:rPr>
        <w:t xml:space="preserve"> track,</w:t>
      </w:r>
      <w:r w:rsidR="00610C25" w:rsidRPr="00610C25">
        <w:rPr>
          <w:rFonts w:ascii="Calibri" w:eastAsia="Calibri" w:hAnsi="Calibri" w:cs="Calibri"/>
        </w:rPr>
        <w:t xml:space="preserve"> control, and prevent</w:t>
      </w:r>
      <w:r w:rsidR="00610C25">
        <w:rPr>
          <w:rFonts w:ascii="Calibri" w:eastAsia="Calibri" w:hAnsi="Calibri" w:cs="Calibri"/>
        </w:rPr>
        <w:t xml:space="preserve"> vector-borne disease.</w:t>
      </w:r>
    </w:p>
    <w:p w14:paraId="6AAF75BD" w14:textId="714A08E6" w:rsidR="00610C25" w:rsidRDefault="00610C25" w:rsidP="0090181B">
      <w:pPr>
        <w:pStyle w:val="ListParagraph"/>
        <w:numPr>
          <w:ilvl w:val="0"/>
          <w:numId w:val="10"/>
        </w:numPr>
        <w:tabs>
          <w:tab w:val="left" w:pos="360"/>
        </w:tabs>
        <w:spacing w:after="80"/>
        <w:ind w:left="360"/>
        <w:contextualSpacing w:val="0"/>
        <w:rPr>
          <w:rFonts w:ascii="Calibri" w:eastAsia="Calibri" w:hAnsi="Calibri" w:cs="Calibri"/>
        </w:rPr>
      </w:pPr>
      <w:r w:rsidRPr="1A52805C">
        <w:rPr>
          <w:rFonts w:ascii="Calibri" w:eastAsia="Calibri" w:hAnsi="Calibri" w:cs="Calibri"/>
          <w:u w:val="single"/>
        </w:rPr>
        <w:t xml:space="preserve">CDC Food Safety </w:t>
      </w:r>
      <w:r w:rsidR="1A52805C" w:rsidRPr="1A52805C">
        <w:rPr>
          <w:rFonts w:ascii="Calibri" w:eastAsia="Calibri" w:hAnsi="Calibri" w:cs="Calibri"/>
          <w:u w:val="single"/>
        </w:rPr>
        <w:t>Program</w:t>
      </w:r>
      <w:r w:rsidRPr="00AD1938">
        <w:rPr>
          <w:rFonts w:ascii="Calibri" w:eastAsia="Calibri" w:hAnsi="Calibri" w:cs="Calibri"/>
        </w:rPr>
        <w:t xml:space="preserve">, which </w:t>
      </w:r>
      <w:r w:rsidR="00AD1938" w:rsidRPr="00AD1938">
        <w:rPr>
          <w:rFonts w:ascii="Calibri" w:eastAsia="Calibri" w:hAnsi="Calibri" w:cs="Calibri"/>
        </w:rPr>
        <w:t>supports enhanced national surveillance</w:t>
      </w:r>
      <w:r w:rsidR="001F0D4E">
        <w:rPr>
          <w:rFonts w:ascii="Calibri" w:eastAsia="Calibri" w:hAnsi="Calibri" w:cs="Calibri"/>
        </w:rPr>
        <w:t xml:space="preserve"> of foodborne illness</w:t>
      </w:r>
      <w:r w:rsidR="00AD1938" w:rsidRPr="00AD1938">
        <w:rPr>
          <w:rFonts w:ascii="Calibri" w:eastAsia="Calibri" w:hAnsi="Calibri" w:cs="Calibri"/>
        </w:rPr>
        <w:t xml:space="preserve"> and state and local outbreak </w:t>
      </w:r>
      <w:r w:rsidR="001549AE" w:rsidRPr="00AD1938">
        <w:rPr>
          <w:rFonts w:ascii="Calibri" w:eastAsia="Calibri" w:hAnsi="Calibri" w:cs="Calibri"/>
        </w:rPr>
        <w:t>prevention</w:t>
      </w:r>
      <w:r w:rsidR="001549AE">
        <w:rPr>
          <w:rFonts w:ascii="Calibri" w:eastAsia="Calibri" w:hAnsi="Calibri" w:cs="Calibri"/>
        </w:rPr>
        <w:t>,</w:t>
      </w:r>
      <w:r w:rsidR="001549AE" w:rsidRPr="00AD1938">
        <w:rPr>
          <w:rFonts w:ascii="Calibri" w:eastAsia="Calibri" w:hAnsi="Calibri" w:cs="Calibri"/>
        </w:rPr>
        <w:t xml:space="preserve"> </w:t>
      </w:r>
      <w:r w:rsidR="00AD1938" w:rsidRPr="00AD1938">
        <w:rPr>
          <w:rFonts w:ascii="Calibri" w:eastAsia="Calibri" w:hAnsi="Calibri" w:cs="Calibri"/>
        </w:rPr>
        <w:t>detection and response</w:t>
      </w:r>
      <w:r w:rsidR="00AD1938">
        <w:rPr>
          <w:rFonts w:ascii="Calibri" w:eastAsia="Calibri" w:hAnsi="Calibri" w:cs="Calibri"/>
        </w:rPr>
        <w:t>.</w:t>
      </w:r>
    </w:p>
    <w:p w14:paraId="25EF3454" w14:textId="692AFE94" w:rsidR="00AD1938" w:rsidRPr="0090181B" w:rsidRDefault="00016318" w:rsidP="0090181B">
      <w:pPr>
        <w:tabs>
          <w:tab w:val="left" w:pos="360"/>
        </w:tabs>
        <w:spacing w:after="0"/>
        <w:rPr>
          <w:rFonts w:ascii="Calibri" w:eastAsia="Calibri" w:hAnsi="Calibri" w:cs="Calibri"/>
          <w:i/>
        </w:rPr>
      </w:pPr>
      <w:r w:rsidRPr="0090181B">
        <w:rPr>
          <w:rFonts w:ascii="Calibri" w:eastAsia="Calibri" w:hAnsi="Calibri" w:cs="Calibri"/>
          <w:i/>
        </w:rPr>
        <w:t>Public Health Capacity</w:t>
      </w:r>
    </w:p>
    <w:p w14:paraId="0105ED3F" w14:textId="38597661" w:rsidR="00016318" w:rsidRDefault="00016318" w:rsidP="009B1180">
      <w:pPr>
        <w:pStyle w:val="ListParagraph"/>
        <w:numPr>
          <w:ilvl w:val="0"/>
          <w:numId w:val="11"/>
        </w:numPr>
        <w:tabs>
          <w:tab w:val="left" w:pos="360"/>
        </w:tabs>
        <w:spacing w:line="240" w:lineRule="auto"/>
        <w:rPr>
          <w:rFonts w:ascii="Calibri" w:eastAsia="Calibri" w:hAnsi="Calibri" w:cs="Calibri"/>
        </w:rPr>
      </w:pPr>
      <w:r w:rsidRPr="1A52805C">
        <w:rPr>
          <w:rFonts w:ascii="Calibri" w:eastAsia="Calibri" w:hAnsi="Calibri" w:cs="Calibri"/>
          <w:u w:val="single"/>
        </w:rPr>
        <w:t xml:space="preserve">CDC Public Health Workforce Development </w:t>
      </w:r>
      <w:r w:rsidR="1A52805C" w:rsidRPr="1A52805C">
        <w:rPr>
          <w:rFonts w:ascii="Calibri" w:eastAsia="Calibri" w:hAnsi="Calibri" w:cs="Calibri"/>
          <w:u w:val="single"/>
        </w:rPr>
        <w:t>Program</w:t>
      </w:r>
      <w:r w:rsidRPr="009B1180">
        <w:rPr>
          <w:rFonts w:ascii="Calibri" w:eastAsia="Calibri" w:hAnsi="Calibri" w:cs="Calibri"/>
        </w:rPr>
        <w:t xml:space="preserve">, which </w:t>
      </w:r>
      <w:r w:rsidR="00EE00D1" w:rsidRPr="009B1180">
        <w:rPr>
          <w:rFonts w:ascii="Calibri" w:eastAsia="Calibri" w:hAnsi="Calibri" w:cs="Calibri"/>
        </w:rPr>
        <w:t xml:space="preserve">supports </w:t>
      </w:r>
      <w:r w:rsidR="009B1180">
        <w:rPr>
          <w:rFonts w:ascii="Calibri" w:eastAsia="Calibri" w:hAnsi="Calibri" w:cs="Calibri"/>
        </w:rPr>
        <w:t xml:space="preserve">public health </w:t>
      </w:r>
      <w:r w:rsidR="00EE00D1" w:rsidRPr="009B1180">
        <w:rPr>
          <w:rFonts w:ascii="Calibri" w:eastAsia="Calibri" w:hAnsi="Calibri" w:cs="Calibri"/>
        </w:rPr>
        <w:t>fellowship and training programs and provide continuing education and training for the public health workforce.</w:t>
      </w:r>
    </w:p>
    <w:p w14:paraId="40884C3E" w14:textId="6C0C48A0" w:rsidR="00B11A50" w:rsidRPr="00B11A50" w:rsidRDefault="00C530E5" w:rsidP="0090181B">
      <w:pPr>
        <w:pStyle w:val="ListParagraph"/>
        <w:numPr>
          <w:ilvl w:val="0"/>
          <w:numId w:val="11"/>
        </w:numPr>
        <w:spacing w:after="80"/>
        <w:contextualSpacing w:val="0"/>
        <w:rPr>
          <w:rFonts w:ascii="Calibri" w:eastAsia="Calibri" w:hAnsi="Calibri" w:cs="Calibri"/>
        </w:rPr>
      </w:pPr>
      <w:r w:rsidRPr="1A52805C">
        <w:rPr>
          <w:rFonts w:ascii="Calibri" w:eastAsia="Calibri" w:hAnsi="Calibri" w:cs="Calibri"/>
          <w:u w:val="single"/>
        </w:rPr>
        <w:t>CDC Preventive Health and Health Services Block Grant</w:t>
      </w:r>
      <w:r w:rsidRPr="00B11A50">
        <w:rPr>
          <w:rFonts w:ascii="Calibri" w:eastAsia="Calibri" w:hAnsi="Calibri" w:cs="Calibri"/>
        </w:rPr>
        <w:t xml:space="preserve">, which </w:t>
      </w:r>
      <w:r w:rsidR="00537515" w:rsidRPr="00B11A50">
        <w:rPr>
          <w:rFonts w:ascii="Calibri" w:eastAsia="Calibri" w:hAnsi="Calibri" w:cs="Calibri"/>
        </w:rPr>
        <w:t xml:space="preserve">provides flexible funding for states to address </w:t>
      </w:r>
      <w:r w:rsidR="007F5A2A" w:rsidRPr="00B11A50">
        <w:rPr>
          <w:rFonts w:ascii="Calibri" w:eastAsia="Calibri" w:hAnsi="Calibri" w:cs="Calibri"/>
        </w:rPr>
        <w:t xml:space="preserve">public health </w:t>
      </w:r>
      <w:r w:rsidR="00B11A50" w:rsidRPr="00B11A50">
        <w:rPr>
          <w:rFonts w:ascii="Calibri" w:eastAsia="Calibri" w:hAnsi="Calibri" w:cs="Calibri"/>
        </w:rPr>
        <w:t>needs that are not otherwise funded, or fund innovative pilot programs.</w:t>
      </w:r>
    </w:p>
    <w:p w14:paraId="0DD23AFE" w14:textId="20E3AD91" w:rsidR="00C530E5" w:rsidRPr="0090181B" w:rsidRDefault="009F512B" w:rsidP="0090181B">
      <w:pPr>
        <w:tabs>
          <w:tab w:val="left" w:pos="360"/>
        </w:tabs>
        <w:spacing w:after="80" w:line="240" w:lineRule="auto"/>
        <w:rPr>
          <w:rFonts w:ascii="Calibri" w:eastAsia="Calibri" w:hAnsi="Calibri" w:cs="Calibri"/>
          <w:i/>
        </w:rPr>
      </w:pPr>
      <w:r w:rsidRPr="0090181B">
        <w:rPr>
          <w:rFonts w:ascii="Calibri" w:eastAsia="Calibri" w:hAnsi="Calibri" w:cs="Calibri"/>
          <w:i/>
        </w:rPr>
        <w:t>Injury Prevention</w:t>
      </w:r>
    </w:p>
    <w:p w14:paraId="13ABA392" w14:textId="381FD46D" w:rsidR="009F512B" w:rsidRDefault="009F512B" w:rsidP="0090181B">
      <w:pPr>
        <w:pStyle w:val="ListParagraph"/>
        <w:numPr>
          <w:ilvl w:val="0"/>
          <w:numId w:val="12"/>
        </w:numPr>
        <w:tabs>
          <w:tab w:val="left" w:pos="360"/>
        </w:tabs>
        <w:spacing w:after="80" w:line="240" w:lineRule="auto"/>
        <w:contextualSpacing w:val="0"/>
        <w:rPr>
          <w:rFonts w:ascii="Calibri" w:eastAsia="Calibri" w:hAnsi="Calibri" w:cs="Calibri"/>
        </w:rPr>
      </w:pPr>
      <w:r w:rsidRPr="1A52805C">
        <w:rPr>
          <w:rFonts w:ascii="Calibri" w:eastAsia="Calibri" w:hAnsi="Calibri" w:cs="Calibri"/>
          <w:u w:val="single"/>
        </w:rPr>
        <w:t xml:space="preserve">CDC Opioid </w:t>
      </w:r>
      <w:r w:rsidR="00D76D30" w:rsidRPr="1A52805C">
        <w:rPr>
          <w:rFonts w:ascii="Calibri" w:eastAsia="Calibri" w:hAnsi="Calibri" w:cs="Calibri"/>
          <w:u w:val="single"/>
        </w:rPr>
        <w:t xml:space="preserve">Overdose Prevention &amp; Surveillance </w:t>
      </w:r>
      <w:r w:rsidR="1A52805C" w:rsidRPr="1A52805C">
        <w:rPr>
          <w:rFonts w:ascii="Calibri" w:eastAsia="Calibri" w:hAnsi="Calibri" w:cs="Calibri"/>
          <w:u w:val="single"/>
        </w:rPr>
        <w:t>Program</w:t>
      </w:r>
      <w:r w:rsidR="00D76D30" w:rsidRPr="00AD4A9D">
        <w:rPr>
          <w:rFonts w:ascii="Calibri" w:eastAsia="Calibri" w:hAnsi="Calibri" w:cs="Calibri"/>
        </w:rPr>
        <w:t xml:space="preserve">, which </w:t>
      </w:r>
      <w:r w:rsidR="00487D2C" w:rsidRPr="00AD4A9D">
        <w:rPr>
          <w:rFonts w:ascii="Calibri" w:eastAsia="Calibri" w:hAnsi="Calibri" w:cs="Calibri"/>
        </w:rPr>
        <w:t>enhances prescription drug monitoring, implements insurer and health system interventions to improve prescribing practices, and foster</w:t>
      </w:r>
      <w:r w:rsidR="00AD4A9D" w:rsidRPr="00AD4A9D">
        <w:rPr>
          <w:rFonts w:ascii="Calibri" w:eastAsia="Calibri" w:hAnsi="Calibri" w:cs="Calibri"/>
        </w:rPr>
        <w:t>s</w:t>
      </w:r>
      <w:r w:rsidR="00487D2C" w:rsidRPr="00AD4A9D">
        <w:rPr>
          <w:rFonts w:ascii="Calibri" w:eastAsia="Calibri" w:hAnsi="Calibri" w:cs="Calibri"/>
        </w:rPr>
        <w:t xml:space="preserve"> collaboration with a variety of</w:t>
      </w:r>
      <w:r w:rsidR="00AD4A9D" w:rsidRPr="00AD4A9D">
        <w:rPr>
          <w:rFonts w:ascii="Calibri" w:eastAsia="Calibri" w:hAnsi="Calibri" w:cs="Calibri"/>
        </w:rPr>
        <w:t xml:space="preserve"> stakeholders to address the opioid epidemic.</w:t>
      </w:r>
    </w:p>
    <w:p w14:paraId="396B74E1" w14:textId="7E4DB011" w:rsidR="00AD4A9D" w:rsidRPr="0090181B" w:rsidRDefault="00CA41AB" w:rsidP="0090181B">
      <w:pPr>
        <w:tabs>
          <w:tab w:val="left" w:pos="360"/>
        </w:tabs>
        <w:spacing w:after="80" w:line="240" w:lineRule="auto"/>
        <w:rPr>
          <w:rFonts w:ascii="Calibri" w:eastAsia="Calibri" w:hAnsi="Calibri" w:cs="Calibri"/>
          <w:i/>
        </w:rPr>
      </w:pPr>
      <w:r w:rsidRPr="0090181B">
        <w:rPr>
          <w:rFonts w:ascii="Calibri" w:eastAsia="Calibri" w:hAnsi="Calibri" w:cs="Calibri"/>
          <w:i/>
        </w:rPr>
        <w:t>Chronic Disease Prevention</w:t>
      </w:r>
    </w:p>
    <w:p w14:paraId="12DA799C" w14:textId="453E7665" w:rsidR="00CA41AB" w:rsidRDefault="00A0783D" w:rsidP="00557253">
      <w:pPr>
        <w:pStyle w:val="ListParagraph"/>
        <w:numPr>
          <w:ilvl w:val="0"/>
          <w:numId w:val="12"/>
        </w:numPr>
        <w:tabs>
          <w:tab w:val="left" w:pos="360"/>
        </w:tabs>
        <w:spacing w:line="240" w:lineRule="auto"/>
        <w:rPr>
          <w:rFonts w:ascii="Calibri" w:eastAsia="Calibri" w:hAnsi="Calibri" w:cs="Calibri"/>
        </w:rPr>
      </w:pPr>
      <w:r w:rsidRPr="1A52805C">
        <w:rPr>
          <w:rFonts w:ascii="Calibri" w:eastAsia="Calibri" w:hAnsi="Calibri" w:cs="Calibri"/>
          <w:u w:val="single"/>
        </w:rPr>
        <w:t xml:space="preserve">CDC Racial and Ethnic Approaches to Community Health </w:t>
      </w:r>
      <w:r w:rsidR="1A52805C" w:rsidRPr="1A52805C">
        <w:rPr>
          <w:rFonts w:ascii="Calibri" w:eastAsia="Calibri" w:hAnsi="Calibri" w:cs="Calibri"/>
          <w:u w:val="single"/>
        </w:rPr>
        <w:t>Program</w:t>
      </w:r>
      <w:r w:rsidRPr="00557253">
        <w:rPr>
          <w:rFonts w:ascii="Calibri" w:eastAsia="Calibri" w:hAnsi="Calibri" w:cs="Calibri"/>
        </w:rPr>
        <w:t xml:space="preserve">, which </w:t>
      </w:r>
      <w:r w:rsidR="00B8173A" w:rsidRPr="00557253">
        <w:rPr>
          <w:rFonts w:ascii="Calibri" w:eastAsia="Calibri" w:hAnsi="Calibri" w:cs="Calibri"/>
        </w:rPr>
        <w:t>funds state and local health departments and other organizations to implement community-based, participatory approaches to develop and disseminate effective strategies for addressing health disparities.</w:t>
      </w:r>
    </w:p>
    <w:p w14:paraId="6FBAD757" w14:textId="2DD2F1E7" w:rsidR="00ED05DA" w:rsidRPr="001E4597" w:rsidRDefault="00ED05DA" w:rsidP="00497571">
      <w:pPr>
        <w:pStyle w:val="ListParagraph"/>
        <w:numPr>
          <w:ilvl w:val="0"/>
          <w:numId w:val="12"/>
        </w:numPr>
        <w:tabs>
          <w:tab w:val="left" w:pos="360"/>
        </w:tabs>
        <w:spacing w:line="240" w:lineRule="auto"/>
        <w:rPr>
          <w:rFonts w:ascii="Calibri" w:eastAsia="Calibri" w:hAnsi="Calibri" w:cs="Calibri"/>
        </w:rPr>
      </w:pPr>
      <w:r w:rsidRPr="1A52805C">
        <w:rPr>
          <w:rFonts w:ascii="Calibri" w:eastAsia="Calibri" w:hAnsi="Calibri" w:cs="Calibri"/>
          <w:u w:val="single"/>
        </w:rPr>
        <w:t xml:space="preserve">CDC Tobacco </w:t>
      </w:r>
      <w:r w:rsidR="1A52805C" w:rsidRPr="1A52805C">
        <w:rPr>
          <w:rFonts w:ascii="Calibri" w:eastAsia="Calibri" w:hAnsi="Calibri" w:cs="Calibri"/>
          <w:u w:val="single"/>
        </w:rPr>
        <w:t>Program</w:t>
      </w:r>
      <w:r w:rsidRPr="001E4597">
        <w:rPr>
          <w:rFonts w:ascii="Calibri" w:eastAsia="Calibri" w:hAnsi="Calibri" w:cs="Calibri"/>
        </w:rPr>
        <w:t>, which</w:t>
      </w:r>
      <w:r w:rsidR="001E4597" w:rsidRPr="001E4597">
        <w:rPr>
          <w:rFonts w:ascii="Calibri" w:eastAsia="Calibri" w:hAnsi="Calibri" w:cs="Calibri"/>
        </w:rPr>
        <w:t xml:space="preserve"> seeks to</w:t>
      </w:r>
      <w:r w:rsidRPr="001E4597">
        <w:rPr>
          <w:rFonts w:ascii="Calibri" w:eastAsia="Calibri" w:hAnsi="Calibri" w:cs="Calibri"/>
        </w:rPr>
        <w:t xml:space="preserve"> </w:t>
      </w:r>
      <w:r w:rsidR="001E4597" w:rsidRPr="001E4597">
        <w:rPr>
          <w:rFonts w:ascii="Calibri" w:eastAsia="Calibri" w:hAnsi="Calibri" w:cs="Calibri"/>
        </w:rPr>
        <w:t>eliminate secondhand smoke exposure, promote quitting tobacco use, prevent initiation,</w:t>
      </w:r>
      <w:r w:rsidR="001E4597">
        <w:rPr>
          <w:rFonts w:ascii="Calibri" w:eastAsia="Calibri" w:hAnsi="Calibri" w:cs="Calibri"/>
        </w:rPr>
        <w:t xml:space="preserve"> </w:t>
      </w:r>
      <w:r w:rsidR="001E4597" w:rsidRPr="001E4597">
        <w:rPr>
          <w:rFonts w:ascii="Calibri" w:eastAsia="Calibri" w:hAnsi="Calibri" w:cs="Calibri"/>
        </w:rPr>
        <w:t>and eliminate disparities.</w:t>
      </w:r>
    </w:p>
    <w:p w14:paraId="32AB3A6D" w14:textId="78226B6F" w:rsidR="1A52805C" w:rsidRDefault="1A52805C">
      <w:r>
        <w:br w:type="page"/>
      </w:r>
    </w:p>
    <w:p w14:paraId="50232553" w14:textId="130A4C32" w:rsidR="22E6A626" w:rsidRPr="000F0332" w:rsidRDefault="002C66D8" w:rsidP="000F0332">
      <w:pPr>
        <w:spacing w:after="80"/>
        <w:rPr>
          <w:b/>
          <w:sz w:val="28"/>
          <w:szCs w:val="28"/>
        </w:rPr>
      </w:pPr>
      <w:r w:rsidRPr="000F0332">
        <w:rPr>
          <w:b/>
          <w:sz w:val="28"/>
          <w:szCs w:val="28"/>
        </w:rPr>
        <w:lastRenderedPageBreak/>
        <w:t>Immunization Talking Points</w:t>
      </w:r>
    </w:p>
    <w:p w14:paraId="30849B7B" w14:textId="7F007FAA" w:rsidR="22E6A626" w:rsidRPr="00495B9A" w:rsidRDefault="00621077" w:rsidP="00885C9F">
      <w:pPr>
        <w:pStyle w:val="ListParagraph"/>
        <w:numPr>
          <w:ilvl w:val="0"/>
          <w:numId w:val="9"/>
        </w:numPr>
        <w:spacing w:after="0" w:line="240" w:lineRule="auto"/>
        <w:rPr>
          <w:rFonts w:cstheme="minorHAnsi"/>
          <w:color w:val="000000" w:themeColor="text1"/>
        </w:rPr>
      </w:pPr>
      <w:r w:rsidRPr="00495B9A">
        <w:rPr>
          <w:rFonts w:eastAsia="Calibri" w:cstheme="minorHAnsi"/>
          <w:color w:val="000000" w:themeColor="text1"/>
        </w:rPr>
        <w:t xml:space="preserve">Nearly all local health departments are engaged in </w:t>
      </w:r>
      <w:r w:rsidR="00600F53" w:rsidRPr="00495B9A">
        <w:rPr>
          <w:rFonts w:eastAsia="Calibri" w:cstheme="minorHAnsi"/>
          <w:color w:val="000000" w:themeColor="text1"/>
        </w:rPr>
        <w:t xml:space="preserve">immunization programs, helping protect our communities from preventable </w:t>
      </w:r>
      <w:r w:rsidR="00A97586" w:rsidRPr="00495B9A">
        <w:rPr>
          <w:rFonts w:eastAsia="Calibri" w:cstheme="minorHAnsi"/>
          <w:color w:val="000000" w:themeColor="text1"/>
        </w:rPr>
        <w:t>diseases, keeping people productive and working and our kids in school.</w:t>
      </w:r>
      <w:r w:rsidR="00E96901" w:rsidRPr="00495B9A">
        <w:rPr>
          <w:rFonts w:eastAsia="Calibri" w:cstheme="minorHAnsi"/>
          <w:color w:val="000000" w:themeColor="text1"/>
        </w:rPr>
        <w:t xml:space="preserve"> And they are cost-effective: according to CDC, childhood vaccines save $10.20 for every $1 invested.</w:t>
      </w:r>
    </w:p>
    <w:p w14:paraId="3844199B" w14:textId="5513962C" w:rsidR="22E6A626" w:rsidRPr="00495B9A" w:rsidRDefault="22E6A626" w:rsidP="00495B9A">
      <w:pPr>
        <w:pStyle w:val="ListParagraph"/>
        <w:numPr>
          <w:ilvl w:val="0"/>
          <w:numId w:val="9"/>
        </w:numPr>
        <w:rPr>
          <w:rFonts w:cstheme="minorHAnsi"/>
        </w:rPr>
      </w:pPr>
      <w:r w:rsidRPr="00495B9A">
        <w:rPr>
          <w:rFonts w:eastAsia="Calibri" w:cstheme="minorHAnsi"/>
          <w:b/>
          <w:bCs/>
          <w:i/>
          <w:iCs/>
          <w:color w:val="FF0000"/>
        </w:rPr>
        <w:t>Describe the need for immunization activities and how immunization funds support your community.</w:t>
      </w:r>
    </w:p>
    <w:p w14:paraId="131502AA" w14:textId="088AD99E" w:rsidR="00225BE0" w:rsidRPr="00495B9A" w:rsidRDefault="00225BE0" w:rsidP="00495B9A">
      <w:pPr>
        <w:pStyle w:val="ListParagraph"/>
        <w:numPr>
          <w:ilvl w:val="0"/>
          <w:numId w:val="6"/>
        </w:numPr>
        <w:spacing w:after="80"/>
        <w:rPr>
          <w:rFonts w:eastAsia="Times New Roman" w:cstheme="minorHAnsi"/>
        </w:rPr>
      </w:pPr>
      <w:r w:rsidRPr="00495B9A">
        <w:rPr>
          <w:rFonts w:eastAsiaTheme="minorEastAsia" w:cstheme="minorHAnsi"/>
        </w:rPr>
        <w:t>But challenges remain:</w:t>
      </w:r>
    </w:p>
    <w:p w14:paraId="4A5FC936" w14:textId="498683E3" w:rsidR="00216770" w:rsidRPr="00495B9A" w:rsidRDefault="00225BE0" w:rsidP="00495B9A">
      <w:pPr>
        <w:pStyle w:val="ListParagraph"/>
        <w:numPr>
          <w:ilvl w:val="1"/>
          <w:numId w:val="6"/>
        </w:numPr>
        <w:tabs>
          <w:tab w:val="left" w:pos="810"/>
        </w:tabs>
        <w:ind w:left="806"/>
        <w:rPr>
          <w:rFonts w:eastAsia="Calibri" w:cstheme="minorHAnsi"/>
        </w:rPr>
      </w:pPr>
      <w:r w:rsidRPr="00495B9A">
        <w:rPr>
          <w:rFonts w:eastAsia="Calibri" w:cstheme="minorHAnsi"/>
        </w:rPr>
        <w:t xml:space="preserve">The 2017 – 2018 flu season was particularly bad, with the most cases on record since health officials began keeping track 13 years ago. As of October 2018, </w:t>
      </w:r>
      <w:r w:rsidR="004B206E" w:rsidRPr="00495B9A">
        <w:rPr>
          <w:rFonts w:eastAsia="Calibri" w:cstheme="minorHAnsi"/>
        </w:rPr>
        <w:t>185 kids die</w:t>
      </w:r>
      <w:r w:rsidR="00DE261D" w:rsidRPr="00495B9A">
        <w:rPr>
          <w:rFonts w:eastAsia="Calibri" w:cstheme="minorHAnsi"/>
        </w:rPr>
        <w:t>d</w:t>
      </w:r>
      <w:r w:rsidR="004B206E" w:rsidRPr="00495B9A">
        <w:rPr>
          <w:rFonts w:eastAsia="Calibri" w:cstheme="minorHAnsi"/>
        </w:rPr>
        <w:t xml:space="preserve"> from the flu.</w:t>
      </w:r>
    </w:p>
    <w:p w14:paraId="678449BF" w14:textId="5362C118" w:rsidR="00216770" w:rsidRPr="00495B9A" w:rsidRDefault="00216770" w:rsidP="00495B9A">
      <w:pPr>
        <w:pStyle w:val="ListParagraph"/>
        <w:numPr>
          <w:ilvl w:val="1"/>
          <w:numId w:val="6"/>
        </w:numPr>
        <w:tabs>
          <w:tab w:val="left" w:pos="810"/>
        </w:tabs>
        <w:ind w:left="806"/>
        <w:rPr>
          <w:rFonts w:eastAsia="Calibri" w:cstheme="minorHAnsi"/>
        </w:rPr>
      </w:pPr>
      <w:r w:rsidRPr="00495B9A">
        <w:rPr>
          <w:rFonts w:eastAsia="Calibri" w:cstheme="minorHAnsi"/>
        </w:rPr>
        <w:t xml:space="preserve">We are dealing with a measles outbreak: </w:t>
      </w:r>
      <w:r w:rsidR="00225BE0" w:rsidRPr="00495B9A">
        <w:rPr>
          <w:rFonts w:eastAsia="Calibri" w:cstheme="minorHAnsi"/>
        </w:rPr>
        <w:t>As of February 2019, there are 2</w:t>
      </w:r>
      <w:r w:rsidR="00856982" w:rsidRPr="00495B9A">
        <w:rPr>
          <w:rFonts w:eastAsia="Calibri" w:cstheme="minorHAnsi"/>
        </w:rPr>
        <w:t>06</w:t>
      </w:r>
      <w:r w:rsidR="00225BE0" w:rsidRPr="00495B9A">
        <w:rPr>
          <w:rFonts w:eastAsia="Calibri" w:cstheme="minorHAnsi"/>
        </w:rPr>
        <w:t xml:space="preserve"> reported cases of measles in the U.S. in </w:t>
      </w:r>
      <w:r w:rsidR="00233A8A" w:rsidRPr="00495B9A">
        <w:rPr>
          <w:rFonts w:eastAsia="Calibri" w:cstheme="minorHAnsi"/>
        </w:rPr>
        <w:t>11</w:t>
      </w:r>
      <w:r w:rsidR="00225BE0" w:rsidRPr="00495B9A">
        <w:rPr>
          <w:rFonts w:eastAsia="Calibri" w:cstheme="minorHAnsi"/>
        </w:rPr>
        <w:t xml:space="preserve"> states. </w:t>
      </w:r>
    </w:p>
    <w:p w14:paraId="363112E0" w14:textId="1E022C3A" w:rsidR="00C35A2C" w:rsidRPr="00495B9A" w:rsidRDefault="00225BE0" w:rsidP="00495B9A">
      <w:pPr>
        <w:pStyle w:val="ListParagraph"/>
        <w:numPr>
          <w:ilvl w:val="1"/>
          <w:numId w:val="6"/>
        </w:numPr>
        <w:tabs>
          <w:tab w:val="left" w:pos="810"/>
        </w:tabs>
        <w:spacing w:after="80"/>
        <w:ind w:left="806"/>
        <w:rPr>
          <w:rFonts w:cstheme="minorHAnsi"/>
        </w:rPr>
      </w:pPr>
      <w:r w:rsidRPr="00495B9A">
        <w:rPr>
          <w:rFonts w:eastAsia="Calibri" w:cstheme="minorHAnsi"/>
        </w:rPr>
        <w:t xml:space="preserve">Several states including California, Michigan, Kentucky and Utah, have been experiencing Hepatitis A outbreaks due to food borne transmission and person-to-person transmission among people </w:t>
      </w:r>
      <w:r w:rsidR="00216770" w:rsidRPr="00495B9A">
        <w:rPr>
          <w:rFonts w:eastAsia="Calibri" w:cstheme="minorHAnsi"/>
        </w:rPr>
        <w:t>at risk</w:t>
      </w:r>
      <w:r w:rsidRPr="00495B9A">
        <w:rPr>
          <w:rFonts w:eastAsia="Calibri" w:cstheme="minorHAnsi"/>
        </w:rPr>
        <w:t xml:space="preserve"> populations.</w:t>
      </w:r>
    </w:p>
    <w:p w14:paraId="6CFAAE98" w14:textId="51426295" w:rsidR="00F170AD" w:rsidRPr="00495B9A" w:rsidRDefault="00114312" w:rsidP="00BB25E2">
      <w:pPr>
        <w:pStyle w:val="ListParagraph"/>
        <w:numPr>
          <w:ilvl w:val="0"/>
          <w:numId w:val="6"/>
        </w:numPr>
        <w:spacing w:after="80"/>
        <w:contextualSpacing w:val="0"/>
        <w:rPr>
          <w:rFonts w:eastAsia="Calibri" w:cstheme="minorHAnsi"/>
        </w:rPr>
      </w:pPr>
      <w:r w:rsidRPr="00495B9A">
        <w:rPr>
          <w:rFonts w:eastAsia="Calibri" w:cstheme="minorHAnsi"/>
        </w:rPr>
        <w:t xml:space="preserve">To truly improve </w:t>
      </w:r>
      <w:r w:rsidR="00FE3201" w:rsidRPr="00495B9A">
        <w:rPr>
          <w:rFonts w:eastAsia="Calibri" w:cstheme="minorHAnsi"/>
        </w:rPr>
        <w:t xml:space="preserve">vaccine uptake and protect communities, we need to address access, affordability, and </w:t>
      </w:r>
      <w:r w:rsidR="00B072C1" w:rsidRPr="00495B9A">
        <w:rPr>
          <w:rFonts w:eastAsia="Calibri" w:cstheme="minorHAnsi"/>
        </w:rPr>
        <w:t>vaccine acceptance.</w:t>
      </w:r>
    </w:p>
    <w:p w14:paraId="5C756288" w14:textId="3D979F47" w:rsidR="00BB25E2" w:rsidRPr="00495B9A" w:rsidRDefault="1A52805C" w:rsidP="1A52805C">
      <w:pPr>
        <w:spacing w:after="80"/>
        <w:rPr>
          <w:rFonts w:eastAsia="Times New Roman"/>
        </w:rPr>
      </w:pPr>
      <w:r w:rsidRPr="1A52805C">
        <w:rPr>
          <w:rFonts w:ascii="Calibri" w:eastAsia="Calibri" w:hAnsi="Calibri" w:cs="Calibri"/>
          <w:b/>
          <w:bCs/>
          <w:color w:val="4F81BD"/>
          <w:sz w:val="24"/>
          <w:szCs w:val="24"/>
          <w:u w:val="single"/>
        </w:rPr>
        <w:t>Immunization Funding</w:t>
      </w:r>
      <w:r w:rsidRPr="1A52805C">
        <w:rPr>
          <w:rFonts w:eastAsia="Calibri"/>
        </w:rPr>
        <w:t xml:space="preserve"> </w:t>
      </w:r>
    </w:p>
    <w:p w14:paraId="16269937" w14:textId="34D9FD49" w:rsidR="00BB25E2" w:rsidRPr="00495B9A" w:rsidRDefault="00B072C1" w:rsidP="00BB25E2">
      <w:pPr>
        <w:pStyle w:val="ListParagraph"/>
        <w:numPr>
          <w:ilvl w:val="0"/>
          <w:numId w:val="6"/>
        </w:numPr>
        <w:spacing w:after="80"/>
        <w:contextualSpacing w:val="0"/>
        <w:rPr>
          <w:color w:val="000000" w:themeColor="text1"/>
        </w:rPr>
      </w:pPr>
      <w:r w:rsidRPr="1A52805C">
        <w:rPr>
          <w:rFonts w:eastAsia="Calibri"/>
        </w:rPr>
        <w:t xml:space="preserve">To address access and affordability, we urge you to </w:t>
      </w:r>
      <w:r w:rsidR="00096E65" w:rsidRPr="1A52805C">
        <w:rPr>
          <w:rFonts w:eastAsia="Calibri"/>
        </w:rPr>
        <w:t>provide $711 million for</w:t>
      </w:r>
      <w:r w:rsidRPr="1A52805C">
        <w:rPr>
          <w:rFonts w:eastAsia="Calibri"/>
        </w:rPr>
        <w:t xml:space="preserve"> </w:t>
      </w:r>
      <w:r w:rsidR="00843C8E" w:rsidRPr="1A52805C">
        <w:rPr>
          <w:rFonts w:eastAsia="Calibri"/>
        </w:rPr>
        <w:t xml:space="preserve">CDC’s Immunization </w:t>
      </w:r>
      <w:r w:rsidR="22E6A626" w:rsidRPr="1A52805C">
        <w:rPr>
          <w:rFonts w:eastAsia="Calibri"/>
        </w:rPr>
        <w:t>Program</w:t>
      </w:r>
      <w:r w:rsidR="002C1A5E" w:rsidRPr="1A52805C">
        <w:rPr>
          <w:rFonts w:eastAsia="Calibri"/>
        </w:rPr>
        <w:t xml:space="preserve">, which </w:t>
      </w:r>
      <w:r w:rsidR="00E96901" w:rsidRPr="1A52805C">
        <w:rPr>
          <w:rFonts w:eastAsia="Calibri"/>
        </w:rPr>
        <w:t xml:space="preserve">provides the essential infrastructure to deliver the Vaccines for Children (VFC) program, provide vaccines purchased with Immunization funding, and respond to disease outbreaks. </w:t>
      </w:r>
    </w:p>
    <w:p w14:paraId="36A73919" w14:textId="4220D8B8" w:rsidR="1A52805C" w:rsidRDefault="1A52805C" w:rsidP="1A52805C">
      <w:pPr>
        <w:spacing w:after="80"/>
        <w:rPr>
          <w:rFonts w:eastAsia="Calibri"/>
          <w:b/>
          <w:bCs/>
          <w:color w:val="4472C4" w:themeColor="accent1"/>
          <w:sz w:val="24"/>
          <w:szCs w:val="24"/>
          <w:u w:val="single"/>
        </w:rPr>
      </w:pPr>
      <w:r w:rsidRPr="1A52805C">
        <w:rPr>
          <w:rFonts w:eastAsia="Calibri"/>
          <w:b/>
          <w:bCs/>
          <w:color w:val="4472C4" w:themeColor="accent1"/>
          <w:sz w:val="24"/>
          <w:szCs w:val="24"/>
          <w:u w:val="single"/>
        </w:rPr>
        <w:t>Sign-On Ask: Vaccine Resolution</w:t>
      </w:r>
    </w:p>
    <w:p w14:paraId="76B433AC" w14:textId="61BFCCF4" w:rsidR="00F84668" w:rsidRPr="00495B9A" w:rsidRDefault="00A66BA0" w:rsidP="00BB25E2">
      <w:pPr>
        <w:pStyle w:val="ListParagraph"/>
        <w:numPr>
          <w:ilvl w:val="0"/>
          <w:numId w:val="6"/>
        </w:numPr>
        <w:spacing w:after="80" w:line="240" w:lineRule="auto"/>
        <w:contextualSpacing w:val="0"/>
        <w:rPr>
          <w:rFonts w:eastAsia="Times New Roman"/>
          <w:color w:val="000000" w:themeColor="text1"/>
        </w:rPr>
      </w:pPr>
      <w:r w:rsidRPr="1A52805C">
        <w:rPr>
          <w:rFonts w:eastAsia="Times New Roman"/>
        </w:rPr>
        <w:t>We also know that vaccine hesitancy is a growing problem, and that we need to do more to educate the public about the importance and safety of vaccines.</w:t>
      </w:r>
    </w:p>
    <w:p w14:paraId="69D131FB" w14:textId="211409A4" w:rsidR="00F84668" w:rsidRPr="00495B9A" w:rsidRDefault="00BB6E77" w:rsidP="00BB25E2">
      <w:pPr>
        <w:pStyle w:val="ListParagraph"/>
        <w:numPr>
          <w:ilvl w:val="0"/>
          <w:numId w:val="3"/>
        </w:numPr>
        <w:spacing w:after="80" w:line="240" w:lineRule="auto"/>
        <w:contextualSpacing w:val="0"/>
        <w:rPr>
          <w:i/>
          <w:color w:val="000000" w:themeColor="text1"/>
        </w:rPr>
      </w:pPr>
      <w:r w:rsidRPr="1A52805C">
        <w:rPr>
          <w:rFonts w:eastAsia="Times New Roman"/>
        </w:rPr>
        <w:t>That is why we support</w:t>
      </w:r>
      <w:r w:rsidR="00F84668" w:rsidRPr="1A52805C">
        <w:rPr>
          <w:rFonts w:eastAsia="Times New Roman"/>
        </w:rPr>
        <w:t xml:space="preserve"> and are asking you to sign onto the </w:t>
      </w:r>
      <w:r w:rsidR="00F84668" w:rsidRPr="1A52805C">
        <w:t>bipartisan</w:t>
      </w:r>
      <w:r w:rsidR="00F84668" w:rsidRPr="1A52805C">
        <w:rPr>
          <w:b/>
        </w:rPr>
        <w:t xml:space="preserve"> </w:t>
      </w:r>
      <w:r w:rsidR="00F84668" w:rsidRPr="1A52805C">
        <w:rPr>
          <w:u w:val="single"/>
        </w:rPr>
        <w:t>Vaccines Save Lives Resolution</w:t>
      </w:r>
      <w:r w:rsidR="00F84668" w:rsidRPr="1A52805C">
        <w:rPr>
          <w:b/>
        </w:rPr>
        <w:t>,</w:t>
      </w:r>
      <w:r w:rsidR="00F84668" w:rsidRPr="1A52805C">
        <w:t xml:space="preserve"> which recognizes the importance of vaccines and immunizations in the </w:t>
      </w:r>
      <w:r w:rsidR="00495B9A" w:rsidRPr="1A52805C">
        <w:t>U.S.</w:t>
      </w:r>
      <w:r w:rsidR="00F84668" w:rsidRPr="1A52805C">
        <w:t xml:space="preserve"> </w:t>
      </w:r>
    </w:p>
    <w:p w14:paraId="19774C6B" w14:textId="64FEA9AF" w:rsidR="00F84668" w:rsidRPr="00495B9A" w:rsidRDefault="00F84668" w:rsidP="00495B9A">
      <w:pPr>
        <w:pStyle w:val="ListParagraph"/>
        <w:numPr>
          <w:ilvl w:val="1"/>
          <w:numId w:val="3"/>
        </w:numPr>
        <w:spacing w:after="80" w:line="240" w:lineRule="auto"/>
        <w:contextualSpacing w:val="0"/>
        <w:rPr>
          <w:i/>
          <w:color w:val="000000" w:themeColor="text1"/>
        </w:rPr>
      </w:pPr>
      <w:r w:rsidRPr="1A52805C">
        <w:t xml:space="preserve">House: </w:t>
      </w:r>
      <w:proofErr w:type="spellStart"/>
      <w:r w:rsidRPr="1A52805C">
        <w:t>HRes</w:t>
      </w:r>
      <w:proofErr w:type="spellEnd"/>
      <w:r w:rsidR="001D447A">
        <w:t xml:space="preserve">. </w:t>
      </w:r>
      <w:r w:rsidRPr="1A52805C">
        <w:t>179, sponsored by Rep. Schiff (D-CA)</w:t>
      </w:r>
      <w:r w:rsidR="00BB25E2" w:rsidRPr="1A52805C">
        <w:t>/</w:t>
      </w:r>
      <w:r w:rsidRPr="1A52805C">
        <w:t>Rep. Burgess (R-TX)</w:t>
      </w:r>
    </w:p>
    <w:p w14:paraId="5052CCF1" w14:textId="2CE327CF" w:rsidR="007F4D71" w:rsidRPr="00495B9A" w:rsidRDefault="00F84668" w:rsidP="00495B9A">
      <w:pPr>
        <w:pStyle w:val="ListParagraph"/>
        <w:numPr>
          <w:ilvl w:val="1"/>
          <w:numId w:val="3"/>
        </w:numPr>
        <w:spacing w:after="80" w:line="240" w:lineRule="auto"/>
        <w:ind w:right="-360"/>
        <w:contextualSpacing w:val="0"/>
        <w:rPr>
          <w:i/>
          <w:color w:val="000000" w:themeColor="text1"/>
        </w:rPr>
      </w:pPr>
      <w:r w:rsidRPr="1A52805C">
        <w:t xml:space="preserve">Senate: </w:t>
      </w:r>
      <w:proofErr w:type="spellStart"/>
      <w:r w:rsidRPr="1A52805C">
        <w:t>SRes</w:t>
      </w:r>
      <w:proofErr w:type="spellEnd"/>
      <w:r w:rsidR="001D447A">
        <w:t>.</w:t>
      </w:r>
      <w:r w:rsidRPr="1A52805C">
        <w:t xml:space="preserve"> </w:t>
      </w:r>
      <w:r w:rsidR="001D447A">
        <w:t>TBD</w:t>
      </w:r>
      <w:r w:rsidRPr="1A52805C">
        <w:t>, sponsored by Sen. Blackburn (R-TN)</w:t>
      </w:r>
      <w:r w:rsidR="00BB25E2" w:rsidRPr="1A52805C">
        <w:t>/</w:t>
      </w:r>
      <w:r w:rsidRPr="1A52805C">
        <w:t>Sen. Duckworth (D-IL)</w:t>
      </w:r>
    </w:p>
    <w:p w14:paraId="0C9C84D4" w14:textId="6FF2E61A" w:rsidR="00393D8A" w:rsidRPr="001D447A" w:rsidRDefault="00DD03E4" w:rsidP="00495B9A">
      <w:pPr>
        <w:pStyle w:val="ListParagraph"/>
        <w:numPr>
          <w:ilvl w:val="0"/>
          <w:numId w:val="6"/>
        </w:numPr>
        <w:spacing w:afterLines="80" w:after="192" w:line="240" w:lineRule="auto"/>
        <w:contextualSpacing w:val="0"/>
        <w:rPr>
          <w:rFonts w:eastAsia="Times New Roman"/>
          <w:color w:val="FF0000"/>
        </w:rPr>
      </w:pPr>
      <w:r w:rsidRPr="001D447A">
        <w:rPr>
          <w:rFonts w:eastAsia="Times New Roman"/>
          <w:b/>
          <w:color w:val="FF0000"/>
        </w:rPr>
        <w:t>Will you be able to sign on to this resolution?</w:t>
      </w:r>
    </w:p>
    <w:p w14:paraId="7C17311F" w14:textId="23C2678D" w:rsidR="1A52805C" w:rsidRDefault="1A52805C">
      <w:r>
        <w:br w:type="page"/>
      </w:r>
    </w:p>
    <w:p w14:paraId="00B6A6D6" w14:textId="78CD9E81" w:rsidR="00F170AD" w:rsidRPr="000F0332" w:rsidRDefault="00E40A7B" w:rsidP="00497571">
      <w:pPr>
        <w:spacing w:after="80"/>
        <w:rPr>
          <w:rFonts w:ascii="Calibri" w:eastAsia="Calibri" w:hAnsi="Calibri" w:cs="Calibri"/>
          <w:b/>
          <w:bCs/>
          <w:sz w:val="28"/>
          <w:szCs w:val="28"/>
        </w:rPr>
      </w:pPr>
      <w:r w:rsidRPr="000F0332">
        <w:rPr>
          <w:rFonts w:ascii="Calibri" w:eastAsia="Calibri" w:hAnsi="Calibri" w:cs="Calibri"/>
          <w:b/>
          <w:bCs/>
          <w:sz w:val="28"/>
          <w:szCs w:val="28"/>
        </w:rPr>
        <w:lastRenderedPageBreak/>
        <w:t>Preparedness</w:t>
      </w:r>
      <w:r w:rsidR="00DE261D" w:rsidRPr="000F0332">
        <w:rPr>
          <w:rFonts w:ascii="Calibri" w:eastAsia="Calibri" w:hAnsi="Calibri" w:cs="Calibri"/>
          <w:b/>
          <w:bCs/>
          <w:sz w:val="28"/>
          <w:szCs w:val="28"/>
        </w:rPr>
        <w:t xml:space="preserve"> Talking Points</w:t>
      </w:r>
    </w:p>
    <w:p w14:paraId="7A2B1444" w14:textId="77777777" w:rsidR="00F170AD" w:rsidRDefault="00F170AD" w:rsidP="22EB1401">
      <w:r w:rsidRPr="5E89DE7E">
        <w:rPr>
          <w:rFonts w:ascii="Calibri" w:eastAsia="Calibri" w:hAnsi="Calibri" w:cs="Calibri"/>
          <w:b/>
          <w:bCs/>
          <w:color w:val="4F81BD"/>
          <w:u w:val="single"/>
        </w:rPr>
        <w:t>Reauthorization of the Pandemic and All Hazards Preparedness Act (PAHPA)</w:t>
      </w:r>
    </w:p>
    <w:p w14:paraId="064CF3EB" w14:textId="77777777" w:rsidR="000E7804" w:rsidRPr="00885C9F" w:rsidRDefault="00F170AD" w:rsidP="00202BD9">
      <w:pPr>
        <w:spacing w:after="80"/>
        <w:ind w:left="360" w:hanging="360"/>
        <w:rPr>
          <w:rFonts w:eastAsiaTheme="minorEastAsia"/>
        </w:rPr>
      </w:pPr>
      <w:r w:rsidRPr="5E89DE7E">
        <w:rPr>
          <w:rFonts w:ascii="Symbol" w:eastAsia="Symbol" w:hAnsi="Symbol" w:cs="Symbol"/>
        </w:rPr>
        <w:t></w:t>
      </w:r>
      <w:r w:rsidRPr="5E89DE7E">
        <w:rPr>
          <w:rFonts w:ascii="Symbol" w:eastAsia="Symbol" w:hAnsi="Symbol" w:cs="Symbol"/>
        </w:rPr>
        <w:t></w:t>
      </w:r>
      <w:r w:rsidRPr="5E89DE7E">
        <w:rPr>
          <w:rFonts w:ascii="Symbol" w:eastAsia="Symbol" w:hAnsi="Symbol" w:cs="Symbol"/>
        </w:rPr>
        <w:t></w:t>
      </w:r>
      <w:r w:rsidRPr="5E89DE7E">
        <w:rPr>
          <w:rFonts w:ascii="Symbol" w:eastAsia="Symbol" w:hAnsi="Symbol" w:cs="Symbol"/>
        </w:rPr>
        <w:t></w:t>
      </w:r>
      <w:r w:rsidRPr="00B0641E">
        <w:rPr>
          <w:rFonts w:eastAsia="Symbol"/>
        </w:rPr>
        <w:t xml:space="preserve">The House has passed </w:t>
      </w:r>
      <w:r w:rsidRPr="22EB1401">
        <w:rPr>
          <w:rFonts w:eastAsiaTheme="minorEastAsia"/>
        </w:rPr>
        <w:t>the Pandemic All-Hazards Preparedness and Advancing Innovation Act to reauthorize the</w:t>
      </w:r>
      <w:r w:rsidRPr="00EE7D13">
        <w:rPr>
          <w:rFonts w:ascii="Calibri" w:eastAsia="Calibri" w:hAnsi="Calibri" w:cs="Calibri"/>
        </w:rPr>
        <w:t xml:space="preserve"> </w:t>
      </w:r>
      <w:r w:rsidRPr="5E89DE7E">
        <w:rPr>
          <w:rFonts w:ascii="Calibri" w:eastAsia="Calibri" w:hAnsi="Calibri" w:cs="Calibri"/>
        </w:rPr>
        <w:t>Public Health Emergency Preparedness Program (PHEP), Hospital Preparedness Program (HPP) and Medical Reserve Corps</w:t>
      </w:r>
      <w:r w:rsidRPr="22EB1401">
        <w:rPr>
          <w:rFonts w:eastAsiaTheme="minorEastAsia"/>
        </w:rPr>
        <w:t xml:space="preserve">. </w:t>
      </w:r>
    </w:p>
    <w:p w14:paraId="13A2E60F" w14:textId="77777777" w:rsidR="000E7804" w:rsidRPr="00885C9F" w:rsidRDefault="000E7804">
      <w:pPr>
        <w:pStyle w:val="ListParagraph"/>
        <w:numPr>
          <w:ilvl w:val="1"/>
          <w:numId w:val="6"/>
        </w:numPr>
        <w:rPr>
          <w:rFonts w:eastAsiaTheme="minorEastAsia"/>
        </w:rPr>
      </w:pPr>
      <w:r w:rsidRPr="00885C9F">
        <w:rPr>
          <w:rFonts w:eastAsiaTheme="minorEastAsia"/>
          <w:i/>
          <w:iCs/>
        </w:rPr>
        <w:t>In House:</w:t>
      </w:r>
      <w:r w:rsidRPr="00885C9F">
        <w:rPr>
          <w:rFonts w:eastAsiaTheme="minorEastAsia"/>
        </w:rPr>
        <w:t xml:space="preserve"> </w:t>
      </w:r>
      <w:r w:rsidRPr="001D447A">
        <w:rPr>
          <w:rFonts w:eastAsiaTheme="minorEastAsia"/>
          <w:color w:val="FF0000"/>
        </w:rPr>
        <w:t xml:space="preserve">Thank you for passing this important bill. </w:t>
      </w:r>
    </w:p>
    <w:p w14:paraId="61B55B34" w14:textId="4A28A085" w:rsidR="00F170AD" w:rsidRPr="00885C9F" w:rsidRDefault="000E7804" w:rsidP="00202BD9">
      <w:pPr>
        <w:pStyle w:val="ListParagraph"/>
        <w:numPr>
          <w:ilvl w:val="1"/>
          <w:numId w:val="6"/>
        </w:numPr>
        <w:spacing w:after="80"/>
        <w:contextualSpacing w:val="0"/>
        <w:rPr>
          <w:rFonts w:eastAsiaTheme="minorEastAsia"/>
        </w:rPr>
      </w:pPr>
      <w:r w:rsidRPr="00885C9F">
        <w:rPr>
          <w:rFonts w:eastAsiaTheme="minorEastAsia"/>
          <w:i/>
          <w:iCs/>
        </w:rPr>
        <w:t>In Senate:</w:t>
      </w:r>
      <w:r w:rsidRPr="00885C9F">
        <w:rPr>
          <w:rFonts w:eastAsiaTheme="minorEastAsia"/>
        </w:rPr>
        <w:t xml:space="preserve"> </w:t>
      </w:r>
      <w:r w:rsidRPr="001D447A">
        <w:rPr>
          <w:rFonts w:eastAsiaTheme="minorEastAsia"/>
          <w:color w:val="FF0000"/>
        </w:rPr>
        <w:t>We need the bill to come to the floor.</w:t>
      </w:r>
      <w:r w:rsidR="00F170AD" w:rsidRPr="001D447A">
        <w:rPr>
          <w:rFonts w:eastAsiaTheme="minorEastAsia"/>
          <w:color w:val="FF0000"/>
        </w:rPr>
        <w:t xml:space="preserve">     </w:t>
      </w:r>
    </w:p>
    <w:p w14:paraId="0578D1DB" w14:textId="558ECCDA" w:rsidR="00F170AD" w:rsidRDefault="00F170AD" w:rsidP="000F0332">
      <w:pPr>
        <w:spacing w:after="80"/>
        <w:ind w:left="360" w:hanging="360"/>
      </w:pPr>
      <w:r w:rsidRPr="5E89DE7E">
        <w:rPr>
          <w:rFonts w:ascii="Symbol" w:eastAsia="Symbol" w:hAnsi="Symbol" w:cs="Symbol"/>
        </w:rPr>
        <w:t></w:t>
      </w:r>
      <w:r w:rsidRPr="5E89DE7E">
        <w:rPr>
          <w:rFonts w:ascii="Times New Roman" w:eastAsia="Times New Roman" w:hAnsi="Times New Roman" w:cs="Times New Roman"/>
          <w:sz w:val="14"/>
          <w:szCs w:val="14"/>
        </w:rPr>
        <w:t xml:space="preserve">       </w:t>
      </w:r>
      <w:r w:rsidRPr="5E89DE7E">
        <w:rPr>
          <w:rFonts w:ascii="Calibri" w:eastAsia="Calibri" w:hAnsi="Calibri" w:cs="Calibri"/>
        </w:rPr>
        <w:t>PHEP and HPP grants have been aligned in recent years to create greater synergy. Reauthorization is necessary to sustain the strength of the programs. They must remain two distinct programs.</w:t>
      </w:r>
    </w:p>
    <w:p w14:paraId="07176A9F" w14:textId="77777777" w:rsidR="00F170AD" w:rsidRDefault="00F170AD" w:rsidP="000F0332">
      <w:pPr>
        <w:spacing w:after="80"/>
        <w:ind w:left="360" w:hanging="360"/>
      </w:pPr>
      <w:r w:rsidRPr="5E89DE7E">
        <w:rPr>
          <w:rFonts w:ascii="Symbol" w:eastAsia="Symbol" w:hAnsi="Symbol" w:cs="Symbol"/>
        </w:rPr>
        <w:t></w:t>
      </w:r>
      <w:r w:rsidRPr="5E89DE7E">
        <w:rPr>
          <w:rFonts w:ascii="Times New Roman" w:eastAsia="Times New Roman" w:hAnsi="Times New Roman" w:cs="Times New Roman"/>
          <w:sz w:val="14"/>
          <w:szCs w:val="14"/>
        </w:rPr>
        <w:t xml:space="preserve">       </w:t>
      </w:r>
      <w:r w:rsidRPr="5E89DE7E">
        <w:rPr>
          <w:rFonts w:ascii="Calibri" w:eastAsia="Calibri" w:hAnsi="Calibri" w:cs="Calibri"/>
        </w:rPr>
        <w:t xml:space="preserve">Public health emergency preparedness and hospital preparedness have been cut by 30% and 50% respectively over the last decade. </w:t>
      </w:r>
    </w:p>
    <w:p w14:paraId="286201BF" w14:textId="47980761" w:rsidR="00F170AD" w:rsidRDefault="00F170AD" w:rsidP="000F0332">
      <w:pPr>
        <w:spacing w:after="80"/>
        <w:ind w:left="360" w:hanging="360"/>
      </w:pPr>
      <w:r w:rsidRPr="5E89DE7E">
        <w:rPr>
          <w:rFonts w:ascii="Symbol" w:eastAsia="Symbol" w:hAnsi="Symbol" w:cs="Symbol"/>
        </w:rPr>
        <w:t></w:t>
      </w:r>
      <w:r w:rsidRPr="5E89DE7E">
        <w:rPr>
          <w:rFonts w:ascii="Times New Roman" w:eastAsia="Times New Roman" w:hAnsi="Times New Roman" w:cs="Times New Roman"/>
          <w:sz w:val="14"/>
          <w:szCs w:val="14"/>
        </w:rPr>
        <w:t xml:space="preserve">       </w:t>
      </w:r>
      <w:r w:rsidRPr="5E89DE7E">
        <w:rPr>
          <w:rFonts w:ascii="Calibri" w:eastAsia="Calibri" w:hAnsi="Calibri" w:cs="Calibri"/>
        </w:rPr>
        <w:t>A 2016 NACCHO survey found that approximately one</w:t>
      </w:r>
      <w:r w:rsidR="0066451B">
        <w:rPr>
          <w:rFonts w:ascii="Calibri" w:eastAsia="Calibri" w:hAnsi="Calibri" w:cs="Calibri"/>
        </w:rPr>
        <w:t>-</w:t>
      </w:r>
      <w:r w:rsidRPr="5E89DE7E">
        <w:rPr>
          <w:rFonts w:ascii="Calibri" w:eastAsia="Calibri" w:hAnsi="Calibri" w:cs="Calibri"/>
        </w:rPr>
        <w:t xml:space="preserve">third of local health departments were forced to reduce their preparedness workforce. </w:t>
      </w:r>
    </w:p>
    <w:p w14:paraId="5E323751" w14:textId="3767ABC8" w:rsidR="00BC714F" w:rsidRDefault="00F170AD" w:rsidP="000F0332">
      <w:pPr>
        <w:spacing w:after="80"/>
        <w:ind w:left="360" w:hanging="360"/>
        <w:rPr>
          <w:rFonts w:ascii="Calibri" w:eastAsia="Calibri" w:hAnsi="Calibri" w:cs="Calibri"/>
        </w:rPr>
      </w:pPr>
      <w:r w:rsidRPr="5E89DE7E">
        <w:rPr>
          <w:rFonts w:ascii="Symbol" w:eastAsia="Symbol" w:hAnsi="Symbol" w:cs="Symbol"/>
        </w:rPr>
        <w:t></w:t>
      </w:r>
      <w:r w:rsidRPr="5E89DE7E">
        <w:rPr>
          <w:rFonts w:ascii="Times New Roman" w:eastAsia="Times New Roman" w:hAnsi="Times New Roman" w:cs="Times New Roman"/>
          <w:sz w:val="14"/>
          <w:szCs w:val="14"/>
        </w:rPr>
        <w:t xml:space="preserve">       </w:t>
      </w:r>
      <w:r w:rsidR="00953F7D" w:rsidRPr="00D67836">
        <w:rPr>
          <w:rFonts w:eastAsia="Times New Roman" w:cs="Times New Roman"/>
        </w:rPr>
        <w:t>Note:</w:t>
      </w:r>
      <w:r w:rsidR="00953F7D">
        <w:rPr>
          <w:rFonts w:ascii="Calibri" w:eastAsia="Calibri" w:hAnsi="Calibri" w:cs="Calibri"/>
        </w:rPr>
        <w:t xml:space="preserve"> </w:t>
      </w:r>
      <w:r w:rsidRPr="5E89DE7E">
        <w:rPr>
          <w:rFonts w:ascii="Calibri" w:eastAsia="Calibri" w:hAnsi="Calibri" w:cs="Calibri"/>
        </w:rPr>
        <w:t xml:space="preserve">You may get asked about the move of the </w:t>
      </w:r>
      <w:r>
        <w:rPr>
          <w:rFonts w:ascii="Calibri" w:eastAsia="Calibri" w:hAnsi="Calibri" w:cs="Calibri"/>
        </w:rPr>
        <w:t>Strategic National Stockpile</w:t>
      </w:r>
      <w:r w:rsidRPr="5E89DE7E">
        <w:rPr>
          <w:rFonts w:ascii="Calibri" w:eastAsia="Calibri" w:hAnsi="Calibri" w:cs="Calibri"/>
        </w:rPr>
        <w:t xml:space="preserve"> from CDC to </w:t>
      </w:r>
      <w:r>
        <w:rPr>
          <w:rFonts w:ascii="Calibri" w:eastAsia="Calibri" w:hAnsi="Calibri" w:cs="Calibri"/>
        </w:rPr>
        <w:t>the Office of the Assistant Secretary for Preparedness and Response</w:t>
      </w:r>
      <w:r w:rsidRPr="5E89DE7E">
        <w:rPr>
          <w:rFonts w:ascii="Calibri" w:eastAsia="Calibri" w:hAnsi="Calibri" w:cs="Calibri"/>
        </w:rPr>
        <w:t xml:space="preserve">. NACCHO </w:t>
      </w:r>
      <w:r w:rsidR="00E132B5">
        <w:rPr>
          <w:rFonts w:ascii="Calibri" w:eastAsia="Calibri" w:hAnsi="Calibri" w:cs="Calibri"/>
        </w:rPr>
        <w:t>believe</w:t>
      </w:r>
      <w:r w:rsidR="00F93541">
        <w:rPr>
          <w:rFonts w:ascii="Calibri" w:eastAsia="Calibri" w:hAnsi="Calibri" w:cs="Calibri"/>
        </w:rPr>
        <w:t>s</w:t>
      </w:r>
      <w:r w:rsidR="00E132B5">
        <w:rPr>
          <w:rFonts w:ascii="Calibri" w:eastAsia="Calibri" w:hAnsi="Calibri" w:cs="Calibri"/>
        </w:rPr>
        <w:t xml:space="preserve"> that </w:t>
      </w:r>
      <w:r w:rsidRPr="5E89DE7E">
        <w:rPr>
          <w:rFonts w:ascii="Calibri" w:eastAsia="Calibri" w:hAnsi="Calibri" w:cs="Calibri"/>
        </w:rPr>
        <w:t xml:space="preserve">support must be maintained to ensure </w:t>
      </w:r>
      <w:r w:rsidR="00F93541" w:rsidRPr="5E89DE7E">
        <w:rPr>
          <w:rFonts w:ascii="Calibri" w:eastAsia="Calibri" w:hAnsi="Calibri" w:cs="Calibri"/>
        </w:rPr>
        <w:t>state and local health departments</w:t>
      </w:r>
      <w:r w:rsidR="00F93541">
        <w:rPr>
          <w:rFonts w:ascii="Calibri" w:eastAsia="Calibri" w:hAnsi="Calibri" w:cs="Calibri"/>
        </w:rPr>
        <w:t>’</w:t>
      </w:r>
      <w:r w:rsidR="00F93541" w:rsidRPr="5E89DE7E">
        <w:rPr>
          <w:rFonts w:ascii="Calibri" w:eastAsia="Calibri" w:hAnsi="Calibri" w:cs="Calibri"/>
        </w:rPr>
        <w:t xml:space="preserve"> </w:t>
      </w:r>
      <w:r w:rsidRPr="5E89DE7E">
        <w:rPr>
          <w:rFonts w:ascii="Calibri" w:eastAsia="Calibri" w:hAnsi="Calibri" w:cs="Calibri"/>
        </w:rPr>
        <w:t xml:space="preserve">operational readiness to deploy </w:t>
      </w:r>
      <w:r w:rsidR="002169CE">
        <w:rPr>
          <w:rFonts w:ascii="Calibri" w:eastAsia="Calibri" w:hAnsi="Calibri" w:cs="Calibri"/>
        </w:rPr>
        <w:t>medical countermeasures</w:t>
      </w:r>
      <w:r w:rsidR="00F93541">
        <w:rPr>
          <w:rFonts w:ascii="Calibri" w:eastAsia="Calibri" w:hAnsi="Calibri" w:cs="Calibri"/>
        </w:rPr>
        <w:t>.</w:t>
      </w:r>
    </w:p>
    <w:p w14:paraId="668BC8AE" w14:textId="299B27F6" w:rsidR="00D33560" w:rsidRPr="00885C9F" w:rsidRDefault="00C35A2C" w:rsidP="000F0332">
      <w:pPr>
        <w:spacing w:after="80"/>
        <w:rPr>
          <w:rFonts w:ascii="Calibri" w:eastAsia="Calibri" w:hAnsi="Calibri" w:cs="Calibri"/>
          <w:b/>
          <w:bCs/>
          <w:color w:val="4F81BD"/>
          <w:sz w:val="24"/>
          <w:szCs w:val="24"/>
          <w:u w:val="single"/>
        </w:rPr>
      </w:pPr>
      <w:r w:rsidRPr="00885C9F">
        <w:rPr>
          <w:rFonts w:ascii="Calibri" w:eastAsia="Calibri" w:hAnsi="Calibri" w:cs="Calibri"/>
          <w:b/>
          <w:bCs/>
          <w:color w:val="4F81BD"/>
          <w:sz w:val="24"/>
          <w:szCs w:val="24"/>
          <w:u w:val="single"/>
        </w:rPr>
        <w:t>Preparedness Funding</w:t>
      </w:r>
    </w:p>
    <w:p w14:paraId="62869CA5" w14:textId="53CFD0D8" w:rsidR="22E6A626" w:rsidRDefault="22E6A626" w:rsidP="000F0332">
      <w:pPr>
        <w:spacing w:after="80"/>
        <w:rPr>
          <w:rFonts w:ascii="Calibri" w:eastAsia="Calibri" w:hAnsi="Calibri" w:cs="Calibri"/>
          <w:b/>
          <w:u w:val="single"/>
        </w:rPr>
      </w:pPr>
      <w:r w:rsidRPr="1A52805C">
        <w:rPr>
          <w:rFonts w:ascii="Calibri" w:eastAsia="Calibri" w:hAnsi="Calibri" w:cs="Calibri"/>
          <w:b/>
          <w:u w:val="single"/>
        </w:rPr>
        <w:t xml:space="preserve">CDC Public Health Emergency Preparedness Cooperative Agreements (PHEP) </w:t>
      </w:r>
    </w:p>
    <w:p w14:paraId="4A9209ED" w14:textId="635F32E2" w:rsidR="22E6A626" w:rsidRDefault="22E6A626" w:rsidP="000F0332">
      <w:pPr>
        <w:spacing w:after="80"/>
        <w:ind w:left="360" w:hanging="360"/>
      </w:pPr>
      <w:r w:rsidRPr="22E6A626">
        <w:rPr>
          <w:rFonts w:ascii="Calibri" w:eastAsia="Calibri" w:hAnsi="Calibri" w:cs="Calibri"/>
          <w:color w:val="4F81BD"/>
        </w:rPr>
        <w:t xml:space="preserve"> </w:t>
      </w:r>
      <w:r w:rsidRPr="22E6A626">
        <w:rPr>
          <w:rFonts w:ascii="Symbol" w:eastAsia="Symbol" w:hAnsi="Symbol" w:cs="Symbol"/>
          <w:color w:val="FF0000"/>
        </w:rPr>
        <w:t></w:t>
      </w:r>
      <w:r w:rsidRPr="22E6A626">
        <w:rPr>
          <w:rFonts w:ascii="Times New Roman" w:eastAsia="Times New Roman" w:hAnsi="Times New Roman" w:cs="Times New Roman"/>
          <w:color w:val="FF0000"/>
          <w:sz w:val="14"/>
          <w:szCs w:val="14"/>
        </w:rPr>
        <w:t xml:space="preserve">       </w:t>
      </w:r>
      <w:r w:rsidRPr="22E6A626">
        <w:rPr>
          <w:rFonts w:ascii="Calibri" w:eastAsia="Calibri" w:hAnsi="Calibri" w:cs="Calibri"/>
          <w:b/>
          <w:bCs/>
          <w:i/>
          <w:iCs/>
          <w:color w:val="FF0000"/>
        </w:rPr>
        <w:t xml:space="preserve">Describe how you utilize PHEP funds to keep your community safe and </w:t>
      </w:r>
      <w:r w:rsidR="00495B9A">
        <w:rPr>
          <w:rFonts w:ascii="Calibri" w:eastAsia="Calibri" w:hAnsi="Calibri" w:cs="Calibri"/>
          <w:b/>
          <w:bCs/>
          <w:i/>
          <w:iCs/>
          <w:color w:val="FF0000"/>
        </w:rPr>
        <w:t>an increase is</w:t>
      </w:r>
      <w:r w:rsidRPr="22E6A626">
        <w:rPr>
          <w:rFonts w:ascii="Calibri" w:eastAsia="Calibri" w:hAnsi="Calibri" w:cs="Calibri"/>
          <w:b/>
          <w:bCs/>
          <w:i/>
          <w:iCs/>
          <w:color w:val="FF0000"/>
        </w:rPr>
        <w:t xml:space="preserve"> needed. </w:t>
      </w:r>
    </w:p>
    <w:p w14:paraId="45D49269" w14:textId="04C70B5C" w:rsidR="22E6A626" w:rsidRDefault="22E6A626" w:rsidP="000F0332">
      <w:pPr>
        <w:spacing w:after="80"/>
        <w:ind w:left="360" w:hanging="360"/>
      </w:pPr>
      <w:r w:rsidRPr="22E6A626">
        <w:rPr>
          <w:rFonts w:ascii="Symbol" w:eastAsia="Symbol" w:hAnsi="Symbol" w:cs="Symbol"/>
        </w:rPr>
        <w:t></w:t>
      </w:r>
      <w:r w:rsidRPr="22E6A626">
        <w:rPr>
          <w:rFonts w:ascii="Times New Roman" w:eastAsia="Times New Roman" w:hAnsi="Times New Roman" w:cs="Times New Roman"/>
          <w:sz w:val="14"/>
          <w:szCs w:val="14"/>
        </w:rPr>
        <w:t xml:space="preserve">       </w:t>
      </w:r>
      <w:r w:rsidRPr="22E6A626">
        <w:rPr>
          <w:rFonts w:ascii="Calibri" w:eastAsia="Calibri" w:hAnsi="Calibri" w:cs="Calibri"/>
        </w:rPr>
        <w:t>PHEP is funded through CDC to the states and then to local health departments. PHEP’s aim is to prepare the nation’s public health system for emergency response</w:t>
      </w:r>
    </w:p>
    <w:p w14:paraId="083CA3AF" w14:textId="4D8EA1AC" w:rsidR="22E6A626" w:rsidRDefault="22E6A626" w:rsidP="000F0332">
      <w:pPr>
        <w:spacing w:after="80"/>
        <w:ind w:left="360" w:hanging="360"/>
      </w:pPr>
      <w:r w:rsidRPr="22E6A626">
        <w:rPr>
          <w:rFonts w:ascii="Symbol" w:eastAsia="Symbol" w:hAnsi="Symbol" w:cs="Symbol"/>
        </w:rPr>
        <w:t></w:t>
      </w:r>
      <w:r w:rsidRPr="22E6A626">
        <w:rPr>
          <w:rFonts w:ascii="Times New Roman" w:eastAsia="Times New Roman" w:hAnsi="Times New Roman" w:cs="Times New Roman"/>
          <w:sz w:val="14"/>
          <w:szCs w:val="14"/>
        </w:rPr>
        <w:t xml:space="preserve">       </w:t>
      </w:r>
      <w:r w:rsidRPr="22E6A626">
        <w:rPr>
          <w:rFonts w:ascii="Calibri" w:eastAsia="Calibri" w:hAnsi="Calibri" w:cs="Calibri"/>
        </w:rPr>
        <w:t xml:space="preserve">Local health departments act quickly and efficiently to protect people in their communities during emergencies because of ongoing public health preparedness activities. </w:t>
      </w:r>
    </w:p>
    <w:p w14:paraId="19592445" w14:textId="279261ED" w:rsidR="22E6A626" w:rsidRDefault="22E6A626" w:rsidP="000F0332">
      <w:pPr>
        <w:spacing w:after="80"/>
        <w:ind w:left="360" w:hanging="360"/>
      </w:pPr>
      <w:r w:rsidRPr="22E6A626">
        <w:rPr>
          <w:rFonts w:ascii="Symbol" w:eastAsia="Symbol" w:hAnsi="Symbol" w:cs="Symbol"/>
        </w:rPr>
        <w:t></w:t>
      </w:r>
      <w:r w:rsidRPr="22E6A626">
        <w:rPr>
          <w:rFonts w:ascii="Times New Roman" w:eastAsia="Times New Roman" w:hAnsi="Times New Roman" w:cs="Times New Roman"/>
          <w:sz w:val="14"/>
          <w:szCs w:val="14"/>
        </w:rPr>
        <w:t xml:space="preserve">       </w:t>
      </w:r>
      <w:r w:rsidRPr="22E6A626">
        <w:rPr>
          <w:rFonts w:ascii="Calibri" w:eastAsia="Calibri" w:hAnsi="Calibri" w:cs="Calibri"/>
        </w:rPr>
        <w:t>They develop emergency plans, purchase the equipment and supplies necessary to execute plans, train their workforce and conduct exercises to test plans, and use lessons learned from the trainings and exercises to improve those plans.</w:t>
      </w:r>
    </w:p>
    <w:p w14:paraId="1F8AC4E5" w14:textId="77777777" w:rsidR="00DB327C" w:rsidRDefault="22E6A626" w:rsidP="00497571">
      <w:pPr>
        <w:widowControl w:val="0"/>
        <w:spacing w:after="80"/>
        <w:ind w:left="360" w:hanging="360"/>
        <w:rPr>
          <w:rFonts w:ascii="Calibri" w:eastAsia="Calibri" w:hAnsi="Calibri" w:cs="Calibri"/>
        </w:rPr>
      </w:pPr>
      <w:r w:rsidRPr="22E6A626">
        <w:rPr>
          <w:rFonts w:ascii="Symbol" w:eastAsia="Symbol" w:hAnsi="Symbol" w:cs="Symbol"/>
        </w:rPr>
        <w:t></w:t>
      </w:r>
      <w:r w:rsidRPr="22E6A626">
        <w:rPr>
          <w:rFonts w:ascii="Times New Roman" w:eastAsia="Times New Roman" w:hAnsi="Times New Roman" w:cs="Times New Roman"/>
          <w:sz w:val="14"/>
          <w:szCs w:val="14"/>
        </w:rPr>
        <w:t xml:space="preserve">       </w:t>
      </w:r>
      <w:r w:rsidRPr="22E6A626">
        <w:rPr>
          <w:rFonts w:ascii="Calibri" w:eastAsia="Calibri" w:hAnsi="Calibri" w:cs="Calibri"/>
        </w:rPr>
        <w:t xml:space="preserve">As demonstrated by an unprecedented hurricane season as well as widespread wildfires and other emergencies in 2018, our communities rely on local agencies </w:t>
      </w:r>
      <w:r w:rsidR="007343E8">
        <w:rPr>
          <w:rFonts w:ascii="Calibri" w:eastAsia="Calibri" w:hAnsi="Calibri" w:cs="Calibri"/>
        </w:rPr>
        <w:t xml:space="preserve">for protection and </w:t>
      </w:r>
      <w:r w:rsidRPr="22E6A626">
        <w:rPr>
          <w:rFonts w:ascii="Calibri" w:eastAsia="Calibri" w:hAnsi="Calibri" w:cs="Calibri"/>
        </w:rPr>
        <w:t>recover</w:t>
      </w:r>
      <w:r w:rsidR="007343E8">
        <w:rPr>
          <w:rFonts w:ascii="Calibri" w:eastAsia="Calibri" w:hAnsi="Calibri" w:cs="Calibri"/>
        </w:rPr>
        <w:t>y</w:t>
      </w:r>
      <w:r w:rsidRPr="22E6A626">
        <w:rPr>
          <w:rFonts w:ascii="Calibri" w:eastAsia="Calibri" w:hAnsi="Calibri" w:cs="Calibri"/>
        </w:rPr>
        <w:t>.</w:t>
      </w:r>
    </w:p>
    <w:p w14:paraId="05C860B9" w14:textId="7657C0C2" w:rsidR="22E6A626" w:rsidRDefault="5E89DE7E" w:rsidP="000F0332">
      <w:pPr>
        <w:spacing w:after="80"/>
        <w:ind w:left="360" w:hanging="360"/>
      </w:pPr>
      <w:r w:rsidRPr="5E89DE7E">
        <w:rPr>
          <w:rFonts w:ascii="Symbol" w:eastAsia="Symbol" w:hAnsi="Symbol" w:cs="Symbol"/>
        </w:rPr>
        <w:t></w:t>
      </w:r>
      <w:r w:rsidRPr="5E89DE7E">
        <w:rPr>
          <w:rFonts w:ascii="Times New Roman" w:eastAsia="Times New Roman" w:hAnsi="Times New Roman" w:cs="Times New Roman"/>
          <w:sz w:val="14"/>
          <w:szCs w:val="14"/>
        </w:rPr>
        <w:t xml:space="preserve">       </w:t>
      </w:r>
      <w:r w:rsidRPr="5E89DE7E">
        <w:rPr>
          <w:rFonts w:ascii="Calibri" w:eastAsia="Calibri" w:hAnsi="Calibri" w:cs="Calibri"/>
        </w:rPr>
        <w:t xml:space="preserve">PHEP funding to health departments has been cut more than 30% over the last decade. </w:t>
      </w:r>
      <w:r w:rsidR="00DE261D">
        <w:rPr>
          <w:rFonts w:ascii="Calibri" w:eastAsia="Calibri" w:hAnsi="Calibri" w:cs="Calibri"/>
        </w:rPr>
        <w:t xml:space="preserve">Congress should provide $824 million in FY2020 </w:t>
      </w:r>
      <w:r w:rsidRPr="5E89DE7E">
        <w:rPr>
          <w:rFonts w:ascii="Calibri" w:eastAsia="Calibri" w:hAnsi="Calibri" w:cs="Calibri"/>
        </w:rPr>
        <w:t>to make sure people are protected from natural disasters as well as terrorism or other intentional events.</w:t>
      </w:r>
    </w:p>
    <w:sectPr w:rsidR="22E6A626" w:rsidSect="00D65F2C">
      <w:headerReference w:type="default"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1BC54" w14:textId="77777777" w:rsidR="000D5643" w:rsidRDefault="000D5643" w:rsidP="00C65AD8">
      <w:pPr>
        <w:spacing w:after="0" w:line="240" w:lineRule="auto"/>
      </w:pPr>
      <w:r>
        <w:separator/>
      </w:r>
    </w:p>
  </w:endnote>
  <w:endnote w:type="continuationSeparator" w:id="0">
    <w:p w14:paraId="03D99829" w14:textId="77777777" w:rsidR="000D5643" w:rsidRDefault="000D5643" w:rsidP="00C65AD8">
      <w:pPr>
        <w:spacing w:after="0" w:line="240" w:lineRule="auto"/>
      </w:pPr>
      <w:r>
        <w:continuationSeparator/>
      </w:r>
    </w:p>
  </w:endnote>
  <w:endnote w:type="continuationNotice" w:id="1">
    <w:p w14:paraId="4DCF384F" w14:textId="77777777" w:rsidR="000D5643" w:rsidRDefault="000D56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0180493"/>
      <w:docPartObj>
        <w:docPartGallery w:val="Page Numbers (Bottom of Page)"/>
        <w:docPartUnique/>
      </w:docPartObj>
    </w:sdtPr>
    <w:sdtEndPr>
      <w:rPr>
        <w:noProof/>
      </w:rPr>
    </w:sdtEndPr>
    <w:sdtContent>
      <w:p w14:paraId="3234F30B" w14:textId="638770F8" w:rsidR="002169CE" w:rsidRDefault="002169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FB2BCF" w14:textId="69DD0F53" w:rsidR="004029DA" w:rsidRDefault="004029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3874271"/>
      <w:docPartObj>
        <w:docPartGallery w:val="Page Numbers (Bottom of Page)"/>
        <w:docPartUnique/>
      </w:docPartObj>
    </w:sdtPr>
    <w:sdtEndPr>
      <w:rPr>
        <w:noProof/>
      </w:rPr>
    </w:sdtEndPr>
    <w:sdtContent>
      <w:p w14:paraId="4D4FF1C3" w14:textId="4164D585" w:rsidR="0034202F" w:rsidRDefault="0034202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20AC68" w14:textId="47A65756" w:rsidR="004029DA" w:rsidRDefault="004029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E7647" w14:textId="77777777" w:rsidR="000D5643" w:rsidRDefault="000D5643" w:rsidP="00C65AD8">
      <w:pPr>
        <w:spacing w:after="0" w:line="240" w:lineRule="auto"/>
      </w:pPr>
      <w:r>
        <w:separator/>
      </w:r>
    </w:p>
  </w:footnote>
  <w:footnote w:type="continuationSeparator" w:id="0">
    <w:p w14:paraId="301C3E75" w14:textId="77777777" w:rsidR="000D5643" w:rsidRDefault="000D5643" w:rsidP="00C65AD8">
      <w:pPr>
        <w:spacing w:after="0" w:line="240" w:lineRule="auto"/>
      </w:pPr>
      <w:r>
        <w:continuationSeparator/>
      </w:r>
    </w:p>
  </w:footnote>
  <w:footnote w:type="continuationNotice" w:id="1">
    <w:p w14:paraId="55977832" w14:textId="77777777" w:rsidR="000D5643" w:rsidRDefault="000D56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1A52805C" w14:paraId="7B77A935" w14:textId="77777777" w:rsidTr="1A52805C">
      <w:tc>
        <w:tcPr>
          <w:tcW w:w="3120" w:type="dxa"/>
        </w:tcPr>
        <w:p w14:paraId="47E75FA0" w14:textId="1525D254" w:rsidR="1A52805C" w:rsidRDefault="1A52805C" w:rsidP="1A52805C">
          <w:pPr>
            <w:pStyle w:val="Header"/>
            <w:ind w:left="-115"/>
          </w:pPr>
        </w:p>
      </w:tc>
      <w:tc>
        <w:tcPr>
          <w:tcW w:w="3120" w:type="dxa"/>
        </w:tcPr>
        <w:p w14:paraId="4BE8F560" w14:textId="4CC0F1D4" w:rsidR="1A52805C" w:rsidRDefault="1A52805C" w:rsidP="1A52805C">
          <w:pPr>
            <w:pStyle w:val="Header"/>
            <w:jc w:val="center"/>
          </w:pPr>
        </w:p>
      </w:tc>
      <w:tc>
        <w:tcPr>
          <w:tcW w:w="3120" w:type="dxa"/>
        </w:tcPr>
        <w:p w14:paraId="63C67590" w14:textId="264D035B" w:rsidR="1A52805C" w:rsidRDefault="1A52805C" w:rsidP="1A52805C">
          <w:pPr>
            <w:pStyle w:val="Header"/>
            <w:ind w:right="-115"/>
            <w:jc w:val="right"/>
          </w:pPr>
        </w:p>
      </w:tc>
    </w:tr>
  </w:tbl>
  <w:p w14:paraId="71D6DD16" w14:textId="4ED5D0C7" w:rsidR="004029DA" w:rsidRDefault="004029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A10F0" w14:textId="06BD2445" w:rsidR="00E33B0A" w:rsidRDefault="00E33B0A" w:rsidP="00D65F2C">
    <w:pPr>
      <w:spacing w:after="0" w:line="240" w:lineRule="auto"/>
      <w:jc w:val="center"/>
      <w:rPr>
        <w:rFonts w:ascii="Calibri" w:eastAsia="Calibri" w:hAnsi="Calibri" w:cs="Calibri"/>
        <w:b/>
        <w:bCs/>
        <w:sz w:val="28"/>
        <w:szCs w:val="28"/>
      </w:rPr>
    </w:pPr>
    <w:r>
      <w:rPr>
        <w:rFonts w:ascii="Calibri" w:eastAsia="Calibri" w:hAnsi="Calibri" w:cs="Calibri"/>
        <w:b/>
        <w:bCs/>
        <w:noProof/>
        <w:sz w:val="28"/>
        <w:szCs w:val="28"/>
      </w:rPr>
      <w:drawing>
        <wp:inline distT="0" distB="0" distL="0" distR="0" wp14:anchorId="21253207" wp14:editId="647D435C">
          <wp:extent cx="1828800" cy="493776"/>
          <wp:effectExtent l="0" t="0" r="0" b="190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CCHO_color_pms321.png"/>
                  <pic:cNvPicPr/>
                </pic:nvPicPr>
                <pic:blipFill>
                  <a:blip r:embed="rId1">
                    <a:extLst>
                      <a:ext uri="{28A0092B-C50C-407E-A947-70E740481C1C}">
                        <a14:useLocalDpi xmlns:a14="http://schemas.microsoft.com/office/drawing/2010/main" val="0"/>
                      </a:ext>
                    </a:extLst>
                  </a:blip>
                  <a:stretch>
                    <a:fillRect/>
                  </a:stretch>
                </pic:blipFill>
                <pic:spPr>
                  <a:xfrm>
                    <a:off x="0" y="0"/>
                    <a:ext cx="1828800" cy="493776"/>
                  </a:xfrm>
                  <a:prstGeom prst="rect">
                    <a:avLst/>
                  </a:prstGeom>
                </pic:spPr>
              </pic:pic>
            </a:graphicData>
          </a:graphic>
        </wp:inline>
      </w:drawing>
    </w:r>
  </w:p>
  <w:p w14:paraId="3FCD3089" w14:textId="7A191365" w:rsidR="00D65F2C" w:rsidRDefault="00D65F2C" w:rsidP="00D65F2C">
    <w:pPr>
      <w:spacing w:after="0" w:line="240" w:lineRule="auto"/>
      <w:jc w:val="center"/>
    </w:pPr>
    <w:r w:rsidRPr="4B1C792D">
      <w:rPr>
        <w:rFonts w:ascii="Calibri" w:eastAsia="Calibri" w:hAnsi="Calibri" w:cs="Calibri"/>
        <w:b/>
        <w:bCs/>
        <w:sz w:val="28"/>
        <w:szCs w:val="28"/>
      </w:rPr>
      <w:t>Capitol Hill Visits | 2019</w:t>
    </w:r>
  </w:p>
  <w:p w14:paraId="03499DF8" w14:textId="3DCBC82B" w:rsidR="00C65AD8" w:rsidRDefault="00D65F2C" w:rsidP="00D65F2C">
    <w:pPr>
      <w:pStyle w:val="Header"/>
      <w:jc w:val="center"/>
    </w:pPr>
    <w:r w:rsidRPr="22E6A626">
      <w:rPr>
        <w:rFonts w:ascii="Calibri" w:eastAsia="Calibri" w:hAnsi="Calibri" w:cs="Calibri"/>
        <w:b/>
        <w:bCs/>
        <w:sz w:val="28"/>
        <w:szCs w:val="28"/>
      </w:rPr>
      <w:t>Talking points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86E76"/>
    <w:multiLevelType w:val="hybridMultilevel"/>
    <w:tmpl w:val="D194AC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C39B9"/>
    <w:multiLevelType w:val="hybridMultilevel"/>
    <w:tmpl w:val="A26A51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4A4B25"/>
    <w:multiLevelType w:val="hybridMultilevel"/>
    <w:tmpl w:val="E8B61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075459"/>
    <w:multiLevelType w:val="hybridMultilevel"/>
    <w:tmpl w:val="66C06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577112"/>
    <w:multiLevelType w:val="hybridMultilevel"/>
    <w:tmpl w:val="19D2D2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9A0984"/>
    <w:multiLevelType w:val="hybridMultilevel"/>
    <w:tmpl w:val="820CADBC"/>
    <w:lvl w:ilvl="0" w:tplc="A95CAE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BB4BA7"/>
    <w:multiLevelType w:val="hybridMultilevel"/>
    <w:tmpl w:val="F0A2F9B2"/>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9A1A80B8">
      <w:start w:val="1"/>
      <w:numFmt w:val="bullet"/>
      <w:lvlText w:val=""/>
      <w:lvlJc w:val="left"/>
      <w:pPr>
        <w:ind w:left="1800" w:hanging="360"/>
      </w:pPr>
      <w:rPr>
        <w:rFonts w:ascii="Wingdings" w:hAnsi="Wingdings" w:hint="default"/>
      </w:rPr>
    </w:lvl>
    <w:lvl w:ilvl="3" w:tplc="A830A6F4">
      <w:start w:val="1"/>
      <w:numFmt w:val="bullet"/>
      <w:lvlText w:val=""/>
      <w:lvlJc w:val="left"/>
      <w:pPr>
        <w:ind w:left="2520" w:hanging="360"/>
      </w:pPr>
      <w:rPr>
        <w:rFonts w:ascii="Symbol" w:hAnsi="Symbol" w:hint="default"/>
      </w:rPr>
    </w:lvl>
    <w:lvl w:ilvl="4" w:tplc="4ED80CCA">
      <w:start w:val="1"/>
      <w:numFmt w:val="bullet"/>
      <w:lvlText w:val="o"/>
      <w:lvlJc w:val="left"/>
      <w:pPr>
        <w:ind w:left="3240" w:hanging="360"/>
      </w:pPr>
      <w:rPr>
        <w:rFonts w:ascii="Courier New" w:hAnsi="Courier New" w:hint="default"/>
      </w:rPr>
    </w:lvl>
    <w:lvl w:ilvl="5" w:tplc="F38CEACC">
      <w:start w:val="1"/>
      <w:numFmt w:val="bullet"/>
      <w:lvlText w:val=""/>
      <w:lvlJc w:val="left"/>
      <w:pPr>
        <w:ind w:left="3960" w:hanging="360"/>
      </w:pPr>
      <w:rPr>
        <w:rFonts w:ascii="Wingdings" w:hAnsi="Wingdings" w:hint="default"/>
      </w:rPr>
    </w:lvl>
    <w:lvl w:ilvl="6" w:tplc="50CAEFA8">
      <w:start w:val="1"/>
      <w:numFmt w:val="bullet"/>
      <w:lvlText w:val=""/>
      <w:lvlJc w:val="left"/>
      <w:pPr>
        <w:ind w:left="4680" w:hanging="360"/>
      </w:pPr>
      <w:rPr>
        <w:rFonts w:ascii="Symbol" w:hAnsi="Symbol" w:hint="default"/>
      </w:rPr>
    </w:lvl>
    <w:lvl w:ilvl="7" w:tplc="9ECC7E7C">
      <w:start w:val="1"/>
      <w:numFmt w:val="bullet"/>
      <w:lvlText w:val="o"/>
      <w:lvlJc w:val="left"/>
      <w:pPr>
        <w:ind w:left="5400" w:hanging="360"/>
      </w:pPr>
      <w:rPr>
        <w:rFonts w:ascii="Courier New" w:hAnsi="Courier New" w:hint="default"/>
      </w:rPr>
    </w:lvl>
    <w:lvl w:ilvl="8" w:tplc="CC78CE4E">
      <w:start w:val="1"/>
      <w:numFmt w:val="bullet"/>
      <w:lvlText w:val=""/>
      <w:lvlJc w:val="left"/>
      <w:pPr>
        <w:ind w:left="6120" w:hanging="360"/>
      </w:pPr>
      <w:rPr>
        <w:rFonts w:ascii="Wingdings" w:hAnsi="Wingdings" w:hint="default"/>
      </w:rPr>
    </w:lvl>
  </w:abstractNum>
  <w:abstractNum w:abstractNumId="7" w15:restartNumberingAfterBreak="0">
    <w:nsid w:val="54D40B9B"/>
    <w:multiLevelType w:val="hybridMultilevel"/>
    <w:tmpl w:val="DCE6F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5972F13"/>
    <w:multiLevelType w:val="hybridMultilevel"/>
    <w:tmpl w:val="7C9CCC16"/>
    <w:lvl w:ilvl="0" w:tplc="A95CAEE4">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6B58619C"/>
    <w:multiLevelType w:val="hybridMultilevel"/>
    <w:tmpl w:val="B49C44A4"/>
    <w:lvl w:ilvl="0" w:tplc="A95CAEE4">
      <w:start w:val="1"/>
      <w:numFmt w:val="bullet"/>
      <w:lvlText w:val=""/>
      <w:lvlJc w:val="left"/>
      <w:pPr>
        <w:ind w:left="720" w:hanging="360"/>
      </w:pPr>
      <w:rPr>
        <w:rFonts w:ascii="Symbol" w:hAnsi="Symbol" w:hint="default"/>
      </w:rPr>
    </w:lvl>
    <w:lvl w:ilvl="1" w:tplc="1584BD08">
      <w:start w:val="1"/>
      <w:numFmt w:val="bullet"/>
      <w:lvlText w:val="o"/>
      <w:lvlJc w:val="left"/>
      <w:pPr>
        <w:ind w:left="1440" w:hanging="360"/>
      </w:pPr>
      <w:rPr>
        <w:rFonts w:ascii="Courier New" w:hAnsi="Courier New" w:hint="default"/>
      </w:rPr>
    </w:lvl>
    <w:lvl w:ilvl="2" w:tplc="692E96B6">
      <w:start w:val="1"/>
      <w:numFmt w:val="bullet"/>
      <w:lvlText w:val=""/>
      <w:lvlJc w:val="left"/>
      <w:pPr>
        <w:ind w:left="2160" w:hanging="360"/>
      </w:pPr>
      <w:rPr>
        <w:rFonts w:ascii="Wingdings" w:hAnsi="Wingdings" w:hint="default"/>
      </w:rPr>
    </w:lvl>
    <w:lvl w:ilvl="3" w:tplc="5A48052E">
      <w:start w:val="1"/>
      <w:numFmt w:val="bullet"/>
      <w:lvlText w:val=""/>
      <w:lvlJc w:val="left"/>
      <w:pPr>
        <w:ind w:left="2880" w:hanging="360"/>
      </w:pPr>
      <w:rPr>
        <w:rFonts w:ascii="Symbol" w:hAnsi="Symbol" w:hint="default"/>
      </w:rPr>
    </w:lvl>
    <w:lvl w:ilvl="4" w:tplc="318C4736">
      <w:start w:val="1"/>
      <w:numFmt w:val="bullet"/>
      <w:lvlText w:val="o"/>
      <w:lvlJc w:val="left"/>
      <w:pPr>
        <w:ind w:left="3600" w:hanging="360"/>
      </w:pPr>
      <w:rPr>
        <w:rFonts w:ascii="Courier New" w:hAnsi="Courier New" w:hint="default"/>
      </w:rPr>
    </w:lvl>
    <w:lvl w:ilvl="5" w:tplc="3D9CD7FE">
      <w:start w:val="1"/>
      <w:numFmt w:val="bullet"/>
      <w:lvlText w:val=""/>
      <w:lvlJc w:val="left"/>
      <w:pPr>
        <w:ind w:left="4320" w:hanging="360"/>
      </w:pPr>
      <w:rPr>
        <w:rFonts w:ascii="Wingdings" w:hAnsi="Wingdings" w:hint="default"/>
      </w:rPr>
    </w:lvl>
    <w:lvl w:ilvl="6" w:tplc="B164F0C2">
      <w:start w:val="1"/>
      <w:numFmt w:val="bullet"/>
      <w:lvlText w:val=""/>
      <w:lvlJc w:val="left"/>
      <w:pPr>
        <w:ind w:left="5040" w:hanging="360"/>
      </w:pPr>
      <w:rPr>
        <w:rFonts w:ascii="Symbol" w:hAnsi="Symbol" w:hint="default"/>
      </w:rPr>
    </w:lvl>
    <w:lvl w:ilvl="7" w:tplc="DBE0AA2C">
      <w:start w:val="1"/>
      <w:numFmt w:val="bullet"/>
      <w:lvlText w:val="o"/>
      <w:lvlJc w:val="left"/>
      <w:pPr>
        <w:ind w:left="5760" w:hanging="360"/>
      </w:pPr>
      <w:rPr>
        <w:rFonts w:ascii="Courier New" w:hAnsi="Courier New" w:hint="default"/>
      </w:rPr>
    </w:lvl>
    <w:lvl w:ilvl="8" w:tplc="D95C17CC">
      <w:start w:val="1"/>
      <w:numFmt w:val="bullet"/>
      <w:lvlText w:val=""/>
      <w:lvlJc w:val="left"/>
      <w:pPr>
        <w:ind w:left="6480" w:hanging="360"/>
      </w:pPr>
      <w:rPr>
        <w:rFonts w:ascii="Wingdings" w:hAnsi="Wingdings" w:hint="default"/>
      </w:rPr>
    </w:lvl>
  </w:abstractNum>
  <w:abstractNum w:abstractNumId="10" w15:restartNumberingAfterBreak="0">
    <w:nsid w:val="6B9F063A"/>
    <w:multiLevelType w:val="hybridMultilevel"/>
    <w:tmpl w:val="35CC514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2D0276"/>
    <w:multiLevelType w:val="hybridMultilevel"/>
    <w:tmpl w:val="42484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4A1001"/>
    <w:multiLevelType w:val="hybridMultilevel"/>
    <w:tmpl w:val="73AC0072"/>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59B26E4E">
      <w:start w:val="1"/>
      <w:numFmt w:val="bullet"/>
      <w:lvlText w:val=""/>
      <w:lvlJc w:val="left"/>
      <w:pPr>
        <w:ind w:left="1800" w:hanging="360"/>
      </w:pPr>
      <w:rPr>
        <w:rFonts w:ascii="Wingdings" w:hAnsi="Wingdings" w:hint="default"/>
      </w:rPr>
    </w:lvl>
    <w:lvl w:ilvl="3" w:tplc="4266C778">
      <w:start w:val="1"/>
      <w:numFmt w:val="bullet"/>
      <w:lvlText w:val=""/>
      <w:lvlJc w:val="left"/>
      <w:pPr>
        <w:ind w:left="2520" w:hanging="360"/>
      </w:pPr>
      <w:rPr>
        <w:rFonts w:ascii="Symbol" w:hAnsi="Symbol" w:hint="default"/>
      </w:rPr>
    </w:lvl>
    <w:lvl w:ilvl="4" w:tplc="C0AE6F74">
      <w:start w:val="1"/>
      <w:numFmt w:val="bullet"/>
      <w:lvlText w:val="o"/>
      <w:lvlJc w:val="left"/>
      <w:pPr>
        <w:ind w:left="3240" w:hanging="360"/>
      </w:pPr>
      <w:rPr>
        <w:rFonts w:ascii="Courier New" w:hAnsi="Courier New" w:hint="default"/>
      </w:rPr>
    </w:lvl>
    <w:lvl w:ilvl="5" w:tplc="0E10DB78">
      <w:start w:val="1"/>
      <w:numFmt w:val="bullet"/>
      <w:lvlText w:val=""/>
      <w:lvlJc w:val="left"/>
      <w:pPr>
        <w:ind w:left="3960" w:hanging="360"/>
      </w:pPr>
      <w:rPr>
        <w:rFonts w:ascii="Wingdings" w:hAnsi="Wingdings" w:hint="default"/>
      </w:rPr>
    </w:lvl>
    <w:lvl w:ilvl="6" w:tplc="2D64C2F0">
      <w:start w:val="1"/>
      <w:numFmt w:val="bullet"/>
      <w:lvlText w:val=""/>
      <w:lvlJc w:val="left"/>
      <w:pPr>
        <w:ind w:left="4680" w:hanging="360"/>
      </w:pPr>
      <w:rPr>
        <w:rFonts w:ascii="Symbol" w:hAnsi="Symbol" w:hint="default"/>
      </w:rPr>
    </w:lvl>
    <w:lvl w:ilvl="7" w:tplc="E7D8030E">
      <w:start w:val="1"/>
      <w:numFmt w:val="bullet"/>
      <w:lvlText w:val="o"/>
      <w:lvlJc w:val="left"/>
      <w:pPr>
        <w:ind w:left="5400" w:hanging="360"/>
      </w:pPr>
      <w:rPr>
        <w:rFonts w:ascii="Courier New" w:hAnsi="Courier New" w:hint="default"/>
      </w:rPr>
    </w:lvl>
    <w:lvl w:ilvl="8" w:tplc="70366814">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12"/>
  </w:num>
  <w:num w:numId="4">
    <w:abstractNumId w:val="4"/>
  </w:num>
  <w:num w:numId="5">
    <w:abstractNumId w:val="7"/>
  </w:num>
  <w:num w:numId="6">
    <w:abstractNumId w:val="1"/>
  </w:num>
  <w:num w:numId="7">
    <w:abstractNumId w:val="0"/>
  </w:num>
  <w:num w:numId="8">
    <w:abstractNumId w:val="10"/>
  </w:num>
  <w:num w:numId="9">
    <w:abstractNumId w:val="8"/>
  </w:num>
  <w:num w:numId="10">
    <w:abstractNumId w:val="11"/>
  </w:num>
  <w:num w:numId="11">
    <w:abstractNumId w:val="3"/>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768064A"/>
    <w:rsid w:val="0000509E"/>
    <w:rsid w:val="00016318"/>
    <w:rsid w:val="000434F9"/>
    <w:rsid w:val="00043F6D"/>
    <w:rsid w:val="00083E65"/>
    <w:rsid w:val="0008578F"/>
    <w:rsid w:val="000921A3"/>
    <w:rsid w:val="00092F42"/>
    <w:rsid w:val="00096E65"/>
    <w:rsid w:val="000A4CA0"/>
    <w:rsid w:val="000C7717"/>
    <w:rsid w:val="000D2C83"/>
    <w:rsid w:val="000D5643"/>
    <w:rsid w:val="000E7804"/>
    <w:rsid w:val="000F0332"/>
    <w:rsid w:val="000F0C42"/>
    <w:rsid w:val="00112A9F"/>
    <w:rsid w:val="00114312"/>
    <w:rsid w:val="001549AE"/>
    <w:rsid w:val="00177D0B"/>
    <w:rsid w:val="00194EFA"/>
    <w:rsid w:val="001C3C18"/>
    <w:rsid w:val="001C5196"/>
    <w:rsid w:val="001C6718"/>
    <w:rsid w:val="001D447A"/>
    <w:rsid w:val="001D7366"/>
    <w:rsid w:val="001E4597"/>
    <w:rsid w:val="001F0D4E"/>
    <w:rsid w:val="00202BD9"/>
    <w:rsid w:val="0021435B"/>
    <w:rsid w:val="00216770"/>
    <w:rsid w:val="002169CE"/>
    <w:rsid w:val="00221AA3"/>
    <w:rsid w:val="00225BE0"/>
    <w:rsid w:val="00233A8A"/>
    <w:rsid w:val="00237A5E"/>
    <w:rsid w:val="002627A2"/>
    <w:rsid w:val="00265C51"/>
    <w:rsid w:val="0027290F"/>
    <w:rsid w:val="00276584"/>
    <w:rsid w:val="002912FF"/>
    <w:rsid w:val="00293865"/>
    <w:rsid w:val="00296418"/>
    <w:rsid w:val="002C1A5E"/>
    <w:rsid w:val="002C66D8"/>
    <w:rsid w:val="002E17B2"/>
    <w:rsid w:val="002F76C8"/>
    <w:rsid w:val="00303B3D"/>
    <w:rsid w:val="00304310"/>
    <w:rsid w:val="00306A9B"/>
    <w:rsid w:val="00306DEF"/>
    <w:rsid w:val="0034202F"/>
    <w:rsid w:val="00351D79"/>
    <w:rsid w:val="00353C49"/>
    <w:rsid w:val="0035507C"/>
    <w:rsid w:val="00373769"/>
    <w:rsid w:val="00377D51"/>
    <w:rsid w:val="00393D8A"/>
    <w:rsid w:val="003B4A14"/>
    <w:rsid w:val="003B799F"/>
    <w:rsid w:val="003C2FFF"/>
    <w:rsid w:val="0040153C"/>
    <w:rsid w:val="004029DA"/>
    <w:rsid w:val="0042264B"/>
    <w:rsid w:val="00426E04"/>
    <w:rsid w:val="00455BFA"/>
    <w:rsid w:val="00465A97"/>
    <w:rsid w:val="00477D54"/>
    <w:rsid w:val="00487D2C"/>
    <w:rsid w:val="00495B9A"/>
    <w:rsid w:val="00497571"/>
    <w:rsid w:val="004B11EF"/>
    <w:rsid w:val="004B206E"/>
    <w:rsid w:val="004C3247"/>
    <w:rsid w:val="004D1602"/>
    <w:rsid w:val="004D4819"/>
    <w:rsid w:val="004E04C7"/>
    <w:rsid w:val="004E0C3E"/>
    <w:rsid w:val="004F2F95"/>
    <w:rsid w:val="004F4356"/>
    <w:rsid w:val="004F6C8A"/>
    <w:rsid w:val="00520A0F"/>
    <w:rsid w:val="00537515"/>
    <w:rsid w:val="005459E9"/>
    <w:rsid w:val="00553CD9"/>
    <w:rsid w:val="00557253"/>
    <w:rsid w:val="00562D25"/>
    <w:rsid w:val="005E48E2"/>
    <w:rsid w:val="00600F53"/>
    <w:rsid w:val="00601FCD"/>
    <w:rsid w:val="0060250D"/>
    <w:rsid w:val="00610C25"/>
    <w:rsid w:val="00615A5B"/>
    <w:rsid w:val="00615CB5"/>
    <w:rsid w:val="00621077"/>
    <w:rsid w:val="0062739E"/>
    <w:rsid w:val="006502A8"/>
    <w:rsid w:val="00664275"/>
    <w:rsid w:val="0066451B"/>
    <w:rsid w:val="006704D3"/>
    <w:rsid w:val="006717A6"/>
    <w:rsid w:val="006763D9"/>
    <w:rsid w:val="00680E32"/>
    <w:rsid w:val="006A0A3C"/>
    <w:rsid w:val="006A109C"/>
    <w:rsid w:val="006E2C25"/>
    <w:rsid w:val="00702F34"/>
    <w:rsid w:val="00714BAA"/>
    <w:rsid w:val="007343E8"/>
    <w:rsid w:val="0073479B"/>
    <w:rsid w:val="00742F28"/>
    <w:rsid w:val="007778DE"/>
    <w:rsid w:val="00781A69"/>
    <w:rsid w:val="0078594D"/>
    <w:rsid w:val="007D1AF3"/>
    <w:rsid w:val="007D60B8"/>
    <w:rsid w:val="007F4D71"/>
    <w:rsid w:val="007F5A2A"/>
    <w:rsid w:val="00820D0D"/>
    <w:rsid w:val="008376A6"/>
    <w:rsid w:val="00843C8E"/>
    <w:rsid w:val="00856982"/>
    <w:rsid w:val="00872421"/>
    <w:rsid w:val="00885C9F"/>
    <w:rsid w:val="008959B4"/>
    <w:rsid w:val="008A39BD"/>
    <w:rsid w:val="008E6490"/>
    <w:rsid w:val="008F3798"/>
    <w:rsid w:val="008F7AD6"/>
    <w:rsid w:val="0090181B"/>
    <w:rsid w:val="00932BBF"/>
    <w:rsid w:val="0093706F"/>
    <w:rsid w:val="00943C89"/>
    <w:rsid w:val="00953F7D"/>
    <w:rsid w:val="00982C23"/>
    <w:rsid w:val="0098589F"/>
    <w:rsid w:val="00995C05"/>
    <w:rsid w:val="009B1180"/>
    <w:rsid w:val="009B58A1"/>
    <w:rsid w:val="009D5D20"/>
    <w:rsid w:val="009F512B"/>
    <w:rsid w:val="00A0783D"/>
    <w:rsid w:val="00A66BA0"/>
    <w:rsid w:val="00A76E1B"/>
    <w:rsid w:val="00A810AF"/>
    <w:rsid w:val="00A82FEF"/>
    <w:rsid w:val="00A86288"/>
    <w:rsid w:val="00A97586"/>
    <w:rsid w:val="00AA4137"/>
    <w:rsid w:val="00AD1938"/>
    <w:rsid w:val="00AD4A9D"/>
    <w:rsid w:val="00AE20E5"/>
    <w:rsid w:val="00AF56A9"/>
    <w:rsid w:val="00B02123"/>
    <w:rsid w:val="00B0641E"/>
    <w:rsid w:val="00B072C1"/>
    <w:rsid w:val="00B11A50"/>
    <w:rsid w:val="00B63BA5"/>
    <w:rsid w:val="00B65DDF"/>
    <w:rsid w:val="00B8173A"/>
    <w:rsid w:val="00BB1B03"/>
    <w:rsid w:val="00BB25E2"/>
    <w:rsid w:val="00BB6E77"/>
    <w:rsid w:val="00BC714F"/>
    <w:rsid w:val="00BD3970"/>
    <w:rsid w:val="00BF362A"/>
    <w:rsid w:val="00C35A2C"/>
    <w:rsid w:val="00C530E5"/>
    <w:rsid w:val="00C62AA3"/>
    <w:rsid w:val="00C63260"/>
    <w:rsid w:val="00C65AD8"/>
    <w:rsid w:val="00C819EE"/>
    <w:rsid w:val="00C96172"/>
    <w:rsid w:val="00CA41AB"/>
    <w:rsid w:val="00CA4ABD"/>
    <w:rsid w:val="00CA4DD5"/>
    <w:rsid w:val="00CD754B"/>
    <w:rsid w:val="00D17679"/>
    <w:rsid w:val="00D24513"/>
    <w:rsid w:val="00D33560"/>
    <w:rsid w:val="00D34CB0"/>
    <w:rsid w:val="00D510FD"/>
    <w:rsid w:val="00D555EF"/>
    <w:rsid w:val="00D65F2C"/>
    <w:rsid w:val="00D67836"/>
    <w:rsid w:val="00D76D30"/>
    <w:rsid w:val="00D927C8"/>
    <w:rsid w:val="00DB114C"/>
    <w:rsid w:val="00DB327C"/>
    <w:rsid w:val="00DB6016"/>
    <w:rsid w:val="00DD03E4"/>
    <w:rsid w:val="00DE261D"/>
    <w:rsid w:val="00DF6FB7"/>
    <w:rsid w:val="00E03E31"/>
    <w:rsid w:val="00E132B5"/>
    <w:rsid w:val="00E205D2"/>
    <w:rsid w:val="00E33B0A"/>
    <w:rsid w:val="00E40A7B"/>
    <w:rsid w:val="00E726DB"/>
    <w:rsid w:val="00E72810"/>
    <w:rsid w:val="00E772F4"/>
    <w:rsid w:val="00E77B57"/>
    <w:rsid w:val="00E96901"/>
    <w:rsid w:val="00EC123B"/>
    <w:rsid w:val="00ED05DA"/>
    <w:rsid w:val="00ED47F0"/>
    <w:rsid w:val="00EE00D1"/>
    <w:rsid w:val="00EE7D13"/>
    <w:rsid w:val="00F170AD"/>
    <w:rsid w:val="00F208F1"/>
    <w:rsid w:val="00F41034"/>
    <w:rsid w:val="00F51498"/>
    <w:rsid w:val="00F559EA"/>
    <w:rsid w:val="00F65504"/>
    <w:rsid w:val="00F84668"/>
    <w:rsid w:val="00F93541"/>
    <w:rsid w:val="00FA7EE0"/>
    <w:rsid w:val="00FB5B70"/>
    <w:rsid w:val="00FC2623"/>
    <w:rsid w:val="00FE3201"/>
    <w:rsid w:val="00FE3675"/>
    <w:rsid w:val="00FE7835"/>
    <w:rsid w:val="00FF6F1C"/>
    <w:rsid w:val="014149B4"/>
    <w:rsid w:val="08F07B85"/>
    <w:rsid w:val="0C0F55B2"/>
    <w:rsid w:val="0FA22ABD"/>
    <w:rsid w:val="1041F18E"/>
    <w:rsid w:val="16BB32C2"/>
    <w:rsid w:val="17CE64F8"/>
    <w:rsid w:val="1A52805C"/>
    <w:rsid w:val="1A8B357F"/>
    <w:rsid w:val="1BEFB705"/>
    <w:rsid w:val="1C7E3904"/>
    <w:rsid w:val="1F82447F"/>
    <w:rsid w:val="20AA8C98"/>
    <w:rsid w:val="22954DBC"/>
    <w:rsid w:val="22B7DD13"/>
    <w:rsid w:val="22E6A626"/>
    <w:rsid w:val="22EB1401"/>
    <w:rsid w:val="2344197A"/>
    <w:rsid w:val="264A4B72"/>
    <w:rsid w:val="2794C29D"/>
    <w:rsid w:val="2E8D69DB"/>
    <w:rsid w:val="2EAC3D46"/>
    <w:rsid w:val="301F5435"/>
    <w:rsid w:val="30305365"/>
    <w:rsid w:val="311B15C1"/>
    <w:rsid w:val="3183B50F"/>
    <w:rsid w:val="322C7B57"/>
    <w:rsid w:val="32D2C990"/>
    <w:rsid w:val="349658A7"/>
    <w:rsid w:val="352345D6"/>
    <w:rsid w:val="3559A1C4"/>
    <w:rsid w:val="377A9303"/>
    <w:rsid w:val="37B06DA4"/>
    <w:rsid w:val="3CFFA6A8"/>
    <w:rsid w:val="419DFCC5"/>
    <w:rsid w:val="43BA65FA"/>
    <w:rsid w:val="47122F8C"/>
    <w:rsid w:val="4768064A"/>
    <w:rsid w:val="480EC90A"/>
    <w:rsid w:val="486C1518"/>
    <w:rsid w:val="4B1C792D"/>
    <w:rsid w:val="4B5D4588"/>
    <w:rsid w:val="4BA2115D"/>
    <w:rsid w:val="53C78878"/>
    <w:rsid w:val="5467EFB6"/>
    <w:rsid w:val="557D9C40"/>
    <w:rsid w:val="557F08DF"/>
    <w:rsid w:val="59543CD0"/>
    <w:rsid w:val="5A891181"/>
    <w:rsid w:val="5CB57AB3"/>
    <w:rsid w:val="5CD6D3E9"/>
    <w:rsid w:val="5E89DE7E"/>
    <w:rsid w:val="61C34B17"/>
    <w:rsid w:val="61DC4A99"/>
    <w:rsid w:val="63C27A51"/>
    <w:rsid w:val="63C39FDF"/>
    <w:rsid w:val="6AA63FA3"/>
    <w:rsid w:val="6B4DAA67"/>
    <w:rsid w:val="6BBBF9AE"/>
    <w:rsid w:val="6F918A0C"/>
    <w:rsid w:val="6FC8C4D4"/>
    <w:rsid w:val="6FD529EE"/>
    <w:rsid w:val="72BD98A7"/>
    <w:rsid w:val="72BFA710"/>
    <w:rsid w:val="760655AE"/>
    <w:rsid w:val="76185C07"/>
    <w:rsid w:val="77D1FECE"/>
    <w:rsid w:val="7B6453B1"/>
    <w:rsid w:val="7D2A0F10"/>
    <w:rsid w:val="7EA53B65"/>
    <w:rsid w:val="7FE80A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55902"/>
  <w15:chartTrackingRefBased/>
  <w15:docId w15:val="{E5F1F512-746C-48DB-9B22-612F99F78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3550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07C"/>
    <w:rPr>
      <w:rFonts w:ascii="Segoe UI" w:hAnsi="Segoe UI" w:cs="Segoe UI"/>
      <w:sz w:val="18"/>
      <w:szCs w:val="18"/>
    </w:rPr>
  </w:style>
  <w:style w:type="character" w:styleId="CommentReference">
    <w:name w:val="annotation reference"/>
    <w:basedOn w:val="DefaultParagraphFont"/>
    <w:uiPriority w:val="99"/>
    <w:semiHidden/>
    <w:unhideWhenUsed/>
    <w:rsid w:val="00A76E1B"/>
    <w:rPr>
      <w:sz w:val="16"/>
      <w:szCs w:val="16"/>
    </w:rPr>
  </w:style>
  <w:style w:type="paragraph" w:styleId="CommentText">
    <w:name w:val="annotation text"/>
    <w:basedOn w:val="Normal"/>
    <w:link w:val="CommentTextChar"/>
    <w:uiPriority w:val="99"/>
    <w:semiHidden/>
    <w:unhideWhenUsed/>
    <w:rsid w:val="00A76E1B"/>
    <w:pPr>
      <w:spacing w:line="240" w:lineRule="auto"/>
    </w:pPr>
    <w:rPr>
      <w:sz w:val="20"/>
      <w:szCs w:val="20"/>
    </w:rPr>
  </w:style>
  <w:style w:type="character" w:customStyle="1" w:styleId="CommentTextChar">
    <w:name w:val="Comment Text Char"/>
    <w:basedOn w:val="DefaultParagraphFont"/>
    <w:link w:val="CommentText"/>
    <w:uiPriority w:val="99"/>
    <w:semiHidden/>
    <w:rsid w:val="00A76E1B"/>
    <w:rPr>
      <w:sz w:val="20"/>
      <w:szCs w:val="20"/>
    </w:rPr>
  </w:style>
  <w:style w:type="paragraph" w:styleId="CommentSubject">
    <w:name w:val="annotation subject"/>
    <w:basedOn w:val="CommentText"/>
    <w:next w:val="CommentText"/>
    <w:link w:val="CommentSubjectChar"/>
    <w:uiPriority w:val="99"/>
    <w:semiHidden/>
    <w:unhideWhenUsed/>
    <w:rsid w:val="00A76E1B"/>
    <w:rPr>
      <w:b/>
      <w:bCs/>
    </w:rPr>
  </w:style>
  <w:style w:type="character" w:customStyle="1" w:styleId="CommentSubjectChar">
    <w:name w:val="Comment Subject Char"/>
    <w:basedOn w:val="CommentTextChar"/>
    <w:link w:val="CommentSubject"/>
    <w:uiPriority w:val="99"/>
    <w:semiHidden/>
    <w:rsid w:val="00A76E1B"/>
    <w:rPr>
      <w:b/>
      <w:bCs/>
      <w:sz w:val="20"/>
      <w:szCs w:val="20"/>
    </w:rPr>
  </w:style>
  <w:style w:type="paragraph" w:styleId="Revision">
    <w:name w:val="Revision"/>
    <w:hidden/>
    <w:uiPriority w:val="99"/>
    <w:semiHidden/>
    <w:rsid w:val="00A76E1B"/>
    <w:pPr>
      <w:spacing w:after="0" w:line="240" w:lineRule="auto"/>
    </w:pPr>
  </w:style>
  <w:style w:type="paragraph" w:styleId="Header">
    <w:name w:val="header"/>
    <w:basedOn w:val="Normal"/>
    <w:link w:val="HeaderChar"/>
    <w:uiPriority w:val="99"/>
    <w:unhideWhenUsed/>
    <w:rsid w:val="00C65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AD8"/>
  </w:style>
  <w:style w:type="paragraph" w:styleId="Footer">
    <w:name w:val="footer"/>
    <w:basedOn w:val="Normal"/>
    <w:link w:val="FooterChar"/>
    <w:uiPriority w:val="99"/>
    <w:unhideWhenUsed/>
    <w:rsid w:val="00C65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17955">
      <w:bodyDiv w:val="1"/>
      <w:marLeft w:val="0"/>
      <w:marRight w:val="0"/>
      <w:marTop w:val="0"/>
      <w:marBottom w:val="0"/>
      <w:divBdr>
        <w:top w:val="none" w:sz="0" w:space="0" w:color="auto"/>
        <w:left w:val="none" w:sz="0" w:space="0" w:color="auto"/>
        <w:bottom w:val="none" w:sz="0" w:space="0" w:color="auto"/>
        <w:right w:val="none" w:sz="0" w:space="0" w:color="auto"/>
      </w:divBdr>
    </w:div>
    <w:div w:id="340277683">
      <w:bodyDiv w:val="1"/>
      <w:marLeft w:val="0"/>
      <w:marRight w:val="0"/>
      <w:marTop w:val="0"/>
      <w:marBottom w:val="0"/>
      <w:divBdr>
        <w:top w:val="none" w:sz="0" w:space="0" w:color="auto"/>
        <w:left w:val="none" w:sz="0" w:space="0" w:color="auto"/>
        <w:bottom w:val="none" w:sz="0" w:space="0" w:color="auto"/>
        <w:right w:val="none" w:sz="0" w:space="0" w:color="auto"/>
      </w:divBdr>
    </w:div>
    <w:div w:id="1098989054">
      <w:bodyDiv w:val="1"/>
      <w:marLeft w:val="0"/>
      <w:marRight w:val="0"/>
      <w:marTop w:val="0"/>
      <w:marBottom w:val="0"/>
      <w:divBdr>
        <w:top w:val="none" w:sz="0" w:space="0" w:color="auto"/>
        <w:left w:val="none" w:sz="0" w:space="0" w:color="auto"/>
        <w:bottom w:val="none" w:sz="0" w:space="0" w:color="auto"/>
        <w:right w:val="none" w:sz="0" w:space="0" w:color="auto"/>
      </w:divBdr>
    </w:div>
    <w:div w:id="1674335542">
      <w:bodyDiv w:val="1"/>
      <w:marLeft w:val="0"/>
      <w:marRight w:val="0"/>
      <w:marTop w:val="0"/>
      <w:marBottom w:val="0"/>
      <w:divBdr>
        <w:top w:val="none" w:sz="0" w:space="0" w:color="auto"/>
        <w:left w:val="none" w:sz="0" w:space="0" w:color="auto"/>
        <w:bottom w:val="none" w:sz="0" w:space="0" w:color="auto"/>
        <w:right w:val="none" w:sz="0" w:space="0" w:color="auto"/>
      </w:divBdr>
    </w:div>
    <w:div w:id="179917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8FFD9D7CCFE64BA3DC5DDAC59F0A85" ma:contentTypeVersion="4" ma:contentTypeDescription="Create a new document." ma:contentTypeScope="" ma:versionID="238bfa0a5421905a013faa2b468801f5">
  <xsd:schema xmlns:xsd="http://www.w3.org/2001/XMLSchema" xmlns:xs="http://www.w3.org/2001/XMLSchema" xmlns:p="http://schemas.microsoft.com/office/2006/metadata/properties" xmlns:ns2="c1ea55d8-a22c-4c13-8dcc-13f845db883e" xmlns:ns3="1c06cc97-4eed-4228-8ca8-7f363a23290f" targetNamespace="http://schemas.microsoft.com/office/2006/metadata/properties" ma:root="true" ma:fieldsID="b322d850bf4cd06b86d649bf575376e3" ns2:_="" ns3:_="">
    <xsd:import namespace="c1ea55d8-a22c-4c13-8dcc-13f845db883e"/>
    <xsd:import namespace="1c06cc97-4eed-4228-8ca8-7f363a2329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ea55d8-a22c-4c13-8dcc-13f845db88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06cc97-4eed-4228-8ca8-7f363a2329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c06cc97-4eed-4228-8ca8-7f363a23290f">
      <UserInfo>
        <DisplayName>Ian Goldstein</DisplayName>
        <AccountId>14</AccountId>
        <AccountType/>
      </UserInfo>
      <UserInfo>
        <DisplayName>Eli Briggs</DisplayName>
        <AccountId>6</AccountId>
        <AccountType/>
      </UserInfo>
    </SharedWithUsers>
  </documentManagement>
</p:properties>
</file>

<file path=customXml/itemProps1.xml><?xml version="1.0" encoding="utf-8"?>
<ds:datastoreItem xmlns:ds="http://schemas.openxmlformats.org/officeDocument/2006/customXml" ds:itemID="{CFA7B6D3-AEE8-4725-A38B-A4A6D1E1E2CB}">
  <ds:schemaRefs>
    <ds:schemaRef ds:uri="http://schemas.microsoft.com/sharepoint/v3/contenttype/forms"/>
  </ds:schemaRefs>
</ds:datastoreItem>
</file>

<file path=customXml/itemProps2.xml><?xml version="1.0" encoding="utf-8"?>
<ds:datastoreItem xmlns:ds="http://schemas.openxmlformats.org/officeDocument/2006/customXml" ds:itemID="{FE857704-D255-4BED-8B78-CDDBE0D0D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ea55d8-a22c-4c13-8dcc-13f845db883e"/>
    <ds:schemaRef ds:uri="1c06cc97-4eed-4228-8ca8-7f363a2329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CF03D8-D0A0-447D-8BB6-00958F5F5AE8}">
  <ds:schemaRefs>
    <ds:schemaRef ds:uri="http://schemas.microsoft.com/office/2006/metadata/properties"/>
    <ds:schemaRef ds:uri="http://schemas.microsoft.com/office/infopath/2007/PartnerControls"/>
    <ds:schemaRef ds:uri="1c06cc97-4eed-4228-8ca8-7f363a23290f"/>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Pages>
  <Words>1810</Words>
  <Characters>10320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Goldstein</dc:creator>
  <cp:keywords/>
  <dc:description/>
  <cp:lastModifiedBy>Eli Briggs</cp:lastModifiedBy>
  <cp:revision>81</cp:revision>
  <cp:lastPrinted>2019-03-08T16:49:00Z</cp:lastPrinted>
  <dcterms:created xsi:type="dcterms:W3CDTF">2019-03-07T10:56:00Z</dcterms:created>
  <dcterms:modified xsi:type="dcterms:W3CDTF">2019-03-08T17:11:00Z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0x010100B68FFD9D7CCFE64BA3DC5DDAC59F0A85</vt:lpwstr>
  </property>
  <property fmtid="{D5CDD505-2E9C-101B-9397-08002B2CF9AE}" pid="3" name="AuthorIds_UIVersion_1024">
    <vt:lpwstr>6</vt:lpwstr>
  </property>
  <property fmtid="{D5CDD505-2E9C-101B-9397-08002B2CF9AE}" pid="4" name="AuthorIds_UIVersion_3072">
    <vt:lpwstr>14</vt:lpwstr>
  </property>
</Properties>
</file>