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9F2F" w14:textId="77777777" w:rsidR="00476D91" w:rsidRDefault="00476D91" w:rsidP="007F192F">
      <w:pPr>
        <w:pStyle w:val="Title"/>
        <w:jc w:val="left"/>
        <w:rPr>
          <w:b/>
          <w:bCs/>
          <w:smallCaps/>
          <w:color w:val="D06F1A"/>
          <w:sz w:val="28"/>
          <w:szCs w:val="28"/>
        </w:rPr>
      </w:pPr>
    </w:p>
    <w:p w14:paraId="7898802C" w14:textId="77777777" w:rsidR="00476D91" w:rsidRDefault="00476D91" w:rsidP="007F192F">
      <w:pPr>
        <w:pStyle w:val="Title"/>
        <w:jc w:val="left"/>
        <w:rPr>
          <w:b/>
          <w:bCs/>
          <w:smallCaps/>
          <w:color w:val="D06F1A"/>
          <w:sz w:val="28"/>
          <w:szCs w:val="28"/>
        </w:rPr>
      </w:pPr>
    </w:p>
    <w:p w14:paraId="1C418654" w14:textId="77777777" w:rsidR="00476D91" w:rsidRDefault="00476D91" w:rsidP="007F192F">
      <w:pPr>
        <w:pStyle w:val="Title"/>
        <w:jc w:val="left"/>
        <w:rPr>
          <w:b/>
          <w:bCs/>
          <w:smallCaps/>
          <w:color w:val="D06F1A"/>
          <w:sz w:val="28"/>
          <w:szCs w:val="28"/>
        </w:rPr>
      </w:pPr>
    </w:p>
    <w:p w14:paraId="4B8F2146" w14:textId="0D79FF3D" w:rsidR="00806A98" w:rsidRPr="007F192F" w:rsidRDefault="04B6BE6C" w:rsidP="007F192F">
      <w:pPr>
        <w:pStyle w:val="Title"/>
        <w:jc w:val="left"/>
        <w:rPr>
          <w:b/>
          <w:bCs/>
          <w:smallCaps/>
          <w:color w:val="D06F1A"/>
          <w:sz w:val="28"/>
          <w:szCs w:val="28"/>
        </w:rPr>
      </w:pPr>
      <w:r w:rsidRPr="007F192F">
        <w:rPr>
          <w:b/>
          <w:bCs/>
          <w:smallCaps/>
          <w:color w:val="D06F1A"/>
          <w:sz w:val="28"/>
          <w:szCs w:val="28"/>
        </w:rPr>
        <w:t>F</w:t>
      </w:r>
      <w:r w:rsidR="003339F7" w:rsidRPr="007F192F">
        <w:rPr>
          <w:b/>
          <w:bCs/>
          <w:smallCaps/>
          <w:color w:val="D06F1A"/>
          <w:sz w:val="28"/>
          <w:szCs w:val="28"/>
        </w:rPr>
        <w:t xml:space="preserve">requently </w:t>
      </w:r>
      <w:r w:rsidRPr="007F192F">
        <w:rPr>
          <w:b/>
          <w:bCs/>
          <w:smallCaps/>
          <w:color w:val="D06F1A"/>
          <w:sz w:val="28"/>
          <w:szCs w:val="28"/>
        </w:rPr>
        <w:t>A</w:t>
      </w:r>
      <w:r w:rsidR="003339F7" w:rsidRPr="007F192F">
        <w:rPr>
          <w:b/>
          <w:bCs/>
          <w:smallCaps/>
          <w:color w:val="D06F1A"/>
          <w:sz w:val="28"/>
          <w:szCs w:val="28"/>
        </w:rPr>
        <w:t xml:space="preserve">sked </w:t>
      </w:r>
      <w:r w:rsidRPr="007F192F">
        <w:rPr>
          <w:b/>
          <w:bCs/>
          <w:smallCaps/>
          <w:color w:val="D06F1A"/>
          <w:sz w:val="28"/>
          <w:szCs w:val="28"/>
        </w:rPr>
        <w:t>Q</w:t>
      </w:r>
      <w:r w:rsidR="003339F7" w:rsidRPr="007F192F">
        <w:rPr>
          <w:b/>
          <w:bCs/>
          <w:smallCaps/>
          <w:color w:val="D06F1A"/>
          <w:sz w:val="28"/>
          <w:szCs w:val="28"/>
        </w:rPr>
        <w:t>uestions</w:t>
      </w:r>
      <w:r w:rsidRPr="007F192F">
        <w:rPr>
          <w:b/>
          <w:bCs/>
          <w:smallCaps/>
          <w:color w:val="D06F1A"/>
          <w:sz w:val="28"/>
          <w:szCs w:val="28"/>
        </w:rPr>
        <w:t xml:space="preserve"> for Chemical Preparedness Planners</w:t>
      </w:r>
    </w:p>
    <w:p w14:paraId="3D9578F6" w14:textId="43A67A04" w:rsidR="00806A98" w:rsidRPr="007F192F" w:rsidRDefault="04B6BE6C" w:rsidP="008579DA">
      <w:pPr>
        <w:pStyle w:val="Heading1"/>
        <w:rPr>
          <w:color w:val="008B99"/>
        </w:rPr>
      </w:pPr>
      <w:r w:rsidRPr="007F192F">
        <w:rPr>
          <w:color w:val="008B99"/>
        </w:rPr>
        <w:t>What is the purpose of chemical preparedness planning?</w:t>
      </w:r>
    </w:p>
    <w:p w14:paraId="50AE0E46" w14:textId="659D3C1C" w:rsidR="00806A98" w:rsidRDefault="04B6BE6C" w:rsidP="4EF77C63">
      <w:pPr>
        <w:pStyle w:val="ListParagraph"/>
        <w:numPr>
          <w:ilvl w:val="0"/>
          <w:numId w:val="5"/>
        </w:numPr>
        <w:spacing w:before="240" w:after="240" w:line="276" w:lineRule="auto"/>
        <w:rPr>
          <w:color w:val="000000" w:themeColor="text1"/>
        </w:rPr>
      </w:pPr>
      <w:r w:rsidRPr="4EF77C63">
        <w:rPr>
          <w:color w:val="000000" w:themeColor="text1"/>
        </w:rPr>
        <w:t xml:space="preserve">Chemical preparedness planning ensures a community is equipped to respond quickly and effectively to a chemical incident. Proactively preparing for a chemical incident helps minimize risks and strengthens community resilience. By identifying potential chemical hazards, establishing response protocols, and collaborating with local partners, communities can reduce health and environmental impacts and enhance overall readiness. </w:t>
      </w:r>
    </w:p>
    <w:p w14:paraId="328E046D" w14:textId="7448E8DB" w:rsidR="00806A98" w:rsidRPr="007F192F" w:rsidRDefault="04B6BE6C" w:rsidP="008579DA">
      <w:pPr>
        <w:pStyle w:val="Heading1"/>
        <w:rPr>
          <w:color w:val="008B99"/>
        </w:rPr>
      </w:pPr>
      <w:r w:rsidRPr="007F192F">
        <w:rPr>
          <w:color w:val="008B99"/>
        </w:rPr>
        <w:t>Who should be involved in chemical preparedness planning?</w:t>
      </w:r>
    </w:p>
    <w:p w14:paraId="076F6F1C" w14:textId="2CD4FDC4" w:rsidR="00806A98" w:rsidRDefault="04B6BE6C" w:rsidP="4EF77C63">
      <w:pPr>
        <w:pStyle w:val="ListParagraph"/>
        <w:numPr>
          <w:ilvl w:val="0"/>
          <w:numId w:val="6"/>
        </w:numPr>
        <w:spacing w:before="240" w:after="240" w:line="276" w:lineRule="auto"/>
        <w:rPr>
          <w:color w:val="000000" w:themeColor="text1"/>
        </w:rPr>
      </w:pPr>
      <w:r w:rsidRPr="722D4DC4">
        <w:rPr>
          <w:color w:val="000000" w:themeColor="text1"/>
        </w:rPr>
        <w:t>Local health departments</w:t>
      </w:r>
      <w:r w:rsidR="2F23D359" w:rsidRPr="722D4DC4">
        <w:rPr>
          <w:color w:val="000000" w:themeColor="text1"/>
        </w:rPr>
        <w:t xml:space="preserve"> (LHD)</w:t>
      </w:r>
      <w:r w:rsidRPr="722D4DC4">
        <w:rPr>
          <w:color w:val="000000" w:themeColor="text1"/>
        </w:rPr>
        <w:t>, emergency responders, public safety agencies, environmental health</w:t>
      </w:r>
      <w:r w:rsidR="787F7772" w:rsidRPr="722D4DC4">
        <w:rPr>
          <w:color w:val="000000" w:themeColor="text1"/>
        </w:rPr>
        <w:t xml:space="preserve"> and health communication</w:t>
      </w:r>
      <w:r w:rsidRPr="722D4DC4">
        <w:rPr>
          <w:color w:val="000000" w:themeColor="text1"/>
        </w:rPr>
        <w:t xml:space="preserve"> specialists, and key community partners and stakeholders</w:t>
      </w:r>
      <w:r w:rsidR="5E482D5E" w:rsidRPr="722D4DC4">
        <w:rPr>
          <w:color w:val="000000" w:themeColor="text1"/>
        </w:rPr>
        <w:t xml:space="preserve"> (e.g. poison centers)</w:t>
      </w:r>
      <w:r w:rsidRPr="722D4DC4">
        <w:rPr>
          <w:color w:val="000000" w:themeColor="text1"/>
        </w:rPr>
        <w:t xml:space="preserve"> should all be involved. </w:t>
      </w:r>
      <w:proofErr w:type="gramStart"/>
      <w:r w:rsidRPr="722D4DC4">
        <w:rPr>
          <w:color w:val="000000" w:themeColor="text1"/>
        </w:rPr>
        <w:t>Engaging</w:t>
      </w:r>
      <w:proofErr w:type="gramEnd"/>
      <w:r w:rsidRPr="722D4DC4">
        <w:rPr>
          <w:color w:val="000000" w:themeColor="text1"/>
        </w:rPr>
        <w:t xml:space="preserve"> stakeholders early helps create a unified response strategy and ensures all critical roles are </w:t>
      </w:r>
      <w:r w:rsidR="7DC7C3D4" w:rsidRPr="722D4DC4">
        <w:rPr>
          <w:color w:val="000000" w:themeColor="text1"/>
        </w:rPr>
        <w:t>filled during an incident</w:t>
      </w:r>
      <w:r w:rsidRPr="722D4DC4">
        <w:rPr>
          <w:color w:val="000000" w:themeColor="text1"/>
        </w:rPr>
        <w:t xml:space="preserve">. You can review the </w:t>
      </w:r>
      <w:hyperlink r:id="rId11">
        <w:r w:rsidRPr="722D4DC4">
          <w:rPr>
            <w:rStyle w:val="Hyperlink"/>
          </w:rPr>
          <w:t>Chemical Preparedness Handbook</w:t>
        </w:r>
      </w:hyperlink>
      <w:r w:rsidRPr="722D4DC4">
        <w:rPr>
          <w:color w:val="000000" w:themeColor="text1"/>
        </w:rPr>
        <w:t xml:space="preserve"> to learn more in-depth about </w:t>
      </w:r>
      <w:r w:rsidR="38CEB13D" w:rsidRPr="722D4DC4">
        <w:rPr>
          <w:color w:val="000000" w:themeColor="text1"/>
        </w:rPr>
        <w:t xml:space="preserve">how to develop and maintain </w:t>
      </w:r>
      <w:r w:rsidRPr="722D4DC4">
        <w:rPr>
          <w:color w:val="000000" w:themeColor="text1"/>
        </w:rPr>
        <w:t xml:space="preserve">partnerships. </w:t>
      </w:r>
    </w:p>
    <w:p w14:paraId="438188B4" w14:textId="4AF6A9BD" w:rsidR="00806A98" w:rsidRPr="007F192F" w:rsidRDefault="04B6BE6C" w:rsidP="008579DA">
      <w:pPr>
        <w:pStyle w:val="Heading1"/>
        <w:rPr>
          <w:color w:val="008B99"/>
        </w:rPr>
      </w:pPr>
      <w:r w:rsidRPr="007F192F">
        <w:rPr>
          <w:color w:val="008B99"/>
        </w:rPr>
        <w:t>What are some key resources for chemical preparedness planning?</w:t>
      </w:r>
    </w:p>
    <w:p w14:paraId="1F5DB81A" w14:textId="20592DD1" w:rsidR="00806A98" w:rsidRDefault="00531498" w:rsidP="722D4DC4">
      <w:pPr>
        <w:pStyle w:val="ListParagraph"/>
        <w:numPr>
          <w:ilvl w:val="0"/>
          <w:numId w:val="8"/>
        </w:numPr>
        <w:rPr>
          <w:color w:val="000000" w:themeColor="text1"/>
        </w:rPr>
      </w:pPr>
      <w:hyperlink r:id="rId12">
        <w:r w:rsidRPr="722D4DC4">
          <w:rPr>
            <w:rStyle w:val="Hyperlink"/>
          </w:rPr>
          <w:t>Chemical Preparedness Handbook</w:t>
        </w:r>
      </w:hyperlink>
      <w:r w:rsidRPr="722D4DC4">
        <w:rPr>
          <w:color w:val="000000" w:themeColor="text1"/>
        </w:rPr>
        <w:t xml:space="preserve">: </w:t>
      </w:r>
      <w:r w:rsidR="04B6BE6C" w:rsidRPr="722D4DC4">
        <w:rPr>
          <w:color w:val="000000" w:themeColor="text1"/>
        </w:rPr>
        <w:t xml:space="preserve">NACCHO, in partnership with </w:t>
      </w:r>
      <w:r w:rsidR="4F22DA80" w:rsidRPr="722D4DC4">
        <w:rPr>
          <w:color w:val="000000" w:themeColor="text1"/>
        </w:rPr>
        <w:t>the Agency for Toxic Substances and Disease Registry (</w:t>
      </w:r>
      <w:r w:rsidR="04B6BE6C" w:rsidRPr="722D4DC4">
        <w:rPr>
          <w:color w:val="000000" w:themeColor="text1"/>
        </w:rPr>
        <w:t>ATSDR</w:t>
      </w:r>
      <w:r w:rsidR="5CA92E8A" w:rsidRPr="722D4DC4">
        <w:rPr>
          <w:color w:val="000000" w:themeColor="text1"/>
        </w:rPr>
        <w:t>)</w:t>
      </w:r>
      <w:r w:rsidR="04B6BE6C" w:rsidRPr="722D4DC4">
        <w:rPr>
          <w:color w:val="000000" w:themeColor="text1"/>
        </w:rPr>
        <w:t xml:space="preserve">, </w:t>
      </w:r>
      <w:r w:rsidR="4DB7CBC1" w:rsidRPr="722D4DC4">
        <w:rPr>
          <w:color w:val="000000" w:themeColor="text1"/>
        </w:rPr>
        <w:t xml:space="preserve">designed this handbook </w:t>
      </w:r>
      <w:r w:rsidR="1302D5F1" w:rsidRPr="722D4DC4">
        <w:rPr>
          <w:color w:val="000000" w:themeColor="text1"/>
        </w:rPr>
        <w:t xml:space="preserve">to </w:t>
      </w:r>
      <w:r w:rsidR="4DB7CBC1" w:rsidRPr="722D4DC4">
        <w:rPr>
          <w:color w:val="000000" w:themeColor="text1"/>
        </w:rPr>
        <w:t>assist LHDs in developing effective public health emergency preparedness and response plans for low-probability, high-risk chemical incidents. The handbook contains information on chemical incident planning and mitigation, preparedness, response, and recovery. It also contains several planning checklists with recommended steps and actions for LHDs to consider when developing preparedness plans tailored to their community.</w:t>
      </w:r>
      <w:hyperlink w:anchor="Ref1">
        <w:r w:rsidR="006353B6" w:rsidRPr="722D4DC4">
          <w:rPr>
            <w:rStyle w:val="Hyperlink"/>
            <w:vertAlign w:val="superscript"/>
          </w:rPr>
          <w:t>1</w:t>
        </w:r>
      </w:hyperlink>
    </w:p>
    <w:p w14:paraId="29E42CB5" w14:textId="7FDC10D5" w:rsidR="00806A98" w:rsidRDefault="04B6BE6C" w:rsidP="4EF77C63">
      <w:pPr>
        <w:pStyle w:val="ListParagraph"/>
        <w:numPr>
          <w:ilvl w:val="0"/>
          <w:numId w:val="8"/>
        </w:numPr>
        <w:rPr>
          <w:color w:val="000000" w:themeColor="text1"/>
        </w:rPr>
      </w:pPr>
      <w:hyperlink r:id="rId13">
        <w:r w:rsidRPr="722D4DC4">
          <w:rPr>
            <w:rStyle w:val="Hyperlink"/>
          </w:rPr>
          <w:t>Chemical Preparedness Resource Library</w:t>
        </w:r>
      </w:hyperlink>
      <w:r w:rsidR="00531498" w:rsidRPr="722D4DC4">
        <w:rPr>
          <w:color w:val="000000" w:themeColor="text1"/>
        </w:rPr>
        <w:t xml:space="preserve">: </w:t>
      </w:r>
      <w:r w:rsidR="14F28512" w:rsidRPr="722D4DC4">
        <w:rPr>
          <w:color w:val="000000" w:themeColor="text1"/>
        </w:rPr>
        <w:t xml:space="preserve">This resource library </w:t>
      </w:r>
      <w:r w:rsidR="0E191E46" w:rsidRPr="722D4DC4">
        <w:rPr>
          <w:color w:val="000000" w:themeColor="text1"/>
        </w:rPr>
        <w:t xml:space="preserve">contains background information on chemical emergencies, preparedness and response guidance, </w:t>
      </w:r>
      <w:proofErr w:type="gramStart"/>
      <w:r w:rsidR="0E191E46" w:rsidRPr="722D4DC4">
        <w:rPr>
          <w:color w:val="000000" w:themeColor="text1"/>
        </w:rPr>
        <w:t>trainings</w:t>
      </w:r>
      <w:proofErr w:type="gramEnd"/>
      <w:r w:rsidR="0E191E46" w:rsidRPr="722D4DC4">
        <w:rPr>
          <w:color w:val="000000" w:themeColor="text1"/>
        </w:rPr>
        <w:t>, templates and examples for public communications, case studies, and more.</w:t>
      </w:r>
      <w:hyperlink w:anchor="Ref2">
        <w:r w:rsidR="006353B6" w:rsidRPr="722D4DC4">
          <w:rPr>
            <w:rStyle w:val="Hyperlink"/>
            <w:vertAlign w:val="superscript"/>
          </w:rPr>
          <w:t>2</w:t>
        </w:r>
      </w:hyperlink>
    </w:p>
    <w:p w14:paraId="54BFB139" w14:textId="70A811D2" w:rsidR="00806A98" w:rsidRDefault="2CE76475" w:rsidP="4EF77C63">
      <w:pPr>
        <w:pStyle w:val="ListParagraph"/>
        <w:numPr>
          <w:ilvl w:val="0"/>
          <w:numId w:val="8"/>
        </w:numPr>
        <w:spacing w:after="0"/>
        <w:rPr>
          <w:color w:val="000000" w:themeColor="text1"/>
        </w:rPr>
      </w:pPr>
      <w:hyperlink r:id="rId14">
        <w:r w:rsidRPr="722D4DC4">
          <w:rPr>
            <w:rStyle w:val="Hyperlink"/>
          </w:rPr>
          <w:t>Chemical Hazards Emergency Medical Management</w:t>
        </w:r>
        <w:r w:rsidR="4C64DDAF" w:rsidRPr="722D4DC4">
          <w:rPr>
            <w:rStyle w:val="Hyperlink"/>
          </w:rPr>
          <w:t xml:space="preserve"> </w:t>
        </w:r>
        <w:r w:rsidR="7EC6D8FD" w:rsidRPr="722D4DC4">
          <w:rPr>
            <w:rStyle w:val="Hyperlink"/>
          </w:rPr>
          <w:t>(</w:t>
        </w:r>
        <w:r w:rsidRPr="722D4DC4">
          <w:rPr>
            <w:rStyle w:val="Hyperlink"/>
          </w:rPr>
          <w:t>CHEMM</w:t>
        </w:r>
        <w:r w:rsidR="47BA9A38" w:rsidRPr="722D4DC4">
          <w:rPr>
            <w:rStyle w:val="Hyperlink"/>
          </w:rPr>
          <w:t>) Website</w:t>
        </w:r>
      </w:hyperlink>
      <w:r w:rsidR="4C64DDAF" w:rsidRPr="722D4DC4">
        <w:rPr>
          <w:color w:val="000000" w:themeColor="text1"/>
        </w:rPr>
        <w:t xml:space="preserve">: The CHEMM website provides first responders, first receivers, other healthcare providers, and preparedness planners with </w:t>
      </w:r>
      <w:r w:rsidR="36743446" w:rsidRPr="722D4DC4">
        <w:rPr>
          <w:color w:val="000000" w:themeColor="text1"/>
        </w:rPr>
        <w:t xml:space="preserve">comprehensive </w:t>
      </w:r>
      <w:r w:rsidR="4C64DDAF" w:rsidRPr="722D4DC4">
        <w:rPr>
          <w:color w:val="000000" w:themeColor="text1"/>
        </w:rPr>
        <w:t xml:space="preserve">planning, </w:t>
      </w:r>
      <w:proofErr w:type="gramStart"/>
      <w:r w:rsidR="4C64DDAF" w:rsidRPr="722D4DC4">
        <w:rPr>
          <w:color w:val="000000" w:themeColor="text1"/>
        </w:rPr>
        <w:t>response, recovery</w:t>
      </w:r>
      <w:proofErr w:type="gramEnd"/>
      <w:r w:rsidR="4C64DDAF" w:rsidRPr="722D4DC4">
        <w:rPr>
          <w:color w:val="000000" w:themeColor="text1"/>
        </w:rPr>
        <w:t>, and mitigation resources for chemical incidents.</w:t>
      </w:r>
      <w:hyperlink w:anchor="Ref3">
        <w:r w:rsidR="006353B6" w:rsidRPr="722D4DC4">
          <w:rPr>
            <w:rStyle w:val="Hyperlink"/>
            <w:vertAlign w:val="superscript"/>
          </w:rPr>
          <w:t>3</w:t>
        </w:r>
      </w:hyperlink>
      <w:r w:rsidR="4C64DDAF" w:rsidRPr="722D4DC4">
        <w:rPr>
          <w:color w:val="000000" w:themeColor="text1"/>
        </w:rPr>
        <w:t xml:space="preserve"> </w:t>
      </w:r>
    </w:p>
    <w:p w14:paraId="5D532077" w14:textId="4DDB1B55" w:rsidR="00806A98" w:rsidRDefault="4758E33F" w:rsidP="000A6211">
      <w:pPr>
        <w:numPr>
          <w:ilvl w:val="0"/>
          <w:numId w:val="8"/>
        </w:numPr>
        <w:spacing w:after="0"/>
        <w:rPr>
          <w:color w:val="000000" w:themeColor="text1"/>
        </w:rPr>
      </w:pPr>
      <w:hyperlink r:id="rId15">
        <w:r w:rsidRPr="722D4DC4">
          <w:rPr>
            <w:rStyle w:val="Hyperlink"/>
          </w:rPr>
          <w:t>Hazardous Materials Incidents Guidance</w:t>
        </w:r>
      </w:hyperlink>
      <w:r w:rsidR="04B6BE6C" w:rsidRPr="722D4DC4">
        <w:rPr>
          <w:color w:val="000000" w:themeColor="text1"/>
        </w:rPr>
        <w:t xml:space="preserve">: </w:t>
      </w:r>
      <w:r w:rsidR="766E6B80" w:rsidRPr="722D4DC4">
        <w:rPr>
          <w:color w:val="000000" w:themeColor="text1"/>
        </w:rPr>
        <w:t>This FEMA guidance p</w:t>
      </w:r>
      <w:r w:rsidR="04B6BE6C" w:rsidRPr="722D4DC4">
        <w:rPr>
          <w:color w:val="000000" w:themeColor="text1"/>
        </w:rPr>
        <w:t>rovides officials with information and resources on hazardous materials, incident preparedness and response and practices to increase community resilience to those incidents.</w:t>
      </w:r>
      <w:hyperlink w:anchor="Ref4">
        <w:r w:rsidR="006353B6" w:rsidRPr="722D4DC4">
          <w:rPr>
            <w:rStyle w:val="Hyperlink"/>
            <w:vertAlign w:val="superscript"/>
          </w:rPr>
          <w:t>4</w:t>
        </w:r>
      </w:hyperlink>
      <w:r w:rsidR="04B6BE6C" w:rsidRPr="722D4DC4">
        <w:rPr>
          <w:color w:val="000000" w:themeColor="text1"/>
        </w:rPr>
        <w:t xml:space="preserve"> </w:t>
      </w:r>
    </w:p>
    <w:p w14:paraId="41663E96" w14:textId="4762EFA1" w:rsidR="00806A98" w:rsidRDefault="04B6BE6C" w:rsidP="4EF77C63">
      <w:pPr>
        <w:pStyle w:val="ListParagraph"/>
        <w:numPr>
          <w:ilvl w:val="0"/>
          <w:numId w:val="8"/>
        </w:numPr>
        <w:rPr>
          <w:color w:val="000000" w:themeColor="text1"/>
        </w:rPr>
      </w:pPr>
      <w:hyperlink r:id="rId16">
        <w:r w:rsidRPr="722D4DC4">
          <w:rPr>
            <w:rStyle w:val="Hyperlink"/>
          </w:rPr>
          <w:t>Developing and Maintaining Emergency Ope</w:t>
        </w:r>
        <w:r w:rsidR="1F8083E4" w:rsidRPr="722D4DC4">
          <w:rPr>
            <w:rStyle w:val="Hyperlink"/>
          </w:rPr>
          <w:t>r</w:t>
        </w:r>
        <w:r w:rsidRPr="722D4DC4">
          <w:rPr>
            <w:rStyle w:val="Hyperlink"/>
          </w:rPr>
          <w:t>ations Plan</w:t>
        </w:r>
        <w:r w:rsidR="35B90DBF" w:rsidRPr="722D4DC4">
          <w:rPr>
            <w:rStyle w:val="Hyperlink"/>
          </w:rPr>
          <w:t xml:space="preserve"> (</w:t>
        </w:r>
      </w:hyperlink>
      <w:r w:rsidR="24D9BF88" w:rsidRPr="722D4DC4">
        <w:rPr>
          <w:rStyle w:val="Hyperlink"/>
        </w:rPr>
        <w:t>EOP</w:t>
      </w:r>
      <w:r w:rsidR="55BD20C7" w:rsidRPr="722D4DC4">
        <w:rPr>
          <w:rStyle w:val="Hyperlink"/>
        </w:rPr>
        <w:t>)</w:t>
      </w:r>
      <w:r w:rsidR="00531498" w:rsidRPr="722D4DC4">
        <w:rPr>
          <w:color w:val="000000" w:themeColor="text1"/>
        </w:rPr>
        <w:t>:</w:t>
      </w:r>
      <w:r w:rsidR="00250BEB" w:rsidRPr="722D4DC4">
        <w:rPr>
          <w:color w:val="000000" w:themeColor="text1"/>
        </w:rPr>
        <w:t xml:space="preserve"> </w:t>
      </w:r>
      <w:r w:rsidRPr="722D4DC4">
        <w:rPr>
          <w:color w:val="000000" w:themeColor="text1"/>
        </w:rPr>
        <w:t xml:space="preserve">This </w:t>
      </w:r>
      <w:r w:rsidR="64F8281D" w:rsidRPr="722D4DC4">
        <w:rPr>
          <w:color w:val="000000" w:themeColor="text1"/>
        </w:rPr>
        <w:t xml:space="preserve">FEMA </w:t>
      </w:r>
      <w:r w:rsidRPr="722D4DC4">
        <w:rPr>
          <w:color w:val="000000" w:themeColor="text1"/>
        </w:rPr>
        <w:t>guide helps planners to develop and maintain viable all-hazards, all-</w:t>
      </w:r>
      <w:proofErr w:type="gramStart"/>
      <w:r w:rsidRPr="722D4DC4">
        <w:rPr>
          <w:color w:val="000000" w:themeColor="text1"/>
        </w:rPr>
        <w:t>threats</w:t>
      </w:r>
      <w:proofErr w:type="gramEnd"/>
      <w:r w:rsidRPr="722D4DC4">
        <w:rPr>
          <w:color w:val="000000" w:themeColor="text1"/>
        </w:rPr>
        <w:t xml:space="preserve"> EOPs. It aims to help both novice and experienced planners navigate the planning process.</w:t>
      </w:r>
      <w:hyperlink w:anchor="Ref5">
        <w:r w:rsidR="006353B6" w:rsidRPr="722D4DC4">
          <w:rPr>
            <w:rStyle w:val="Hyperlink"/>
            <w:vertAlign w:val="superscript"/>
          </w:rPr>
          <w:t>5</w:t>
        </w:r>
      </w:hyperlink>
    </w:p>
    <w:p w14:paraId="3B00602E" w14:textId="0BC830B5" w:rsidR="00806A98" w:rsidRDefault="00146A2E" w:rsidP="4EF77C63">
      <w:pPr>
        <w:pStyle w:val="ListParagraph"/>
        <w:numPr>
          <w:ilvl w:val="0"/>
          <w:numId w:val="8"/>
        </w:numPr>
        <w:rPr>
          <w:color w:val="000000" w:themeColor="text1"/>
        </w:rPr>
      </w:pPr>
      <w:hyperlink r:id="rId17">
        <w:r w:rsidRPr="722D4DC4">
          <w:rPr>
            <w:rStyle w:val="Hyperlink"/>
          </w:rPr>
          <w:t>Engaging Faith-Based and Community Organizations</w:t>
        </w:r>
      </w:hyperlink>
      <w:r w:rsidR="00250BEB" w:rsidRPr="722D4DC4">
        <w:rPr>
          <w:color w:val="000000" w:themeColor="text1"/>
        </w:rPr>
        <w:t xml:space="preserve">: </w:t>
      </w:r>
      <w:r w:rsidR="6383DF66" w:rsidRPr="722D4DC4">
        <w:rPr>
          <w:color w:val="000000" w:themeColor="text1"/>
        </w:rPr>
        <w:t>This FEMA resource o</w:t>
      </w:r>
      <w:r w:rsidR="04B6BE6C" w:rsidRPr="722D4DC4">
        <w:rPr>
          <w:color w:val="000000" w:themeColor="text1"/>
        </w:rPr>
        <w:t>utlines best practices for engaging faith-based and community organizations before, during, and after disasters to help jurisdictions improve their resilience and emergency management capabilities.</w:t>
      </w:r>
      <w:hyperlink w:anchor="Ref6">
        <w:r w:rsidR="006353B6" w:rsidRPr="722D4DC4">
          <w:rPr>
            <w:rStyle w:val="Hyperlink"/>
            <w:vertAlign w:val="superscript"/>
          </w:rPr>
          <w:t>6</w:t>
        </w:r>
      </w:hyperlink>
      <w:r w:rsidR="04B6BE6C" w:rsidRPr="722D4DC4">
        <w:rPr>
          <w:color w:val="000000" w:themeColor="text1"/>
        </w:rPr>
        <w:t xml:space="preserve"> </w:t>
      </w:r>
    </w:p>
    <w:p w14:paraId="11369937" w14:textId="7F62D06C" w:rsidR="00806A98" w:rsidRDefault="04B6BE6C" w:rsidP="4EF77C63">
      <w:pPr>
        <w:pStyle w:val="ListParagraph"/>
        <w:numPr>
          <w:ilvl w:val="0"/>
          <w:numId w:val="8"/>
        </w:numPr>
        <w:spacing w:after="0" w:line="276" w:lineRule="auto"/>
        <w:rPr>
          <w:color w:val="000000" w:themeColor="text1"/>
        </w:rPr>
      </w:pPr>
      <w:hyperlink r:id="rId18">
        <w:r w:rsidRPr="722D4DC4">
          <w:rPr>
            <w:rStyle w:val="Hyperlink"/>
            <w:rFonts w:ascii="Aptos" w:eastAsia="Aptos" w:hAnsi="Aptos" w:cs="Aptos"/>
          </w:rPr>
          <w:t xml:space="preserve">ICS (Incident Command System) Resource </w:t>
        </w:r>
        <w:r w:rsidR="193817E1" w:rsidRPr="722D4DC4">
          <w:rPr>
            <w:rStyle w:val="Hyperlink"/>
            <w:rFonts w:ascii="Aptos" w:eastAsia="Aptos" w:hAnsi="Aptos" w:cs="Aptos"/>
          </w:rPr>
          <w:t>Center</w:t>
        </w:r>
      </w:hyperlink>
      <w:r w:rsidR="00250BEB">
        <w:t xml:space="preserve">: </w:t>
      </w:r>
      <w:r>
        <w:t>I</w:t>
      </w:r>
      <w:r w:rsidRPr="722D4DC4">
        <w:rPr>
          <w:color w:val="000000" w:themeColor="text1"/>
        </w:rPr>
        <w:t xml:space="preserve">CS enables a coordinated response among various jurisdictions and agencies. This resource </w:t>
      </w:r>
      <w:r w:rsidR="0A6AC0EB" w:rsidRPr="722D4DC4">
        <w:rPr>
          <w:color w:val="000000" w:themeColor="text1"/>
        </w:rPr>
        <w:t xml:space="preserve">FEMA </w:t>
      </w:r>
      <w:r w:rsidRPr="722D4DC4">
        <w:rPr>
          <w:color w:val="000000" w:themeColor="text1"/>
        </w:rPr>
        <w:t>hub contains guidance documents, training courses, ICS forms, and more.</w:t>
      </w:r>
      <w:hyperlink w:anchor="Ref7">
        <w:r w:rsidR="006353B6" w:rsidRPr="722D4DC4">
          <w:rPr>
            <w:rStyle w:val="Hyperlink"/>
            <w:vertAlign w:val="superscript"/>
          </w:rPr>
          <w:t>7</w:t>
        </w:r>
      </w:hyperlink>
      <w:r w:rsidRPr="722D4DC4">
        <w:rPr>
          <w:color w:val="000000" w:themeColor="text1"/>
        </w:rPr>
        <w:t xml:space="preserve"> </w:t>
      </w:r>
    </w:p>
    <w:p w14:paraId="5F9673CD" w14:textId="1821E6A4" w:rsidR="00B11156" w:rsidRPr="00B11156" w:rsidRDefault="00B11156" w:rsidP="00B11156">
      <w:pPr>
        <w:pStyle w:val="ListParagraph"/>
        <w:numPr>
          <w:ilvl w:val="0"/>
          <w:numId w:val="8"/>
        </w:numPr>
        <w:rPr>
          <w:color w:val="000000" w:themeColor="text1"/>
        </w:rPr>
      </w:pPr>
      <w:hyperlink r:id="rId19">
        <w:r w:rsidRPr="16F43D65">
          <w:rPr>
            <w:rStyle w:val="Hyperlink"/>
          </w:rPr>
          <w:t>Finding your LEPC</w:t>
        </w:r>
      </w:hyperlink>
      <w:r w:rsidR="00572DC6">
        <w:t xml:space="preserve">: </w:t>
      </w:r>
      <w:r>
        <w:t>Local Emergency Planning Committees (LEPC)</w:t>
      </w:r>
      <w:r w:rsidRPr="16F43D65">
        <w:rPr>
          <w:color w:val="000000" w:themeColor="text1"/>
        </w:rPr>
        <w:t xml:space="preserve"> can help coordinate preparedness activities at the community level and offer vital local knowledge.</w:t>
      </w:r>
      <w:hyperlink w:anchor="Ref8">
        <w:r w:rsidR="006353B6" w:rsidRPr="16F43D65">
          <w:rPr>
            <w:rStyle w:val="Hyperlink"/>
            <w:vertAlign w:val="superscript"/>
          </w:rPr>
          <w:t>8</w:t>
        </w:r>
      </w:hyperlink>
    </w:p>
    <w:p w14:paraId="28E65E5C" w14:textId="7FA59A38" w:rsidR="00806A98" w:rsidRPr="007F192F" w:rsidRDefault="04B6BE6C" w:rsidP="008579DA">
      <w:pPr>
        <w:pStyle w:val="Heading1"/>
        <w:rPr>
          <w:color w:val="008B99"/>
        </w:rPr>
      </w:pPr>
      <w:r w:rsidRPr="007F192F">
        <w:rPr>
          <w:color w:val="008B99"/>
        </w:rPr>
        <w:t>How can I ensure that our community is ready for a chemical emergency?</w:t>
      </w:r>
    </w:p>
    <w:p w14:paraId="011414E4" w14:textId="3BD3CF12" w:rsidR="4EF77C63" w:rsidRPr="00741C20" w:rsidRDefault="04B6BE6C" w:rsidP="00741C20">
      <w:pPr>
        <w:pStyle w:val="ListParagraph"/>
        <w:numPr>
          <w:ilvl w:val="0"/>
          <w:numId w:val="4"/>
        </w:numPr>
        <w:spacing w:before="240" w:after="240" w:line="276" w:lineRule="auto"/>
        <w:rPr>
          <w:color w:val="000000" w:themeColor="text1"/>
        </w:rPr>
      </w:pPr>
      <w:r w:rsidRPr="722D4DC4">
        <w:rPr>
          <w:color w:val="000000" w:themeColor="text1"/>
        </w:rPr>
        <w:t>Start by reviewing your current chemical emergency response plan (if one exists). Regularly conduct training exercises using real-world scenarios</w:t>
      </w:r>
      <w:r w:rsidR="3B36146B" w:rsidRPr="722D4DC4">
        <w:rPr>
          <w:color w:val="000000" w:themeColor="text1"/>
        </w:rPr>
        <w:t xml:space="preserve"> and </w:t>
      </w:r>
      <w:r w:rsidR="37575F62" w:rsidRPr="722D4DC4">
        <w:rPr>
          <w:color w:val="000000" w:themeColor="text1"/>
        </w:rPr>
        <w:t>risk-based</w:t>
      </w:r>
      <w:r w:rsidR="3B36146B" w:rsidRPr="722D4DC4">
        <w:rPr>
          <w:color w:val="000000" w:themeColor="text1"/>
        </w:rPr>
        <w:t xml:space="preserve"> tools</w:t>
      </w:r>
      <w:r w:rsidR="3E22AA7D" w:rsidRPr="722D4DC4">
        <w:rPr>
          <w:color w:val="000000" w:themeColor="text1"/>
        </w:rPr>
        <w:t xml:space="preserve"> </w:t>
      </w:r>
      <w:r w:rsidRPr="722D4DC4">
        <w:rPr>
          <w:color w:val="000000" w:themeColor="text1"/>
        </w:rPr>
        <w:t>relevant to your jurisdiction</w:t>
      </w:r>
      <w:r w:rsidR="7C6976D9" w:rsidRPr="722D4DC4">
        <w:rPr>
          <w:color w:val="000000" w:themeColor="text1"/>
        </w:rPr>
        <w:t xml:space="preserve">, such as </w:t>
      </w:r>
      <w:r w:rsidR="00741C20" w:rsidRPr="722D4DC4">
        <w:rPr>
          <w:color w:val="000000" w:themeColor="text1"/>
        </w:rPr>
        <w:t>FEMA’s</w:t>
      </w:r>
      <w:r w:rsidR="7C6976D9" w:rsidRPr="722D4DC4">
        <w:rPr>
          <w:color w:val="000000" w:themeColor="text1"/>
        </w:rPr>
        <w:t xml:space="preserve"> </w:t>
      </w:r>
      <w:hyperlink r:id="rId20">
        <w:r w:rsidR="00741C20" w:rsidRPr="722D4DC4">
          <w:rPr>
            <w:rStyle w:val="Hyperlink"/>
          </w:rPr>
          <w:t>National Risk Index</w:t>
        </w:r>
      </w:hyperlink>
      <w:r w:rsidRPr="722D4DC4">
        <w:rPr>
          <w:color w:val="000000" w:themeColor="text1"/>
        </w:rPr>
        <w:t xml:space="preserve">, ensuring that all key </w:t>
      </w:r>
      <w:r w:rsidR="1DF94648" w:rsidRPr="722D4DC4">
        <w:rPr>
          <w:color w:val="000000" w:themeColor="text1"/>
        </w:rPr>
        <w:t xml:space="preserve">participants </w:t>
      </w:r>
      <w:r w:rsidRPr="722D4DC4">
        <w:rPr>
          <w:color w:val="000000" w:themeColor="text1"/>
        </w:rPr>
        <w:t>are present.</w:t>
      </w:r>
      <w:hyperlink w:anchor="Ref9">
        <w:r w:rsidR="006353B6" w:rsidRPr="722D4DC4">
          <w:rPr>
            <w:rStyle w:val="Hyperlink"/>
            <w:vertAlign w:val="superscript"/>
          </w:rPr>
          <w:t>9</w:t>
        </w:r>
      </w:hyperlink>
      <w:r w:rsidRPr="722D4DC4">
        <w:rPr>
          <w:color w:val="000000" w:themeColor="text1"/>
        </w:rPr>
        <w:t xml:space="preserve"> After each training and </w:t>
      </w:r>
      <w:r w:rsidR="482BC798" w:rsidRPr="722D4DC4">
        <w:rPr>
          <w:color w:val="000000" w:themeColor="text1"/>
        </w:rPr>
        <w:t xml:space="preserve">plan </w:t>
      </w:r>
      <w:r w:rsidRPr="722D4DC4">
        <w:rPr>
          <w:color w:val="000000" w:themeColor="text1"/>
        </w:rPr>
        <w:t xml:space="preserve">evaluation, assess the results to identify any gaps or areas for improvement in your plan. Use this feedback to update your plan as needed, ensuring your community is fully prepared for a chemical emergency. </w:t>
      </w:r>
      <w:r w:rsidR="66807A77" w:rsidRPr="722D4DC4">
        <w:rPr>
          <w:color w:val="000000" w:themeColor="text1"/>
        </w:rPr>
        <w:t xml:space="preserve">If you do not have a chemical emergency response plan, </w:t>
      </w:r>
      <w:r w:rsidR="2DA95B32" w:rsidRPr="722D4DC4">
        <w:rPr>
          <w:color w:val="000000" w:themeColor="text1"/>
        </w:rPr>
        <w:t>explore</w:t>
      </w:r>
      <w:r w:rsidR="583870EC" w:rsidRPr="722D4DC4">
        <w:rPr>
          <w:color w:val="000000" w:themeColor="text1"/>
        </w:rPr>
        <w:t xml:space="preserve"> NACCHO’s </w:t>
      </w:r>
      <w:hyperlink r:id="rId21">
        <w:r w:rsidR="583870EC" w:rsidRPr="722D4DC4">
          <w:rPr>
            <w:rStyle w:val="Hyperlink"/>
          </w:rPr>
          <w:t>Chemical Preparedness Handbook</w:t>
        </w:r>
      </w:hyperlink>
      <w:r w:rsidR="00741C20" w:rsidRPr="722D4DC4">
        <w:rPr>
          <w:color w:val="000000" w:themeColor="text1"/>
        </w:rPr>
        <w:t xml:space="preserve"> for </w:t>
      </w:r>
      <w:r w:rsidR="019EC8C3" w:rsidRPr="722D4DC4">
        <w:rPr>
          <w:color w:val="000000" w:themeColor="text1"/>
        </w:rPr>
        <w:t>guidance on how to develop your own</w:t>
      </w:r>
      <w:r w:rsidR="00741C20" w:rsidRPr="722D4DC4">
        <w:rPr>
          <w:color w:val="000000" w:themeColor="text1"/>
        </w:rPr>
        <w:t>.</w:t>
      </w:r>
      <w:hyperlink w:anchor="Ref1">
        <w:r w:rsidR="006353B6" w:rsidRPr="722D4DC4">
          <w:rPr>
            <w:rStyle w:val="Hyperlink"/>
            <w:vertAlign w:val="superscript"/>
          </w:rPr>
          <w:t>1</w:t>
        </w:r>
      </w:hyperlink>
      <w:r w:rsidR="00741C20" w:rsidRPr="722D4DC4">
        <w:rPr>
          <w:color w:val="000000" w:themeColor="text1"/>
        </w:rPr>
        <w:t xml:space="preserve"> </w:t>
      </w:r>
    </w:p>
    <w:p w14:paraId="4D17854D" w14:textId="6F3F9805" w:rsidR="00806A98" w:rsidRPr="007F192F" w:rsidRDefault="04B6BE6C" w:rsidP="008579DA">
      <w:pPr>
        <w:pStyle w:val="Heading1"/>
        <w:rPr>
          <w:color w:val="008B99"/>
        </w:rPr>
      </w:pPr>
      <w:r w:rsidRPr="007F192F">
        <w:rPr>
          <w:color w:val="008B99"/>
        </w:rPr>
        <w:t>What are the best ways to communicate chemical emergency plans with the public?</w:t>
      </w:r>
    </w:p>
    <w:p w14:paraId="201E652C" w14:textId="3DBD9BB6" w:rsidR="00806A98" w:rsidRDefault="04B6BE6C" w:rsidP="4EF77C63">
      <w:pPr>
        <w:pStyle w:val="ListParagraph"/>
        <w:numPr>
          <w:ilvl w:val="0"/>
          <w:numId w:val="3"/>
        </w:numPr>
        <w:spacing w:before="240" w:after="240" w:line="276" w:lineRule="auto"/>
        <w:rPr>
          <w:color w:val="000000" w:themeColor="text1"/>
        </w:rPr>
      </w:pPr>
      <w:r w:rsidRPr="16F43D65">
        <w:rPr>
          <w:color w:val="000000" w:themeColor="text1"/>
        </w:rPr>
        <w:t xml:space="preserve">Leverage local media, social media, </w:t>
      </w:r>
      <w:r w:rsidR="606ED561" w:rsidRPr="16F43D65">
        <w:rPr>
          <w:color w:val="000000" w:themeColor="text1"/>
        </w:rPr>
        <w:t xml:space="preserve">poison centers, </w:t>
      </w:r>
      <w:r w:rsidRPr="16F43D65">
        <w:rPr>
          <w:color w:val="000000" w:themeColor="text1"/>
        </w:rPr>
        <w:t>and community meetings to share safety tips and response plans. Collaborate with trusted community leaders, such as religious figures, schools, and community-based organizations, to help spread the word. Ensure that your messaging is accessible to everyone, regardless of language, location, or disabilities (</w:t>
      </w:r>
      <w:r w:rsidR="19A5C53C" w:rsidRPr="16F43D65">
        <w:rPr>
          <w:color w:val="000000" w:themeColor="text1"/>
        </w:rPr>
        <w:t xml:space="preserve">e.g. </w:t>
      </w:r>
      <w:r w:rsidRPr="16F43D65">
        <w:rPr>
          <w:color w:val="000000" w:themeColor="text1"/>
        </w:rPr>
        <w:t>those who are deaf or blind).</w:t>
      </w:r>
      <w:r w:rsidR="16F10C57" w:rsidRPr="16F43D65">
        <w:rPr>
          <w:color w:val="000000" w:themeColor="text1"/>
        </w:rPr>
        <w:t xml:space="preserve"> When speaking with the public</w:t>
      </w:r>
      <w:r w:rsidR="5079A0EE" w:rsidRPr="16F43D65">
        <w:rPr>
          <w:color w:val="000000" w:themeColor="text1"/>
        </w:rPr>
        <w:t xml:space="preserve"> during a</w:t>
      </w:r>
      <w:r w:rsidR="06A57DC5" w:rsidRPr="16F43D65">
        <w:rPr>
          <w:color w:val="000000" w:themeColor="text1"/>
        </w:rPr>
        <w:t>n</w:t>
      </w:r>
      <w:r w:rsidR="5079A0EE" w:rsidRPr="16F43D65">
        <w:rPr>
          <w:color w:val="000000" w:themeColor="text1"/>
        </w:rPr>
        <w:t xml:space="preserve"> emergency</w:t>
      </w:r>
      <w:r w:rsidR="16F10C57" w:rsidRPr="16F43D65">
        <w:rPr>
          <w:color w:val="000000" w:themeColor="text1"/>
        </w:rPr>
        <w:t>,</w:t>
      </w:r>
      <w:r w:rsidRPr="16F43D65">
        <w:rPr>
          <w:color w:val="000000" w:themeColor="text1"/>
        </w:rPr>
        <w:t xml:space="preserve"> </w:t>
      </w:r>
      <w:r w:rsidR="0D336ECA" w:rsidRPr="16F43D65">
        <w:rPr>
          <w:color w:val="000000" w:themeColor="text1"/>
        </w:rPr>
        <w:t>i</w:t>
      </w:r>
      <w:r w:rsidR="561D00CD" w:rsidRPr="16F43D65">
        <w:rPr>
          <w:color w:val="000000" w:themeColor="text1"/>
        </w:rPr>
        <w:t>t is also important to</w:t>
      </w:r>
      <w:r w:rsidR="580B3F60" w:rsidRPr="16F43D65">
        <w:rPr>
          <w:color w:val="000000" w:themeColor="text1"/>
        </w:rPr>
        <w:t xml:space="preserve"> express empathy</w:t>
      </w:r>
      <w:r w:rsidR="296D902B" w:rsidRPr="16F43D65">
        <w:rPr>
          <w:color w:val="000000" w:themeColor="text1"/>
        </w:rPr>
        <w:t xml:space="preserve"> an</w:t>
      </w:r>
      <w:r w:rsidR="1408D44B" w:rsidRPr="16F43D65">
        <w:rPr>
          <w:color w:val="000000" w:themeColor="text1"/>
        </w:rPr>
        <w:t xml:space="preserve">d be understanding of </w:t>
      </w:r>
      <w:r w:rsidR="767BAC04" w:rsidRPr="16F43D65">
        <w:rPr>
          <w:color w:val="000000" w:themeColor="text1"/>
        </w:rPr>
        <w:t>the distress and disruption caused by a chemical incident</w:t>
      </w:r>
      <w:r w:rsidR="580B3F60" w:rsidRPr="16F43D65">
        <w:rPr>
          <w:color w:val="000000" w:themeColor="text1"/>
        </w:rPr>
        <w:t>.</w:t>
      </w:r>
      <w:r w:rsidR="561D00CD" w:rsidRPr="16F43D65">
        <w:rPr>
          <w:color w:val="000000" w:themeColor="text1"/>
        </w:rPr>
        <w:t xml:space="preserve"> </w:t>
      </w:r>
      <w:r w:rsidR="00146A2E" w:rsidRPr="16F43D65">
        <w:rPr>
          <w:color w:val="000000" w:themeColor="text1"/>
        </w:rPr>
        <w:t>T</w:t>
      </w:r>
      <w:r w:rsidR="00741C20" w:rsidRPr="16F43D65">
        <w:rPr>
          <w:color w:val="000000" w:themeColor="text1"/>
        </w:rPr>
        <w:t>he CDC’s</w:t>
      </w:r>
      <w:r w:rsidR="00146A2E" w:rsidRPr="16F43D65">
        <w:rPr>
          <w:color w:val="000000" w:themeColor="text1"/>
        </w:rPr>
        <w:t xml:space="preserve"> </w:t>
      </w:r>
      <w:hyperlink r:id="rId22">
        <w:r w:rsidR="00741C20" w:rsidRPr="16F43D65">
          <w:rPr>
            <w:rStyle w:val="Hyperlink"/>
          </w:rPr>
          <w:t>Crisis and Emergency Risk Communication (CERC)</w:t>
        </w:r>
      </w:hyperlink>
      <w:r w:rsidR="00621C60" w:rsidRPr="16F43D65">
        <w:rPr>
          <w:color w:val="000000" w:themeColor="text1"/>
        </w:rPr>
        <w:t xml:space="preserve"> </w:t>
      </w:r>
      <w:r w:rsidR="7672BEFA" w:rsidRPr="16F43D65">
        <w:rPr>
          <w:color w:val="000000" w:themeColor="text1"/>
        </w:rPr>
        <w:t xml:space="preserve">program </w:t>
      </w:r>
      <w:r w:rsidR="55E747AA" w:rsidRPr="16F43D65">
        <w:rPr>
          <w:color w:val="000000" w:themeColor="text1"/>
        </w:rPr>
        <w:lastRenderedPageBreak/>
        <w:t xml:space="preserve">provides </w:t>
      </w:r>
      <w:r w:rsidR="7672BEFA" w:rsidRPr="16F43D65">
        <w:rPr>
          <w:color w:val="000000" w:themeColor="text1"/>
        </w:rPr>
        <w:t>training for learning communication strategies that reduce harm during an emergency response</w:t>
      </w:r>
      <w:r w:rsidR="0E716678" w:rsidRPr="16F43D65">
        <w:rPr>
          <w:color w:val="000000" w:themeColor="text1"/>
        </w:rPr>
        <w:t>.</w:t>
      </w:r>
      <w:hyperlink w:anchor="Ref10">
        <w:r w:rsidR="006353B6" w:rsidRPr="16F43D65">
          <w:rPr>
            <w:rStyle w:val="Hyperlink"/>
            <w:vertAlign w:val="superscript"/>
          </w:rPr>
          <w:t>10</w:t>
        </w:r>
      </w:hyperlink>
      <w:r w:rsidR="0E716678" w:rsidRPr="16F43D65">
        <w:rPr>
          <w:color w:val="000000" w:themeColor="text1"/>
        </w:rPr>
        <w:t xml:space="preserve"> </w:t>
      </w:r>
    </w:p>
    <w:p w14:paraId="5652E609" w14:textId="1D0058C4" w:rsidR="00806A98" w:rsidRPr="008579DA" w:rsidRDefault="04B6BE6C" w:rsidP="008579DA">
      <w:pPr>
        <w:pStyle w:val="Heading1"/>
      </w:pPr>
      <w:r w:rsidRPr="007F192F">
        <w:rPr>
          <w:color w:val="008B99"/>
        </w:rPr>
        <w:t>How do I stay updated on chemical preparedness and response best practices?</w:t>
      </w:r>
    </w:p>
    <w:p w14:paraId="7F1186B0" w14:textId="1B965585" w:rsidR="00806A98" w:rsidRDefault="04B6BE6C" w:rsidP="4EF77C63">
      <w:pPr>
        <w:pStyle w:val="ListParagraph"/>
        <w:numPr>
          <w:ilvl w:val="0"/>
          <w:numId w:val="2"/>
        </w:numPr>
        <w:spacing w:before="240" w:after="240" w:line="276" w:lineRule="auto"/>
        <w:rPr>
          <w:color w:val="000000" w:themeColor="text1"/>
        </w:rPr>
      </w:pPr>
      <w:hyperlink r:id="rId23">
        <w:r w:rsidRPr="722D4DC4">
          <w:rPr>
            <w:rStyle w:val="Hyperlink"/>
          </w:rPr>
          <w:t>Join NACCHO’s</w:t>
        </w:r>
        <w:r w:rsidR="3D5A0DEA" w:rsidRPr="722D4DC4">
          <w:rPr>
            <w:rStyle w:val="Hyperlink"/>
          </w:rPr>
          <w:t xml:space="preserve"> </w:t>
        </w:r>
        <w:proofErr w:type="spellStart"/>
        <w:r w:rsidR="05C386D0" w:rsidRPr="722D4DC4">
          <w:rPr>
            <w:rStyle w:val="Hyperlink"/>
          </w:rPr>
          <w:t>ChemPrep</w:t>
        </w:r>
        <w:proofErr w:type="spellEnd"/>
        <w:r w:rsidR="05C386D0" w:rsidRPr="722D4DC4">
          <w:rPr>
            <w:rStyle w:val="Hyperlink"/>
          </w:rPr>
          <w:t xml:space="preserve"> Connect Virtual Community</w:t>
        </w:r>
      </w:hyperlink>
      <w:r w:rsidR="68C9DB14">
        <w:t xml:space="preserve">: </w:t>
      </w:r>
      <w:proofErr w:type="spellStart"/>
      <w:r w:rsidRPr="722D4DC4">
        <w:rPr>
          <w:color w:val="000000" w:themeColor="text1"/>
        </w:rPr>
        <w:t>ChemPrep</w:t>
      </w:r>
      <w:proofErr w:type="spellEnd"/>
      <w:r w:rsidRPr="722D4DC4">
        <w:rPr>
          <w:color w:val="000000" w:themeColor="text1"/>
        </w:rPr>
        <w:t xml:space="preserve"> Connect offers L</w:t>
      </w:r>
      <w:r w:rsidR="2BAA7230" w:rsidRPr="722D4DC4">
        <w:rPr>
          <w:color w:val="000000" w:themeColor="text1"/>
        </w:rPr>
        <w:t xml:space="preserve">ocal </w:t>
      </w:r>
      <w:r w:rsidRPr="722D4DC4">
        <w:rPr>
          <w:color w:val="000000" w:themeColor="text1"/>
        </w:rPr>
        <w:t>H</w:t>
      </w:r>
      <w:r w:rsidR="2AF4922F" w:rsidRPr="722D4DC4">
        <w:rPr>
          <w:color w:val="000000" w:themeColor="text1"/>
        </w:rPr>
        <w:t xml:space="preserve">ealth </w:t>
      </w:r>
      <w:r w:rsidRPr="722D4DC4">
        <w:rPr>
          <w:color w:val="000000" w:themeColor="text1"/>
        </w:rPr>
        <w:t>D</w:t>
      </w:r>
      <w:r w:rsidR="03A05B49" w:rsidRPr="722D4DC4">
        <w:rPr>
          <w:color w:val="000000" w:themeColor="text1"/>
        </w:rPr>
        <w:t xml:space="preserve">epartment </w:t>
      </w:r>
      <w:r w:rsidRPr="722D4DC4">
        <w:rPr>
          <w:color w:val="000000" w:themeColor="text1"/>
        </w:rPr>
        <w:t xml:space="preserve">representatives a centralized platform to access a curated collection of evidence-based resources, tools, and guidance specifically tailored for chemical preparedness. While chemical emergencies are low probability, they can have devastating effects and require immediate, coordinated action to protect community health. </w:t>
      </w:r>
      <w:proofErr w:type="spellStart"/>
      <w:r w:rsidRPr="722D4DC4">
        <w:rPr>
          <w:color w:val="000000" w:themeColor="text1"/>
        </w:rPr>
        <w:t>ChemPrep</w:t>
      </w:r>
      <w:proofErr w:type="spellEnd"/>
      <w:r w:rsidRPr="722D4DC4">
        <w:rPr>
          <w:color w:val="000000" w:themeColor="text1"/>
        </w:rPr>
        <w:t xml:space="preserve"> Connect is here to ensure that LHDs are equipped with the knowledge and support needed to respond effectively.</w:t>
      </w:r>
      <w:hyperlink w:anchor="Ref11">
        <w:r w:rsidR="006353B6" w:rsidRPr="722D4DC4">
          <w:rPr>
            <w:rStyle w:val="Hyperlink"/>
            <w:vertAlign w:val="superscript"/>
          </w:rPr>
          <w:t>11</w:t>
        </w:r>
      </w:hyperlink>
    </w:p>
    <w:p w14:paraId="61E30744" w14:textId="12E3B911" w:rsidR="04B6BE6C" w:rsidRDefault="04B6BE6C" w:rsidP="4EF77C63">
      <w:pPr>
        <w:pStyle w:val="ListParagraph"/>
        <w:numPr>
          <w:ilvl w:val="0"/>
          <w:numId w:val="2"/>
        </w:numPr>
        <w:spacing w:before="240" w:after="240" w:line="276" w:lineRule="auto"/>
      </w:pPr>
      <w:hyperlink r:id="rId24">
        <w:r w:rsidRPr="4EF77C63">
          <w:rPr>
            <w:rStyle w:val="Hyperlink"/>
          </w:rPr>
          <w:t>Sign up to receive the EPA Newsletter:</w:t>
        </w:r>
      </w:hyperlink>
      <w:r w:rsidRPr="4EF77C63">
        <w:rPr>
          <w:color w:val="000000" w:themeColor="text1"/>
        </w:rPr>
        <w:t xml:space="preserve"> </w:t>
      </w:r>
      <w:r w:rsidRPr="4EF77C63">
        <w:t xml:space="preserve">The purpose of the </w:t>
      </w:r>
      <w:r w:rsidR="1A63ED18" w:rsidRPr="4EF77C63">
        <w:t>State Emergency Response Commissions (SERC)</w:t>
      </w:r>
      <w:r w:rsidR="0FB2A9D4" w:rsidRPr="4EF77C63">
        <w:t>-</w:t>
      </w:r>
      <w:r w:rsidR="1A63ED18" w:rsidRPr="4EF77C63">
        <w:t xml:space="preserve">Tribal Emergency Response Commissions (TERC) </w:t>
      </w:r>
      <w:r w:rsidRPr="4EF77C63">
        <w:t>Updates is to identify and share new policies, guidance, and training resources that may be useful to the S</w:t>
      </w:r>
      <w:r w:rsidR="5E38332A" w:rsidRPr="4EF77C63">
        <w:t>ERCs and TERCs</w:t>
      </w:r>
      <w:r w:rsidRPr="4EF77C63">
        <w:t>.</w:t>
      </w:r>
      <w:hyperlink w:anchor="Ref12" w:history="1">
        <w:r w:rsidR="006353B6" w:rsidRPr="008579DA">
          <w:rPr>
            <w:rStyle w:val="Hyperlink"/>
            <w:vertAlign w:val="superscript"/>
          </w:rPr>
          <w:t>12</w:t>
        </w:r>
      </w:hyperlink>
    </w:p>
    <w:p w14:paraId="6D2913DC" w14:textId="0B6E6598" w:rsidR="17093869" w:rsidRDefault="17093869" w:rsidP="4EF77C63">
      <w:pPr>
        <w:pStyle w:val="ListParagraph"/>
        <w:numPr>
          <w:ilvl w:val="0"/>
          <w:numId w:val="2"/>
        </w:numPr>
        <w:spacing w:before="240" w:after="240" w:line="276" w:lineRule="auto"/>
      </w:pPr>
      <w:r>
        <w:t>Stay connected with organizations like CDC, EPA, FEMA, and ATSDR for the latest guidelines, research, and training opportunities.</w:t>
      </w:r>
    </w:p>
    <w:p w14:paraId="2C078E63" w14:textId="39C2D63F" w:rsidR="00806A98" w:rsidRPr="007F192F" w:rsidRDefault="4574F0D2" w:rsidP="008579DA">
      <w:pPr>
        <w:pStyle w:val="Heading1"/>
        <w:rPr>
          <w:color w:val="008B99"/>
        </w:rPr>
      </w:pPr>
      <w:r w:rsidRPr="007F192F">
        <w:rPr>
          <w:color w:val="008B99"/>
        </w:rPr>
        <w:t>Resources:</w:t>
      </w:r>
    </w:p>
    <w:p w14:paraId="0FB1A6C0" w14:textId="502352AC" w:rsidR="00714927" w:rsidRDefault="00714927" w:rsidP="00714927">
      <w:pPr>
        <w:pStyle w:val="ListParagraph"/>
        <w:numPr>
          <w:ilvl w:val="0"/>
          <w:numId w:val="10"/>
        </w:numPr>
      </w:pPr>
      <w:bookmarkStart w:id="0" w:name="Ref1"/>
      <w:r w:rsidRPr="00714927">
        <w:t>Chemical Preparedness Handbook |</w:t>
      </w:r>
      <w:r>
        <w:t xml:space="preserve"> </w:t>
      </w:r>
      <w:r w:rsidRPr="00714927">
        <w:t>NACCHO</w:t>
      </w:r>
      <w:r>
        <w:t xml:space="preserve"> (</w:t>
      </w:r>
      <w:hyperlink r:id="rId25">
        <w:r>
          <w:rPr>
            <w:rStyle w:val="Hyperlink"/>
          </w:rPr>
          <w:t>https://www.naccho.org/uploads/downloadable-resources/Chemical-Preparedness-Handbook_Final.pdf</w:t>
        </w:r>
      </w:hyperlink>
      <w:r>
        <w:t xml:space="preserve">). Accessed </w:t>
      </w:r>
      <w:r w:rsidR="00EE53A9">
        <w:t>July</w:t>
      </w:r>
      <w:r>
        <w:t xml:space="preserve"> 2025. </w:t>
      </w:r>
    </w:p>
    <w:p w14:paraId="3D01E8E9" w14:textId="73A31659" w:rsidR="00714927" w:rsidRDefault="00B11156" w:rsidP="00714927">
      <w:pPr>
        <w:pStyle w:val="ListParagraph"/>
        <w:numPr>
          <w:ilvl w:val="0"/>
          <w:numId w:val="10"/>
        </w:numPr>
      </w:pPr>
      <w:bookmarkStart w:id="1" w:name="Ref2"/>
      <w:bookmarkEnd w:id="0"/>
      <w:r w:rsidRPr="001503AD">
        <w:t>Chemical Preparedness Resource Library | NACCHO</w:t>
      </w:r>
      <w:r>
        <w:t>. (</w:t>
      </w:r>
      <w:hyperlink r:id="rId26" w:history="1">
        <w:r w:rsidR="001503AD" w:rsidRPr="00D801E7">
          <w:rPr>
            <w:rStyle w:val="Hyperlink"/>
          </w:rPr>
          <w:t>https://www.naccho.org/programs/public-health-preparedness/chemical-preparedness</w:t>
        </w:r>
      </w:hyperlink>
      <w:r>
        <w:t xml:space="preserve">). Accessed </w:t>
      </w:r>
      <w:r w:rsidR="00EE53A9">
        <w:t>July</w:t>
      </w:r>
      <w:r>
        <w:t xml:space="preserve"> 2025.</w:t>
      </w:r>
    </w:p>
    <w:p w14:paraId="6C8FB1F0" w14:textId="3CFB4B18" w:rsidR="00B11156" w:rsidRDefault="00B11156" w:rsidP="00714927">
      <w:pPr>
        <w:pStyle w:val="ListParagraph"/>
        <w:numPr>
          <w:ilvl w:val="0"/>
          <w:numId w:val="10"/>
        </w:numPr>
      </w:pPr>
      <w:bookmarkStart w:id="2" w:name="Ref3"/>
      <w:bookmarkEnd w:id="1"/>
      <w:r w:rsidRPr="001503AD">
        <w:t>Chemical Hazards Emergency Medical Management | CHEMM</w:t>
      </w:r>
      <w:r>
        <w:t>. (</w:t>
      </w:r>
      <w:hyperlink r:id="rId27" w:history="1">
        <w:r w:rsidR="001503AD" w:rsidRPr="00D801E7">
          <w:rPr>
            <w:rStyle w:val="Hyperlink"/>
          </w:rPr>
          <w:t>https://chemm.hhs.gov/index.html</w:t>
        </w:r>
      </w:hyperlink>
      <w:r>
        <w:t xml:space="preserve">). Accessed </w:t>
      </w:r>
      <w:r w:rsidR="00EE53A9">
        <w:t>July</w:t>
      </w:r>
      <w:r>
        <w:t xml:space="preserve"> 2025.</w:t>
      </w:r>
    </w:p>
    <w:p w14:paraId="3150D106" w14:textId="0DE63626" w:rsidR="00B11156" w:rsidRDefault="00B11156" w:rsidP="00714927">
      <w:pPr>
        <w:pStyle w:val="ListParagraph"/>
        <w:numPr>
          <w:ilvl w:val="0"/>
          <w:numId w:val="10"/>
        </w:numPr>
      </w:pPr>
      <w:bookmarkStart w:id="3" w:name="Ref4"/>
      <w:bookmarkEnd w:id="2"/>
      <w:r w:rsidRPr="001503AD">
        <w:t>Hazardous Materials Incidents Guidance | FEMA</w:t>
      </w:r>
      <w:r>
        <w:t>. (</w:t>
      </w:r>
      <w:hyperlink r:id="rId28" w:history="1">
        <w:r w:rsidR="001503AD" w:rsidRPr="00D801E7">
          <w:rPr>
            <w:rStyle w:val="Hyperlink"/>
          </w:rPr>
          <w:t>https://www.fema.gov/sites/default/files/2020-07/hazardous-materials-incidents.pdf</w:t>
        </w:r>
      </w:hyperlink>
      <w:r>
        <w:t xml:space="preserve">). Accessed </w:t>
      </w:r>
      <w:r w:rsidR="00EE53A9">
        <w:t>July</w:t>
      </w:r>
      <w:r>
        <w:t xml:space="preserve"> 2025.</w:t>
      </w:r>
    </w:p>
    <w:p w14:paraId="52CC25F7" w14:textId="0BAC7BD3" w:rsidR="00B11156" w:rsidRDefault="00B11156" w:rsidP="00714927">
      <w:pPr>
        <w:pStyle w:val="ListParagraph"/>
        <w:numPr>
          <w:ilvl w:val="0"/>
          <w:numId w:val="10"/>
        </w:numPr>
      </w:pPr>
      <w:bookmarkStart w:id="4" w:name="Ref5"/>
      <w:bookmarkEnd w:id="3"/>
      <w:r w:rsidRPr="001503AD">
        <w:t>Developing and Maintaining Emergency Operations Plan</w:t>
      </w:r>
      <w:r w:rsidR="001503AD">
        <w:t xml:space="preserve"> | FEMA. </w:t>
      </w:r>
      <w:r>
        <w:t>(</w:t>
      </w:r>
      <w:hyperlink r:id="rId29" w:history="1">
        <w:r w:rsidR="001503AD" w:rsidRPr="00D801E7">
          <w:rPr>
            <w:rStyle w:val="Hyperlink"/>
          </w:rPr>
          <w:t>https://www.fema.gov/sites/default/files/documents/fema_npd_developing-and-maintaining-emergency_052125.pdf</w:t>
        </w:r>
      </w:hyperlink>
      <w:r>
        <w:t xml:space="preserve">). Accessed </w:t>
      </w:r>
      <w:r w:rsidR="00EE53A9">
        <w:t>July</w:t>
      </w:r>
      <w:r>
        <w:t xml:space="preserve"> 2025.</w:t>
      </w:r>
    </w:p>
    <w:p w14:paraId="4306DE4F" w14:textId="6C5117E7" w:rsidR="00B11156" w:rsidRDefault="00146A2E" w:rsidP="00714927">
      <w:pPr>
        <w:pStyle w:val="ListParagraph"/>
        <w:numPr>
          <w:ilvl w:val="0"/>
          <w:numId w:val="10"/>
        </w:numPr>
      </w:pPr>
      <w:bookmarkStart w:id="5" w:name="Ref6"/>
      <w:bookmarkEnd w:id="4"/>
      <w:r w:rsidRPr="001503AD">
        <w:t>Engaging Faith-Based and Community Organizations | FEMA</w:t>
      </w:r>
      <w:r w:rsidR="00B11156">
        <w:t>. (</w:t>
      </w:r>
      <w:hyperlink r:id="rId30" w:history="1">
        <w:r w:rsidR="001503AD" w:rsidRPr="00D801E7">
          <w:rPr>
            <w:rStyle w:val="Hyperlink"/>
          </w:rPr>
          <w:t>https://www.fema.gov/sites/default/files/documents/fema_engaging-faith-based-and-community-organizations-guide_2025.pdf</w:t>
        </w:r>
      </w:hyperlink>
      <w:r w:rsidR="00B11156">
        <w:t xml:space="preserve">). Accessed </w:t>
      </w:r>
      <w:r w:rsidR="00EE53A9">
        <w:t>July</w:t>
      </w:r>
      <w:r w:rsidR="00B11156">
        <w:t xml:space="preserve"> 2025.</w:t>
      </w:r>
    </w:p>
    <w:p w14:paraId="4A3DC543" w14:textId="6A306CB7" w:rsidR="00B11156" w:rsidRDefault="00146A2E" w:rsidP="00714927">
      <w:pPr>
        <w:pStyle w:val="ListParagraph"/>
        <w:numPr>
          <w:ilvl w:val="0"/>
          <w:numId w:val="10"/>
        </w:numPr>
      </w:pPr>
      <w:bookmarkStart w:id="6" w:name="Ref7"/>
      <w:bookmarkEnd w:id="5"/>
      <w:r w:rsidRPr="001503AD">
        <w:rPr>
          <w:rFonts w:ascii="Aptos" w:eastAsia="Aptos" w:hAnsi="Aptos" w:cs="Aptos"/>
        </w:rPr>
        <w:lastRenderedPageBreak/>
        <w:t>ICS Resource Center | FEMA</w:t>
      </w:r>
      <w:r w:rsidR="00B11156">
        <w:t>. (</w:t>
      </w:r>
      <w:hyperlink r:id="rId31" w:history="1">
        <w:r w:rsidR="001503AD" w:rsidRPr="00D801E7">
          <w:rPr>
            <w:rStyle w:val="Hyperlink"/>
          </w:rPr>
          <w:t>https://training.fema.gov/emiweb/is/icsresource/</w:t>
        </w:r>
      </w:hyperlink>
      <w:r w:rsidR="00B11156">
        <w:t xml:space="preserve">). Accessed </w:t>
      </w:r>
      <w:r w:rsidR="00EE53A9">
        <w:t>July</w:t>
      </w:r>
      <w:r w:rsidR="00B11156">
        <w:t xml:space="preserve"> 2025.</w:t>
      </w:r>
    </w:p>
    <w:p w14:paraId="46F1D540" w14:textId="45114039" w:rsidR="00146A2E" w:rsidRDefault="00146A2E" w:rsidP="00146A2E">
      <w:pPr>
        <w:pStyle w:val="ListParagraph"/>
        <w:numPr>
          <w:ilvl w:val="0"/>
          <w:numId w:val="10"/>
        </w:numPr>
      </w:pPr>
      <w:bookmarkStart w:id="7" w:name="Ref8"/>
      <w:bookmarkEnd w:id="6"/>
      <w:r w:rsidRPr="003A6E2B">
        <w:t>Finding your LEPC | US EPA</w:t>
      </w:r>
      <w:r>
        <w:t>. (</w:t>
      </w:r>
      <w:hyperlink r:id="rId32" w:history="1">
        <w:r w:rsidR="003A6E2B" w:rsidRPr="00D801E7">
          <w:rPr>
            <w:rStyle w:val="Hyperlink"/>
          </w:rPr>
          <w:t>https://www.epa.gov/epcra/finding-your-lepc</w:t>
        </w:r>
      </w:hyperlink>
      <w:r>
        <w:t xml:space="preserve">). Accessed </w:t>
      </w:r>
      <w:r w:rsidR="00EE53A9">
        <w:t>July</w:t>
      </w:r>
      <w:r>
        <w:t xml:space="preserve"> 2025.</w:t>
      </w:r>
    </w:p>
    <w:p w14:paraId="350ADB03" w14:textId="6712F40F" w:rsidR="00146A2E" w:rsidRDefault="00146A2E" w:rsidP="00146A2E">
      <w:pPr>
        <w:pStyle w:val="ListParagraph"/>
        <w:numPr>
          <w:ilvl w:val="0"/>
          <w:numId w:val="10"/>
        </w:numPr>
      </w:pPr>
      <w:bookmarkStart w:id="8" w:name="Ref9"/>
      <w:bookmarkEnd w:id="7"/>
      <w:r w:rsidRPr="003A6E2B">
        <w:t>National Risk Index | FEMA</w:t>
      </w:r>
      <w:r>
        <w:t>. (</w:t>
      </w:r>
      <w:hyperlink r:id="rId33" w:history="1">
        <w:r w:rsidR="003A6E2B" w:rsidRPr="00D801E7">
          <w:rPr>
            <w:rStyle w:val="Hyperlink"/>
          </w:rPr>
          <w:t>https://hazards.fema.gov/nri/</w:t>
        </w:r>
      </w:hyperlink>
      <w:r>
        <w:t xml:space="preserve">). Accessed </w:t>
      </w:r>
      <w:r w:rsidR="00EE53A9">
        <w:t>July</w:t>
      </w:r>
      <w:r>
        <w:t xml:space="preserve"> 2025.</w:t>
      </w:r>
    </w:p>
    <w:p w14:paraId="7C80BF61" w14:textId="3CC709E6" w:rsidR="00146A2E" w:rsidRDefault="00621C60" w:rsidP="00146A2E">
      <w:pPr>
        <w:pStyle w:val="ListParagraph"/>
        <w:numPr>
          <w:ilvl w:val="0"/>
          <w:numId w:val="10"/>
        </w:numPr>
      </w:pPr>
      <w:bookmarkStart w:id="9" w:name="Ref10"/>
      <w:bookmarkEnd w:id="8"/>
      <w:r w:rsidRPr="0083150F">
        <w:t>Crisis and Emergency Risk Communication (CERC) | CDC</w:t>
      </w:r>
      <w:r w:rsidR="00146A2E">
        <w:t>. (</w:t>
      </w:r>
      <w:hyperlink r:id="rId34" w:history="1">
        <w:r w:rsidR="00385935" w:rsidRPr="00ED7090">
          <w:rPr>
            <w:rStyle w:val="Hyperlink"/>
          </w:rPr>
          <w:t>https://www.cdc.gov/cerc/php/about/index.html</w:t>
        </w:r>
      </w:hyperlink>
      <w:r w:rsidR="00146A2E">
        <w:t xml:space="preserve">). Accessed </w:t>
      </w:r>
      <w:r w:rsidR="00EE53A9">
        <w:t>July</w:t>
      </w:r>
      <w:r w:rsidR="00146A2E">
        <w:t xml:space="preserve"> 2025.</w:t>
      </w:r>
    </w:p>
    <w:p w14:paraId="3FE83C33" w14:textId="5C28CBF7" w:rsidR="00146A2E" w:rsidRDefault="00741C20" w:rsidP="00146A2E">
      <w:pPr>
        <w:pStyle w:val="ListParagraph"/>
        <w:numPr>
          <w:ilvl w:val="0"/>
          <w:numId w:val="10"/>
        </w:numPr>
      </w:pPr>
      <w:bookmarkStart w:id="10" w:name="Ref11"/>
      <w:bookmarkEnd w:id="9"/>
      <w:proofErr w:type="spellStart"/>
      <w:r w:rsidRPr="00741C20">
        <w:t>ChemPrep</w:t>
      </w:r>
      <w:proofErr w:type="spellEnd"/>
      <w:r w:rsidRPr="00741C20">
        <w:t xml:space="preserve"> Connect </w:t>
      </w:r>
      <w:r>
        <w:t>| NACCHO</w:t>
      </w:r>
      <w:r w:rsidR="00146A2E">
        <w:t>.</w:t>
      </w:r>
      <w:r w:rsidR="003A6E2B">
        <w:t xml:space="preserve"> </w:t>
      </w:r>
      <w:r w:rsidR="00146A2E">
        <w:t>(</w:t>
      </w:r>
      <w:hyperlink r:id="rId35" w:history="1">
        <w:r w:rsidRPr="00D801E7">
          <w:rPr>
            <w:rStyle w:val="Hyperlink"/>
          </w:rPr>
          <w:t>https://virtualcommunities.naccho.org/communities/community-home?CommunityKey=6ba66e73-42c1-4c9b-b037-019303819f3f</w:t>
        </w:r>
      </w:hyperlink>
      <w:r w:rsidR="00146A2E">
        <w:t xml:space="preserve">). Accessed </w:t>
      </w:r>
      <w:r w:rsidR="00EE53A9">
        <w:t>July</w:t>
      </w:r>
      <w:r w:rsidR="00146A2E">
        <w:t xml:space="preserve"> 2025.</w:t>
      </w:r>
    </w:p>
    <w:p w14:paraId="78B8F54B" w14:textId="59DA520E" w:rsidR="00146A2E" w:rsidRDefault="00741C20" w:rsidP="001503AD">
      <w:pPr>
        <w:pStyle w:val="ListParagraph"/>
        <w:numPr>
          <w:ilvl w:val="0"/>
          <w:numId w:val="10"/>
        </w:numPr>
      </w:pPr>
      <w:bookmarkStart w:id="11" w:name="Ref12"/>
      <w:bookmarkEnd w:id="10"/>
      <w:r w:rsidRPr="00741C20">
        <w:t>SERC-TERC Monthly Updates | US EPA</w:t>
      </w:r>
      <w:r w:rsidR="00146A2E">
        <w:t>. (</w:t>
      </w:r>
      <w:hyperlink r:id="rId36" w:history="1">
        <w:r w:rsidRPr="00D801E7">
          <w:rPr>
            <w:rStyle w:val="Hyperlink"/>
          </w:rPr>
          <w:t>https://www.epa.gov/epcra/serc-terc-monthly-updates</w:t>
        </w:r>
      </w:hyperlink>
      <w:r w:rsidR="00146A2E">
        <w:t xml:space="preserve">). Accessed </w:t>
      </w:r>
      <w:r w:rsidR="00EE53A9">
        <w:t>July</w:t>
      </w:r>
      <w:r w:rsidR="00146A2E">
        <w:t xml:space="preserve"> 2025.</w:t>
      </w:r>
    </w:p>
    <w:bookmarkEnd w:id="11"/>
    <w:p w14:paraId="7D19BD07" w14:textId="38E9C767" w:rsidR="4EF77C63" w:rsidRDefault="4EF77C63" w:rsidP="4EF77C63"/>
    <w:p w14:paraId="5E8E6B30" w14:textId="77777777" w:rsidR="005141F1" w:rsidRDefault="005141F1" w:rsidP="005141F1">
      <w:pPr>
        <w:pStyle w:val="Title"/>
        <w:jc w:val="left"/>
        <w:rPr>
          <w:b/>
          <w:bCs/>
          <w:color w:val="D06F1A"/>
          <w:sz w:val="28"/>
          <w:szCs w:val="28"/>
        </w:rPr>
      </w:pPr>
    </w:p>
    <w:p w14:paraId="23A9C932" w14:textId="18B2EC3A" w:rsidR="005141F1" w:rsidRPr="00563205" w:rsidRDefault="005141F1" w:rsidP="005141F1">
      <w:pPr>
        <w:pStyle w:val="Title"/>
        <w:jc w:val="left"/>
        <w:rPr>
          <w:b/>
          <w:bCs/>
          <w:color w:val="D06F1A"/>
          <w:sz w:val="28"/>
          <w:szCs w:val="28"/>
        </w:rPr>
      </w:pPr>
      <w:r>
        <w:rPr>
          <w:b/>
          <w:bCs/>
          <w:color w:val="D06F1A"/>
          <w:sz w:val="28"/>
          <w:szCs w:val="28"/>
        </w:rPr>
        <w:t>Additional Resources</w:t>
      </w:r>
    </w:p>
    <w:p w14:paraId="20586762" w14:textId="5199DC8A" w:rsidR="4EF77C63" w:rsidRDefault="005141F1" w:rsidP="005141F1">
      <w:r w:rsidRPr="004E7E1C">
        <w:t xml:space="preserve">This resource is among a suite of materials designed to help local health departments strengthen their chemical preparedness, response, and recovery efforts. For additional resources, visit </w:t>
      </w:r>
      <w:hyperlink r:id="rId37" w:tgtFrame="_blank" w:history="1">
        <w:r w:rsidRPr="004E7E1C">
          <w:rPr>
            <w:rStyle w:val="Hyperlink"/>
          </w:rPr>
          <w:t>https://www.naccho.org/chemprep</w:t>
        </w:r>
      </w:hyperlink>
      <w:r w:rsidRPr="004E7E1C">
        <w:t>.</w:t>
      </w:r>
      <w:r w:rsidR="006F6826" w:rsidRPr="004E7E1C">
        <w:t> </w:t>
      </w:r>
    </w:p>
    <w:p w14:paraId="5A64E84B" w14:textId="16AE885B" w:rsidR="00D71E1F" w:rsidRPr="00D71E1F" w:rsidRDefault="00476D91" w:rsidP="00D71E1F">
      <w:r>
        <w:rPr>
          <w:noProof/>
        </w:rPr>
        <w:drawing>
          <wp:anchor distT="0" distB="0" distL="114300" distR="114300" simplePos="0" relativeHeight="251658240" behindDoc="0" locked="0" layoutInCell="1" allowOverlap="1" wp14:anchorId="27B4C525" wp14:editId="7C983047">
            <wp:simplePos x="0" y="0"/>
            <wp:positionH relativeFrom="column">
              <wp:posOffset>-925830</wp:posOffset>
            </wp:positionH>
            <wp:positionV relativeFrom="paragraph">
              <wp:posOffset>175243</wp:posOffset>
            </wp:positionV>
            <wp:extent cx="7772400" cy="3022600"/>
            <wp:effectExtent l="0" t="0" r="0" b="6350"/>
            <wp:wrapNone/>
            <wp:docPr id="185596004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0049" name="Picture 2" descr="A close-up of a logo&#10;&#10;AI-generated content may be incorrec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772400" cy="3022600"/>
                    </a:xfrm>
                    <a:prstGeom prst="rect">
                      <a:avLst/>
                    </a:prstGeom>
                  </pic:spPr>
                </pic:pic>
              </a:graphicData>
            </a:graphic>
            <wp14:sizeRelH relativeFrom="margin">
              <wp14:pctWidth>0</wp14:pctWidth>
            </wp14:sizeRelH>
            <wp14:sizeRelV relativeFrom="margin">
              <wp14:pctHeight>0</wp14:pctHeight>
            </wp14:sizeRelV>
          </wp:anchor>
        </w:drawing>
      </w:r>
    </w:p>
    <w:p w14:paraId="1968C1E3" w14:textId="1E036CA9" w:rsidR="00D71E1F" w:rsidRPr="00D71E1F" w:rsidRDefault="00D71E1F" w:rsidP="00D71E1F"/>
    <w:p w14:paraId="357CD74A" w14:textId="1BB6C545" w:rsidR="00D71E1F" w:rsidRDefault="00D71E1F" w:rsidP="00D71E1F"/>
    <w:p w14:paraId="11FE581C" w14:textId="633920F1" w:rsidR="00D71E1F" w:rsidRPr="00D71E1F" w:rsidRDefault="00D71E1F" w:rsidP="00D71E1F">
      <w:pPr>
        <w:tabs>
          <w:tab w:val="left" w:pos="3446"/>
        </w:tabs>
      </w:pPr>
      <w:r>
        <w:tab/>
      </w:r>
    </w:p>
    <w:sectPr w:rsidR="00D71E1F" w:rsidRPr="00D71E1F" w:rsidSect="00CF3F7D">
      <w:headerReference w:type="default" r:id="rId39"/>
      <w:head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BEB3" w14:textId="77777777" w:rsidR="001414F4" w:rsidRDefault="001414F4" w:rsidP="00270433">
      <w:pPr>
        <w:spacing w:after="0" w:line="240" w:lineRule="auto"/>
      </w:pPr>
      <w:r>
        <w:separator/>
      </w:r>
    </w:p>
  </w:endnote>
  <w:endnote w:type="continuationSeparator" w:id="0">
    <w:p w14:paraId="6B0E5EF4" w14:textId="77777777" w:rsidR="001414F4" w:rsidRDefault="001414F4" w:rsidP="0027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CEBF" w14:textId="77777777" w:rsidR="001414F4" w:rsidRDefault="001414F4" w:rsidP="00270433">
      <w:pPr>
        <w:spacing w:after="0" w:line="240" w:lineRule="auto"/>
      </w:pPr>
      <w:r>
        <w:separator/>
      </w:r>
    </w:p>
  </w:footnote>
  <w:footnote w:type="continuationSeparator" w:id="0">
    <w:p w14:paraId="5DA9487A" w14:textId="77777777" w:rsidR="001414F4" w:rsidRDefault="001414F4" w:rsidP="00270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8A12" w14:textId="3497E081" w:rsidR="008C5652" w:rsidRDefault="008C5652">
    <w:pPr>
      <w:pStyle w:val="Header"/>
    </w:pPr>
    <w:r>
      <w:rPr>
        <w:noProof/>
      </w:rPr>
      <mc:AlternateContent>
        <mc:Choice Requires="wps">
          <w:drawing>
            <wp:anchor distT="0" distB="0" distL="114300" distR="114300" simplePos="0" relativeHeight="251659264" behindDoc="0" locked="0" layoutInCell="1" allowOverlap="1" wp14:anchorId="418C95AC" wp14:editId="6DFC0586">
              <wp:simplePos x="0" y="0"/>
              <wp:positionH relativeFrom="column">
                <wp:posOffset>-905493</wp:posOffset>
              </wp:positionH>
              <wp:positionV relativeFrom="paragraph">
                <wp:posOffset>-441960</wp:posOffset>
              </wp:positionV>
              <wp:extent cx="7836408" cy="457200"/>
              <wp:effectExtent l="0" t="0" r="12700" b="19050"/>
              <wp:wrapNone/>
              <wp:docPr id="2093000366" name="Rectangle 7"/>
              <wp:cNvGraphicFramePr/>
              <a:graphic xmlns:a="http://schemas.openxmlformats.org/drawingml/2006/main">
                <a:graphicData uri="http://schemas.microsoft.com/office/word/2010/wordprocessingShape">
                  <wps:wsp>
                    <wps:cNvSpPr/>
                    <wps:spPr>
                      <a:xfrm>
                        <a:off x="0" y="0"/>
                        <a:ext cx="7836408" cy="457200"/>
                      </a:xfrm>
                      <a:prstGeom prst="rect">
                        <a:avLst/>
                      </a:prstGeom>
                      <a:solidFill>
                        <a:srgbClr val="D06F1A"/>
                      </a:solidFill>
                      <a:ln>
                        <a:solidFill>
                          <a:srgbClr val="D06F1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A12D4" id="Rectangle 7" o:spid="_x0000_s1026" style="position:absolute;margin-left:-71.3pt;margin-top:-34.8pt;width:617.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" fillcolor="#d06f1a" strokecolor="#d06f1a"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81F7" w14:textId="48C71E0E" w:rsidR="00CF3F7D" w:rsidRDefault="00476D91" w:rsidP="00476D91">
    <w:pPr>
      <w:pStyle w:val="Header"/>
      <w:tabs>
        <w:tab w:val="clear" w:pos="4680"/>
        <w:tab w:val="clear" w:pos="9360"/>
        <w:tab w:val="left" w:pos="1012"/>
      </w:tabs>
    </w:pPr>
    <w:bookmarkStart w:id="12" w:name="_Toc172893177"/>
    <w:r>
      <w:rPr>
        <w:noProof/>
      </w:rPr>
      <w:drawing>
        <wp:anchor distT="0" distB="0" distL="114300" distR="114300" simplePos="0" relativeHeight="251661312" behindDoc="0" locked="0" layoutInCell="1" allowOverlap="1" wp14:anchorId="279497A8" wp14:editId="286E5BBD">
          <wp:simplePos x="0" y="0"/>
          <wp:positionH relativeFrom="column">
            <wp:posOffset>-914400</wp:posOffset>
          </wp:positionH>
          <wp:positionV relativeFrom="paragraph">
            <wp:posOffset>-453082</wp:posOffset>
          </wp:positionV>
          <wp:extent cx="7808976" cy="1837944"/>
          <wp:effectExtent l="0" t="0" r="1905" b="0"/>
          <wp:wrapNone/>
          <wp:docPr id="1929584930" name="Picture 1" descr="A close up of a yellow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84930" name="Picture 1" descr="A close up of a yellow su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976" cy="1837944"/>
                  </a:xfrm>
                  <a:prstGeom prst="rect">
                    <a:avLst/>
                  </a:prstGeom>
                </pic:spPr>
              </pic:pic>
            </a:graphicData>
          </a:graphic>
          <wp14:sizeRelH relativeFrom="margin">
            <wp14:pctWidth>0</wp14:pctWidth>
          </wp14:sizeRelH>
          <wp14:sizeRelV relativeFrom="margin">
            <wp14:pctHeight>0</wp14:pctHeight>
          </wp14:sizeRelV>
        </wp:anchor>
      </w:drawing>
    </w:r>
    <w:bookmarkEnd w:id="12"/>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C49"/>
    <w:multiLevelType w:val="hybridMultilevel"/>
    <w:tmpl w:val="89C26CC2"/>
    <w:lvl w:ilvl="0" w:tplc="D938F836">
      <w:start w:val="1"/>
      <w:numFmt w:val="bullet"/>
      <w:lvlText w:val=""/>
      <w:lvlJc w:val="left"/>
      <w:pPr>
        <w:ind w:left="720" w:hanging="360"/>
      </w:pPr>
      <w:rPr>
        <w:rFonts w:ascii="Symbol" w:hAnsi="Symbol" w:hint="default"/>
      </w:rPr>
    </w:lvl>
    <w:lvl w:ilvl="1" w:tplc="BA54B004">
      <w:start w:val="1"/>
      <w:numFmt w:val="bullet"/>
      <w:lvlText w:val="o"/>
      <w:lvlJc w:val="left"/>
      <w:pPr>
        <w:ind w:left="1440" w:hanging="360"/>
      </w:pPr>
      <w:rPr>
        <w:rFonts w:ascii="Courier New" w:hAnsi="Courier New" w:hint="default"/>
      </w:rPr>
    </w:lvl>
    <w:lvl w:ilvl="2" w:tplc="F94C685C">
      <w:start w:val="1"/>
      <w:numFmt w:val="bullet"/>
      <w:lvlText w:val=""/>
      <w:lvlJc w:val="left"/>
      <w:pPr>
        <w:ind w:left="2160" w:hanging="360"/>
      </w:pPr>
      <w:rPr>
        <w:rFonts w:ascii="Wingdings" w:hAnsi="Wingdings" w:hint="default"/>
      </w:rPr>
    </w:lvl>
    <w:lvl w:ilvl="3" w:tplc="3222D21A">
      <w:start w:val="1"/>
      <w:numFmt w:val="bullet"/>
      <w:lvlText w:val=""/>
      <w:lvlJc w:val="left"/>
      <w:pPr>
        <w:ind w:left="2880" w:hanging="360"/>
      </w:pPr>
      <w:rPr>
        <w:rFonts w:ascii="Symbol" w:hAnsi="Symbol" w:hint="default"/>
      </w:rPr>
    </w:lvl>
    <w:lvl w:ilvl="4" w:tplc="ABAA2456">
      <w:start w:val="1"/>
      <w:numFmt w:val="bullet"/>
      <w:lvlText w:val="o"/>
      <w:lvlJc w:val="left"/>
      <w:pPr>
        <w:ind w:left="3600" w:hanging="360"/>
      </w:pPr>
      <w:rPr>
        <w:rFonts w:ascii="Courier New" w:hAnsi="Courier New" w:hint="default"/>
      </w:rPr>
    </w:lvl>
    <w:lvl w:ilvl="5" w:tplc="7102BDEC">
      <w:start w:val="1"/>
      <w:numFmt w:val="bullet"/>
      <w:lvlText w:val=""/>
      <w:lvlJc w:val="left"/>
      <w:pPr>
        <w:ind w:left="4320" w:hanging="360"/>
      </w:pPr>
      <w:rPr>
        <w:rFonts w:ascii="Wingdings" w:hAnsi="Wingdings" w:hint="default"/>
      </w:rPr>
    </w:lvl>
    <w:lvl w:ilvl="6" w:tplc="AE685340">
      <w:start w:val="1"/>
      <w:numFmt w:val="bullet"/>
      <w:lvlText w:val=""/>
      <w:lvlJc w:val="left"/>
      <w:pPr>
        <w:ind w:left="5040" w:hanging="360"/>
      </w:pPr>
      <w:rPr>
        <w:rFonts w:ascii="Symbol" w:hAnsi="Symbol" w:hint="default"/>
      </w:rPr>
    </w:lvl>
    <w:lvl w:ilvl="7" w:tplc="19D44240">
      <w:start w:val="1"/>
      <w:numFmt w:val="bullet"/>
      <w:lvlText w:val="o"/>
      <w:lvlJc w:val="left"/>
      <w:pPr>
        <w:ind w:left="5760" w:hanging="360"/>
      </w:pPr>
      <w:rPr>
        <w:rFonts w:ascii="Courier New" w:hAnsi="Courier New" w:hint="default"/>
      </w:rPr>
    </w:lvl>
    <w:lvl w:ilvl="8" w:tplc="1E760998">
      <w:start w:val="1"/>
      <w:numFmt w:val="bullet"/>
      <w:lvlText w:val=""/>
      <w:lvlJc w:val="left"/>
      <w:pPr>
        <w:ind w:left="6480" w:hanging="360"/>
      </w:pPr>
      <w:rPr>
        <w:rFonts w:ascii="Wingdings" w:hAnsi="Wingdings" w:hint="default"/>
      </w:rPr>
    </w:lvl>
  </w:abstractNum>
  <w:abstractNum w:abstractNumId="1" w15:restartNumberingAfterBreak="0">
    <w:nsid w:val="21124CC0"/>
    <w:multiLevelType w:val="hybridMultilevel"/>
    <w:tmpl w:val="38767150"/>
    <w:lvl w:ilvl="0" w:tplc="7CF42EEE">
      <w:start w:val="1"/>
      <w:numFmt w:val="bullet"/>
      <w:lvlText w:val=""/>
      <w:lvlJc w:val="left"/>
      <w:pPr>
        <w:ind w:left="720" w:hanging="360"/>
      </w:pPr>
      <w:rPr>
        <w:rFonts w:ascii="Symbol" w:hAnsi="Symbol" w:hint="default"/>
      </w:rPr>
    </w:lvl>
    <w:lvl w:ilvl="1" w:tplc="D56C2C4A">
      <w:start w:val="1"/>
      <w:numFmt w:val="bullet"/>
      <w:lvlText w:val="o"/>
      <w:lvlJc w:val="left"/>
      <w:pPr>
        <w:ind w:left="1440" w:hanging="360"/>
      </w:pPr>
      <w:rPr>
        <w:rFonts w:ascii="Courier New" w:hAnsi="Courier New" w:hint="default"/>
      </w:rPr>
    </w:lvl>
    <w:lvl w:ilvl="2" w:tplc="92B4A054">
      <w:start w:val="1"/>
      <w:numFmt w:val="bullet"/>
      <w:lvlText w:val=""/>
      <w:lvlJc w:val="left"/>
      <w:pPr>
        <w:ind w:left="2160" w:hanging="360"/>
      </w:pPr>
      <w:rPr>
        <w:rFonts w:ascii="Wingdings" w:hAnsi="Wingdings" w:hint="default"/>
      </w:rPr>
    </w:lvl>
    <w:lvl w:ilvl="3" w:tplc="641C0ACA">
      <w:start w:val="1"/>
      <w:numFmt w:val="bullet"/>
      <w:lvlText w:val=""/>
      <w:lvlJc w:val="left"/>
      <w:pPr>
        <w:ind w:left="2880" w:hanging="360"/>
      </w:pPr>
      <w:rPr>
        <w:rFonts w:ascii="Symbol" w:hAnsi="Symbol" w:hint="default"/>
      </w:rPr>
    </w:lvl>
    <w:lvl w:ilvl="4" w:tplc="30860BD6">
      <w:start w:val="1"/>
      <w:numFmt w:val="bullet"/>
      <w:lvlText w:val="o"/>
      <w:lvlJc w:val="left"/>
      <w:pPr>
        <w:ind w:left="3600" w:hanging="360"/>
      </w:pPr>
      <w:rPr>
        <w:rFonts w:ascii="Courier New" w:hAnsi="Courier New" w:hint="default"/>
      </w:rPr>
    </w:lvl>
    <w:lvl w:ilvl="5" w:tplc="835CDD7C">
      <w:start w:val="1"/>
      <w:numFmt w:val="bullet"/>
      <w:lvlText w:val=""/>
      <w:lvlJc w:val="left"/>
      <w:pPr>
        <w:ind w:left="4320" w:hanging="360"/>
      </w:pPr>
      <w:rPr>
        <w:rFonts w:ascii="Wingdings" w:hAnsi="Wingdings" w:hint="default"/>
      </w:rPr>
    </w:lvl>
    <w:lvl w:ilvl="6" w:tplc="83E6B860">
      <w:start w:val="1"/>
      <w:numFmt w:val="bullet"/>
      <w:lvlText w:val=""/>
      <w:lvlJc w:val="left"/>
      <w:pPr>
        <w:ind w:left="5040" w:hanging="360"/>
      </w:pPr>
      <w:rPr>
        <w:rFonts w:ascii="Symbol" w:hAnsi="Symbol" w:hint="default"/>
      </w:rPr>
    </w:lvl>
    <w:lvl w:ilvl="7" w:tplc="C71E71B8">
      <w:start w:val="1"/>
      <w:numFmt w:val="bullet"/>
      <w:lvlText w:val="o"/>
      <w:lvlJc w:val="left"/>
      <w:pPr>
        <w:ind w:left="5760" w:hanging="360"/>
      </w:pPr>
      <w:rPr>
        <w:rFonts w:ascii="Courier New" w:hAnsi="Courier New" w:hint="default"/>
      </w:rPr>
    </w:lvl>
    <w:lvl w:ilvl="8" w:tplc="2ABCFA22">
      <w:start w:val="1"/>
      <w:numFmt w:val="bullet"/>
      <w:lvlText w:val=""/>
      <w:lvlJc w:val="left"/>
      <w:pPr>
        <w:ind w:left="6480" w:hanging="360"/>
      </w:pPr>
      <w:rPr>
        <w:rFonts w:ascii="Wingdings" w:hAnsi="Wingdings" w:hint="default"/>
      </w:rPr>
    </w:lvl>
  </w:abstractNum>
  <w:abstractNum w:abstractNumId="2" w15:restartNumberingAfterBreak="0">
    <w:nsid w:val="226D9E13"/>
    <w:multiLevelType w:val="hybridMultilevel"/>
    <w:tmpl w:val="46243D42"/>
    <w:lvl w:ilvl="0" w:tplc="60E46D9C">
      <w:start w:val="1"/>
      <w:numFmt w:val="bullet"/>
      <w:lvlText w:val=""/>
      <w:lvlJc w:val="left"/>
      <w:pPr>
        <w:ind w:left="720" w:hanging="360"/>
      </w:pPr>
      <w:rPr>
        <w:rFonts w:ascii="Symbol" w:hAnsi="Symbol" w:hint="default"/>
      </w:rPr>
    </w:lvl>
    <w:lvl w:ilvl="1" w:tplc="5308C7D0">
      <w:start w:val="1"/>
      <w:numFmt w:val="bullet"/>
      <w:lvlText w:val="o"/>
      <w:lvlJc w:val="left"/>
      <w:pPr>
        <w:ind w:left="1440" w:hanging="360"/>
      </w:pPr>
      <w:rPr>
        <w:rFonts w:ascii="Courier New" w:hAnsi="Courier New" w:hint="default"/>
      </w:rPr>
    </w:lvl>
    <w:lvl w:ilvl="2" w:tplc="F4D09212">
      <w:start w:val="1"/>
      <w:numFmt w:val="bullet"/>
      <w:lvlText w:val=""/>
      <w:lvlJc w:val="left"/>
      <w:pPr>
        <w:ind w:left="2160" w:hanging="360"/>
      </w:pPr>
      <w:rPr>
        <w:rFonts w:ascii="Wingdings" w:hAnsi="Wingdings" w:hint="default"/>
      </w:rPr>
    </w:lvl>
    <w:lvl w:ilvl="3" w:tplc="238E4BAC">
      <w:start w:val="1"/>
      <w:numFmt w:val="bullet"/>
      <w:lvlText w:val=""/>
      <w:lvlJc w:val="left"/>
      <w:pPr>
        <w:ind w:left="2880" w:hanging="360"/>
      </w:pPr>
      <w:rPr>
        <w:rFonts w:ascii="Symbol" w:hAnsi="Symbol" w:hint="default"/>
      </w:rPr>
    </w:lvl>
    <w:lvl w:ilvl="4" w:tplc="92F8AEC4">
      <w:start w:val="1"/>
      <w:numFmt w:val="bullet"/>
      <w:lvlText w:val="o"/>
      <w:lvlJc w:val="left"/>
      <w:pPr>
        <w:ind w:left="3600" w:hanging="360"/>
      </w:pPr>
      <w:rPr>
        <w:rFonts w:ascii="Courier New" w:hAnsi="Courier New" w:hint="default"/>
      </w:rPr>
    </w:lvl>
    <w:lvl w:ilvl="5" w:tplc="1CD4549C">
      <w:start w:val="1"/>
      <w:numFmt w:val="bullet"/>
      <w:lvlText w:val=""/>
      <w:lvlJc w:val="left"/>
      <w:pPr>
        <w:ind w:left="4320" w:hanging="360"/>
      </w:pPr>
      <w:rPr>
        <w:rFonts w:ascii="Wingdings" w:hAnsi="Wingdings" w:hint="default"/>
      </w:rPr>
    </w:lvl>
    <w:lvl w:ilvl="6" w:tplc="5A504BCA">
      <w:start w:val="1"/>
      <w:numFmt w:val="bullet"/>
      <w:lvlText w:val=""/>
      <w:lvlJc w:val="left"/>
      <w:pPr>
        <w:ind w:left="5040" w:hanging="360"/>
      </w:pPr>
      <w:rPr>
        <w:rFonts w:ascii="Symbol" w:hAnsi="Symbol" w:hint="default"/>
      </w:rPr>
    </w:lvl>
    <w:lvl w:ilvl="7" w:tplc="E3781370">
      <w:start w:val="1"/>
      <w:numFmt w:val="bullet"/>
      <w:lvlText w:val="o"/>
      <w:lvlJc w:val="left"/>
      <w:pPr>
        <w:ind w:left="5760" w:hanging="360"/>
      </w:pPr>
      <w:rPr>
        <w:rFonts w:ascii="Courier New" w:hAnsi="Courier New" w:hint="default"/>
      </w:rPr>
    </w:lvl>
    <w:lvl w:ilvl="8" w:tplc="F08A7206">
      <w:start w:val="1"/>
      <w:numFmt w:val="bullet"/>
      <w:lvlText w:val=""/>
      <w:lvlJc w:val="left"/>
      <w:pPr>
        <w:ind w:left="6480" w:hanging="360"/>
      </w:pPr>
      <w:rPr>
        <w:rFonts w:ascii="Wingdings" w:hAnsi="Wingdings" w:hint="default"/>
      </w:rPr>
    </w:lvl>
  </w:abstractNum>
  <w:abstractNum w:abstractNumId="3" w15:restartNumberingAfterBreak="0">
    <w:nsid w:val="33289BFE"/>
    <w:multiLevelType w:val="hybridMultilevel"/>
    <w:tmpl w:val="0F28CEA6"/>
    <w:lvl w:ilvl="0" w:tplc="4DF67004">
      <w:start w:val="1"/>
      <w:numFmt w:val="bullet"/>
      <w:lvlText w:val=""/>
      <w:lvlJc w:val="left"/>
      <w:pPr>
        <w:ind w:left="720" w:hanging="360"/>
      </w:pPr>
      <w:rPr>
        <w:rFonts w:ascii="Symbol" w:hAnsi="Symbol" w:hint="default"/>
      </w:rPr>
    </w:lvl>
    <w:lvl w:ilvl="1" w:tplc="CBE0FA96">
      <w:start w:val="1"/>
      <w:numFmt w:val="bullet"/>
      <w:lvlText w:val="o"/>
      <w:lvlJc w:val="left"/>
      <w:pPr>
        <w:ind w:left="1440" w:hanging="360"/>
      </w:pPr>
      <w:rPr>
        <w:rFonts w:ascii="Courier New" w:hAnsi="Courier New" w:hint="default"/>
      </w:rPr>
    </w:lvl>
    <w:lvl w:ilvl="2" w:tplc="FF748CAE">
      <w:start w:val="1"/>
      <w:numFmt w:val="bullet"/>
      <w:lvlText w:val=""/>
      <w:lvlJc w:val="left"/>
      <w:pPr>
        <w:ind w:left="2160" w:hanging="360"/>
      </w:pPr>
      <w:rPr>
        <w:rFonts w:ascii="Wingdings" w:hAnsi="Wingdings" w:hint="default"/>
      </w:rPr>
    </w:lvl>
    <w:lvl w:ilvl="3" w:tplc="9C2A6052">
      <w:start w:val="1"/>
      <w:numFmt w:val="bullet"/>
      <w:lvlText w:val=""/>
      <w:lvlJc w:val="left"/>
      <w:pPr>
        <w:ind w:left="2880" w:hanging="360"/>
      </w:pPr>
      <w:rPr>
        <w:rFonts w:ascii="Symbol" w:hAnsi="Symbol" w:hint="default"/>
      </w:rPr>
    </w:lvl>
    <w:lvl w:ilvl="4" w:tplc="A4E8DC76">
      <w:start w:val="1"/>
      <w:numFmt w:val="bullet"/>
      <w:lvlText w:val="o"/>
      <w:lvlJc w:val="left"/>
      <w:pPr>
        <w:ind w:left="3600" w:hanging="360"/>
      </w:pPr>
      <w:rPr>
        <w:rFonts w:ascii="Courier New" w:hAnsi="Courier New" w:hint="default"/>
      </w:rPr>
    </w:lvl>
    <w:lvl w:ilvl="5" w:tplc="2A402CAC">
      <w:start w:val="1"/>
      <w:numFmt w:val="bullet"/>
      <w:lvlText w:val=""/>
      <w:lvlJc w:val="left"/>
      <w:pPr>
        <w:ind w:left="4320" w:hanging="360"/>
      </w:pPr>
      <w:rPr>
        <w:rFonts w:ascii="Wingdings" w:hAnsi="Wingdings" w:hint="default"/>
      </w:rPr>
    </w:lvl>
    <w:lvl w:ilvl="6" w:tplc="345AC56E">
      <w:start w:val="1"/>
      <w:numFmt w:val="bullet"/>
      <w:lvlText w:val=""/>
      <w:lvlJc w:val="left"/>
      <w:pPr>
        <w:ind w:left="5040" w:hanging="360"/>
      </w:pPr>
      <w:rPr>
        <w:rFonts w:ascii="Symbol" w:hAnsi="Symbol" w:hint="default"/>
      </w:rPr>
    </w:lvl>
    <w:lvl w:ilvl="7" w:tplc="A8AC802C">
      <w:start w:val="1"/>
      <w:numFmt w:val="bullet"/>
      <w:lvlText w:val="o"/>
      <w:lvlJc w:val="left"/>
      <w:pPr>
        <w:ind w:left="5760" w:hanging="360"/>
      </w:pPr>
      <w:rPr>
        <w:rFonts w:ascii="Courier New" w:hAnsi="Courier New" w:hint="default"/>
      </w:rPr>
    </w:lvl>
    <w:lvl w:ilvl="8" w:tplc="9418E0EA">
      <w:start w:val="1"/>
      <w:numFmt w:val="bullet"/>
      <w:lvlText w:val=""/>
      <w:lvlJc w:val="left"/>
      <w:pPr>
        <w:ind w:left="6480" w:hanging="360"/>
      </w:pPr>
      <w:rPr>
        <w:rFonts w:ascii="Wingdings" w:hAnsi="Wingdings" w:hint="default"/>
      </w:rPr>
    </w:lvl>
  </w:abstractNum>
  <w:abstractNum w:abstractNumId="4" w15:restartNumberingAfterBreak="0">
    <w:nsid w:val="34FA877E"/>
    <w:multiLevelType w:val="hybridMultilevel"/>
    <w:tmpl w:val="7370F2A6"/>
    <w:lvl w:ilvl="0" w:tplc="880CCBFE">
      <w:start w:val="1"/>
      <w:numFmt w:val="decimal"/>
      <w:lvlText w:val="%1."/>
      <w:lvlJc w:val="left"/>
      <w:pPr>
        <w:ind w:left="720" w:hanging="360"/>
      </w:pPr>
    </w:lvl>
    <w:lvl w:ilvl="1" w:tplc="608A2318">
      <w:start w:val="1"/>
      <w:numFmt w:val="lowerLetter"/>
      <w:lvlText w:val="%2."/>
      <w:lvlJc w:val="left"/>
      <w:pPr>
        <w:ind w:left="1440" w:hanging="360"/>
      </w:pPr>
    </w:lvl>
    <w:lvl w:ilvl="2" w:tplc="A9747250">
      <w:start w:val="1"/>
      <w:numFmt w:val="lowerRoman"/>
      <w:lvlText w:val="%3."/>
      <w:lvlJc w:val="right"/>
      <w:pPr>
        <w:ind w:left="2160" w:hanging="180"/>
      </w:pPr>
    </w:lvl>
    <w:lvl w:ilvl="3" w:tplc="F0C08758">
      <w:start w:val="1"/>
      <w:numFmt w:val="decimal"/>
      <w:lvlText w:val="%4."/>
      <w:lvlJc w:val="left"/>
      <w:pPr>
        <w:ind w:left="2880" w:hanging="360"/>
      </w:pPr>
    </w:lvl>
    <w:lvl w:ilvl="4" w:tplc="D166E436">
      <w:start w:val="1"/>
      <w:numFmt w:val="lowerLetter"/>
      <w:lvlText w:val="%5."/>
      <w:lvlJc w:val="left"/>
      <w:pPr>
        <w:ind w:left="3600" w:hanging="360"/>
      </w:pPr>
    </w:lvl>
    <w:lvl w:ilvl="5" w:tplc="792AA846">
      <w:start w:val="1"/>
      <w:numFmt w:val="lowerRoman"/>
      <w:lvlText w:val="%6."/>
      <w:lvlJc w:val="right"/>
      <w:pPr>
        <w:ind w:left="4320" w:hanging="180"/>
      </w:pPr>
    </w:lvl>
    <w:lvl w:ilvl="6" w:tplc="02781C40">
      <w:start w:val="1"/>
      <w:numFmt w:val="decimal"/>
      <w:lvlText w:val="%7."/>
      <w:lvlJc w:val="left"/>
      <w:pPr>
        <w:ind w:left="5040" w:hanging="360"/>
      </w:pPr>
    </w:lvl>
    <w:lvl w:ilvl="7" w:tplc="4E5C736A">
      <w:start w:val="1"/>
      <w:numFmt w:val="lowerLetter"/>
      <w:lvlText w:val="%8."/>
      <w:lvlJc w:val="left"/>
      <w:pPr>
        <w:ind w:left="5760" w:hanging="360"/>
      </w:pPr>
    </w:lvl>
    <w:lvl w:ilvl="8" w:tplc="1D64D862">
      <w:start w:val="1"/>
      <w:numFmt w:val="lowerRoman"/>
      <w:lvlText w:val="%9."/>
      <w:lvlJc w:val="right"/>
      <w:pPr>
        <w:ind w:left="6480" w:hanging="180"/>
      </w:pPr>
    </w:lvl>
  </w:abstractNum>
  <w:abstractNum w:abstractNumId="5" w15:restartNumberingAfterBreak="0">
    <w:nsid w:val="3CA99542"/>
    <w:multiLevelType w:val="hybridMultilevel"/>
    <w:tmpl w:val="5F640932"/>
    <w:lvl w:ilvl="0" w:tplc="10862B7E">
      <w:start w:val="1"/>
      <w:numFmt w:val="bullet"/>
      <w:lvlText w:val=""/>
      <w:lvlJc w:val="left"/>
      <w:pPr>
        <w:ind w:left="720" w:hanging="360"/>
      </w:pPr>
      <w:rPr>
        <w:rFonts w:ascii="Courier New" w:hAnsi="Courier New" w:hint="default"/>
      </w:rPr>
    </w:lvl>
    <w:lvl w:ilvl="1" w:tplc="F612A962">
      <w:start w:val="1"/>
      <w:numFmt w:val="bullet"/>
      <w:lvlText w:val="o"/>
      <w:lvlJc w:val="left"/>
      <w:pPr>
        <w:ind w:left="1440" w:hanging="360"/>
      </w:pPr>
      <w:rPr>
        <w:rFonts w:ascii="Courier New" w:hAnsi="Courier New" w:hint="default"/>
      </w:rPr>
    </w:lvl>
    <w:lvl w:ilvl="2" w:tplc="B9348470">
      <w:start w:val="1"/>
      <w:numFmt w:val="bullet"/>
      <w:lvlText w:val=""/>
      <w:lvlJc w:val="left"/>
      <w:pPr>
        <w:ind w:left="2160" w:hanging="360"/>
      </w:pPr>
      <w:rPr>
        <w:rFonts w:ascii="Wingdings" w:hAnsi="Wingdings" w:hint="default"/>
      </w:rPr>
    </w:lvl>
    <w:lvl w:ilvl="3" w:tplc="22627544">
      <w:start w:val="1"/>
      <w:numFmt w:val="bullet"/>
      <w:lvlText w:val=""/>
      <w:lvlJc w:val="left"/>
      <w:pPr>
        <w:ind w:left="2880" w:hanging="360"/>
      </w:pPr>
      <w:rPr>
        <w:rFonts w:ascii="Symbol" w:hAnsi="Symbol" w:hint="default"/>
      </w:rPr>
    </w:lvl>
    <w:lvl w:ilvl="4" w:tplc="193ECB76">
      <w:start w:val="1"/>
      <w:numFmt w:val="bullet"/>
      <w:lvlText w:val="o"/>
      <w:lvlJc w:val="left"/>
      <w:pPr>
        <w:ind w:left="3600" w:hanging="360"/>
      </w:pPr>
      <w:rPr>
        <w:rFonts w:ascii="Courier New" w:hAnsi="Courier New" w:hint="default"/>
      </w:rPr>
    </w:lvl>
    <w:lvl w:ilvl="5" w:tplc="F4C6EC8A">
      <w:start w:val="1"/>
      <w:numFmt w:val="bullet"/>
      <w:lvlText w:val=""/>
      <w:lvlJc w:val="left"/>
      <w:pPr>
        <w:ind w:left="4320" w:hanging="360"/>
      </w:pPr>
      <w:rPr>
        <w:rFonts w:ascii="Wingdings" w:hAnsi="Wingdings" w:hint="default"/>
      </w:rPr>
    </w:lvl>
    <w:lvl w:ilvl="6" w:tplc="2D2EAFE4">
      <w:start w:val="1"/>
      <w:numFmt w:val="bullet"/>
      <w:lvlText w:val=""/>
      <w:lvlJc w:val="left"/>
      <w:pPr>
        <w:ind w:left="5040" w:hanging="360"/>
      </w:pPr>
      <w:rPr>
        <w:rFonts w:ascii="Symbol" w:hAnsi="Symbol" w:hint="default"/>
      </w:rPr>
    </w:lvl>
    <w:lvl w:ilvl="7" w:tplc="6D26A5E0">
      <w:start w:val="1"/>
      <w:numFmt w:val="bullet"/>
      <w:lvlText w:val="o"/>
      <w:lvlJc w:val="left"/>
      <w:pPr>
        <w:ind w:left="5760" w:hanging="360"/>
      </w:pPr>
      <w:rPr>
        <w:rFonts w:ascii="Courier New" w:hAnsi="Courier New" w:hint="default"/>
      </w:rPr>
    </w:lvl>
    <w:lvl w:ilvl="8" w:tplc="21066DC0">
      <w:start w:val="1"/>
      <w:numFmt w:val="bullet"/>
      <w:lvlText w:val=""/>
      <w:lvlJc w:val="left"/>
      <w:pPr>
        <w:ind w:left="6480" w:hanging="360"/>
      </w:pPr>
      <w:rPr>
        <w:rFonts w:ascii="Wingdings" w:hAnsi="Wingdings" w:hint="default"/>
      </w:rPr>
    </w:lvl>
  </w:abstractNum>
  <w:abstractNum w:abstractNumId="6" w15:restartNumberingAfterBreak="0">
    <w:nsid w:val="415EDF71"/>
    <w:multiLevelType w:val="hybridMultilevel"/>
    <w:tmpl w:val="1B481660"/>
    <w:lvl w:ilvl="0" w:tplc="B9BA8B8C">
      <w:start w:val="1"/>
      <w:numFmt w:val="bullet"/>
      <w:lvlText w:val=""/>
      <w:lvlJc w:val="left"/>
      <w:pPr>
        <w:ind w:left="720" w:hanging="360"/>
      </w:pPr>
      <w:rPr>
        <w:rFonts w:ascii="Symbol" w:hAnsi="Symbol" w:hint="default"/>
      </w:rPr>
    </w:lvl>
    <w:lvl w:ilvl="1" w:tplc="13CA71FC">
      <w:start w:val="1"/>
      <w:numFmt w:val="bullet"/>
      <w:lvlText w:val="o"/>
      <w:lvlJc w:val="left"/>
      <w:pPr>
        <w:ind w:left="1440" w:hanging="360"/>
      </w:pPr>
      <w:rPr>
        <w:rFonts w:ascii="Courier New" w:hAnsi="Courier New" w:hint="default"/>
      </w:rPr>
    </w:lvl>
    <w:lvl w:ilvl="2" w:tplc="364A0AEE">
      <w:start w:val="1"/>
      <w:numFmt w:val="bullet"/>
      <w:lvlText w:val=""/>
      <w:lvlJc w:val="left"/>
      <w:pPr>
        <w:ind w:left="2160" w:hanging="360"/>
      </w:pPr>
      <w:rPr>
        <w:rFonts w:ascii="Wingdings" w:hAnsi="Wingdings" w:hint="default"/>
      </w:rPr>
    </w:lvl>
    <w:lvl w:ilvl="3" w:tplc="B46874AC">
      <w:start w:val="1"/>
      <w:numFmt w:val="bullet"/>
      <w:lvlText w:val=""/>
      <w:lvlJc w:val="left"/>
      <w:pPr>
        <w:ind w:left="2880" w:hanging="360"/>
      </w:pPr>
      <w:rPr>
        <w:rFonts w:ascii="Symbol" w:hAnsi="Symbol" w:hint="default"/>
      </w:rPr>
    </w:lvl>
    <w:lvl w:ilvl="4" w:tplc="610C67A8">
      <w:start w:val="1"/>
      <w:numFmt w:val="bullet"/>
      <w:lvlText w:val="o"/>
      <w:lvlJc w:val="left"/>
      <w:pPr>
        <w:ind w:left="3600" w:hanging="360"/>
      </w:pPr>
      <w:rPr>
        <w:rFonts w:ascii="Courier New" w:hAnsi="Courier New" w:hint="default"/>
      </w:rPr>
    </w:lvl>
    <w:lvl w:ilvl="5" w:tplc="12E4037E">
      <w:start w:val="1"/>
      <w:numFmt w:val="bullet"/>
      <w:lvlText w:val=""/>
      <w:lvlJc w:val="left"/>
      <w:pPr>
        <w:ind w:left="4320" w:hanging="360"/>
      </w:pPr>
      <w:rPr>
        <w:rFonts w:ascii="Wingdings" w:hAnsi="Wingdings" w:hint="default"/>
      </w:rPr>
    </w:lvl>
    <w:lvl w:ilvl="6" w:tplc="649C410E">
      <w:start w:val="1"/>
      <w:numFmt w:val="bullet"/>
      <w:lvlText w:val=""/>
      <w:lvlJc w:val="left"/>
      <w:pPr>
        <w:ind w:left="5040" w:hanging="360"/>
      </w:pPr>
      <w:rPr>
        <w:rFonts w:ascii="Symbol" w:hAnsi="Symbol" w:hint="default"/>
      </w:rPr>
    </w:lvl>
    <w:lvl w:ilvl="7" w:tplc="447E0B16">
      <w:start w:val="1"/>
      <w:numFmt w:val="bullet"/>
      <w:lvlText w:val="o"/>
      <w:lvlJc w:val="left"/>
      <w:pPr>
        <w:ind w:left="5760" w:hanging="360"/>
      </w:pPr>
      <w:rPr>
        <w:rFonts w:ascii="Courier New" w:hAnsi="Courier New" w:hint="default"/>
      </w:rPr>
    </w:lvl>
    <w:lvl w:ilvl="8" w:tplc="A8A8E38C">
      <w:start w:val="1"/>
      <w:numFmt w:val="bullet"/>
      <w:lvlText w:val=""/>
      <w:lvlJc w:val="left"/>
      <w:pPr>
        <w:ind w:left="6480" w:hanging="360"/>
      </w:pPr>
      <w:rPr>
        <w:rFonts w:ascii="Wingdings" w:hAnsi="Wingdings" w:hint="default"/>
      </w:rPr>
    </w:lvl>
  </w:abstractNum>
  <w:abstractNum w:abstractNumId="7" w15:restartNumberingAfterBreak="0">
    <w:nsid w:val="51436A90"/>
    <w:multiLevelType w:val="hybridMultilevel"/>
    <w:tmpl w:val="598CA216"/>
    <w:lvl w:ilvl="0" w:tplc="C05E47A0">
      <w:start w:val="1"/>
      <w:numFmt w:val="bullet"/>
      <w:lvlText w:val=""/>
      <w:lvlJc w:val="left"/>
      <w:pPr>
        <w:ind w:left="720" w:hanging="360"/>
      </w:pPr>
      <w:rPr>
        <w:rFonts w:ascii="Symbol" w:hAnsi="Symbol" w:hint="default"/>
      </w:rPr>
    </w:lvl>
    <w:lvl w:ilvl="1" w:tplc="34F037A8">
      <w:start w:val="1"/>
      <w:numFmt w:val="bullet"/>
      <w:lvlText w:val="o"/>
      <w:lvlJc w:val="left"/>
      <w:pPr>
        <w:ind w:left="1440" w:hanging="360"/>
      </w:pPr>
      <w:rPr>
        <w:rFonts w:ascii="Courier New" w:hAnsi="Courier New" w:hint="default"/>
      </w:rPr>
    </w:lvl>
    <w:lvl w:ilvl="2" w:tplc="B9FA6316">
      <w:start w:val="1"/>
      <w:numFmt w:val="bullet"/>
      <w:lvlText w:val=""/>
      <w:lvlJc w:val="left"/>
      <w:pPr>
        <w:ind w:left="2160" w:hanging="360"/>
      </w:pPr>
      <w:rPr>
        <w:rFonts w:ascii="Wingdings" w:hAnsi="Wingdings" w:hint="default"/>
      </w:rPr>
    </w:lvl>
    <w:lvl w:ilvl="3" w:tplc="C8340540">
      <w:start w:val="1"/>
      <w:numFmt w:val="bullet"/>
      <w:lvlText w:val=""/>
      <w:lvlJc w:val="left"/>
      <w:pPr>
        <w:ind w:left="2880" w:hanging="360"/>
      </w:pPr>
      <w:rPr>
        <w:rFonts w:ascii="Symbol" w:hAnsi="Symbol" w:hint="default"/>
      </w:rPr>
    </w:lvl>
    <w:lvl w:ilvl="4" w:tplc="E9D2D0EC">
      <w:start w:val="1"/>
      <w:numFmt w:val="bullet"/>
      <w:lvlText w:val="o"/>
      <w:lvlJc w:val="left"/>
      <w:pPr>
        <w:ind w:left="3600" w:hanging="360"/>
      </w:pPr>
      <w:rPr>
        <w:rFonts w:ascii="Courier New" w:hAnsi="Courier New" w:hint="default"/>
      </w:rPr>
    </w:lvl>
    <w:lvl w:ilvl="5" w:tplc="8780B604">
      <w:start w:val="1"/>
      <w:numFmt w:val="bullet"/>
      <w:lvlText w:val=""/>
      <w:lvlJc w:val="left"/>
      <w:pPr>
        <w:ind w:left="4320" w:hanging="360"/>
      </w:pPr>
      <w:rPr>
        <w:rFonts w:ascii="Wingdings" w:hAnsi="Wingdings" w:hint="default"/>
      </w:rPr>
    </w:lvl>
    <w:lvl w:ilvl="6" w:tplc="61209E04">
      <w:start w:val="1"/>
      <w:numFmt w:val="bullet"/>
      <w:lvlText w:val=""/>
      <w:lvlJc w:val="left"/>
      <w:pPr>
        <w:ind w:left="5040" w:hanging="360"/>
      </w:pPr>
      <w:rPr>
        <w:rFonts w:ascii="Symbol" w:hAnsi="Symbol" w:hint="default"/>
      </w:rPr>
    </w:lvl>
    <w:lvl w:ilvl="7" w:tplc="AE0803B8">
      <w:start w:val="1"/>
      <w:numFmt w:val="bullet"/>
      <w:lvlText w:val="o"/>
      <w:lvlJc w:val="left"/>
      <w:pPr>
        <w:ind w:left="5760" w:hanging="360"/>
      </w:pPr>
      <w:rPr>
        <w:rFonts w:ascii="Courier New" w:hAnsi="Courier New" w:hint="default"/>
      </w:rPr>
    </w:lvl>
    <w:lvl w:ilvl="8" w:tplc="F4ECA7DC">
      <w:start w:val="1"/>
      <w:numFmt w:val="bullet"/>
      <w:lvlText w:val=""/>
      <w:lvlJc w:val="left"/>
      <w:pPr>
        <w:ind w:left="6480" w:hanging="360"/>
      </w:pPr>
      <w:rPr>
        <w:rFonts w:ascii="Wingdings" w:hAnsi="Wingdings" w:hint="default"/>
      </w:rPr>
    </w:lvl>
  </w:abstractNum>
  <w:abstractNum w:abstractNumId="8" w15:restartNumberingAfterBreak="0">
    <w:nsid w:val="6123568E"/>
    <w:multiLevelType w:val="hybridMultilevel"/>
    <w:tmpl w:val="B35E8EE6"/>
    <w:lvl w:ilvl="0" w:tplc="8778887E">
      <w:start w:val="1"/>
      <w:numFmt w:val="bullet"/>
      <w:lvlText w:val=""/>
      <w:lvlJc w:val="left"/>
      <w:pPr>
        <w:ind w:left="720" w:hanging="360"/>
      </w:pPr>
      <w:rPr>
        <w:rFonts w:ascii="Courier New" w:hAnsi="Courier New" w:hint="default"/>
      </w:rPr>
    </w:lvl>
    <w:lvl w:ilvl="1" w:tplc="E12CF9BE">
      <w:start w:val="1"/>
      <w:numFmt w:val="bullet"/>
      <w:lvlText w:val="o"/>
      <w:lvlJc w:val="left"/>
      <w:pPr>
        <w:ind w:left="1440" w:hanging="360"/>
      </w:pPr>
      <w:rPr>
        <w:rFonts w:ascii="Courier New" w:hAnsi="Courier New" w:hint="default"/>
      </w:rPr>
    </w:lvl>
    <w:lvl w:ilvl="2" w:tplc="89FE40F8">
      <w:start w:val="1"/>
      <w:numFmt w:val="bullet"/>
      <w:lvlText w:val=""/>
      <w:lvlJc w:val="left"/>
      <w:pPr>
        <w:ind w:left="2160" w:hanging="360"/>
      </w:pPr>
      <w:rPr>
        <w:rFonts w:ascii="Wingdings" w:hAnsi="Wingdings" w:hint="default"/>
      </w:rPr>
    </w:lvl>
    <w:lvl w:ilvl="3" w:tplc="D2686E84">
      <w:start w:val="1"/>
      <w:numFmt w:val="bullet"/>
      <w:lvlText w:val=""/>
      <w:lvlJc w:val="left"/>
      <w:pPr>
        <w:ind w:left="2880" w:hanging="360"/>
      </w:pPr>
      <w:rPr>
        <w:rFonts w:ascii="Symbol" w:hAnsi="Symbol" w:hint="default"/>
      </w:rPr>
    </w:lvl>
    <w:lvl w:ilvl="4" w:tplc="55A4E444">
      <w:start w:val="1"/>
      <w:numFmt w:val="bullet"/>
      <w:lvlText w:val="o"/>
      <w:lvlJc w:val="left"/>
      <w:pPr>
        <w:ind w:left="3600" w:hanging="360"/>
      </w:pPr>
      <w:rPr>
        <w:rFonts w:ascii="Courier New" w:hAnsi="Courier New" w:hint="default"/>
      </w:rPr>
    </w:lvl>
    <w:lvl w:ilvl="5" w:tplc="9D5ECEC6">
      <w:start w:val="1"/>
      <w:numFmt w:val="bullet"/>
      <w:lvlText w:val=""/>
      <w:lvlJc w:val="left"/>
      <w:pPr>
        <w:ind w:left="4320" w:hanging="360"/>
      </w:pPr>
      <w:rPr>
        <w:rFonts w:ascii="Wingdings" w:hAnsi="Wingdings" w:hint="default"/>
      </w:rPr>
    </w:lvl>
    <w:lvl w:ilvl="6" w:tplc="F9107416">
      <w:start w:val="1"/>
      <w:numFmt w:val="bullet"/>
      <w:lvlText w:val=""/>
      <w:lvlJc w:val="left"/>
      <w:pPr>
        <w:ind w:left="5040" w:hanging="360"/>
      </w:pPr>
      <w:rPr>
        <w:rFonts w:ascii="Symbol" w:hAnsi="Symbol" w:hint="default"/>
      </w:rPr>
    </w:lvl>
    <w:lvl w:ilvl="7" w:tplc="E5242530">
      <w:start w:val="1"/>
      <w:numFmt w:val="bullet"/>
      <w:lvlText w:val="o"/>
      <w:lvlJc w:val="left"/>
      <w:pPr>
        <w:ind w:left="5760" w:hanging="360"/>
      </w:pPr>
      <w:rPr>
        <w:rFonts w:ascii="Courier New" w:hAnsi="Courier New" w:hint="default"/>
      </w:rPr>
    </w:lvl>
    <w:lvl w:ilvl="8" w:tplc="2B442198">
      <w:start w:val="1"/>
      <w:numFmt w:val="bullet"/>
      <w:lvlText w:val=""/>
      <w:lvlJc w:val="left"/>
      <w:pPr>
        <w:ind w:left="6480" w:hanging="360"/>
      </w:pPr>
      <w:rPr>
        <w:rFonts w:ascii="Wingdings" w:hAnsi="Wingdings" w:hint="default"/>
      </w:rPr>
    </w:lvl>
  </w:abstractNum>
  <w:abstractNum w:abstractNumId="9" w15:restartNumberingAfterBreak="0">
    <w:nsid w:val="6E8E010C"/>
    <w:multiLevelType w:val="hybridMultilevel"/>
    <w:tmpl w:val="3EC43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082671">
    <w:abstractNumId w:val="4"/>
  </w:num>
  <w:num w:numId="2" w16cid:durableId="1276136281">
    <w:abstractNumId w:val="3"/>
  </w:num>
  <w:num w:numId="3" w16cid:durableId="1810585631">
    <w:abstractNumId w:val="6"/>
  </w:num>
  <w:num w:numId="4" w16cid:durableId="1595556927">
    <w:abstractNumId w:val="7"/>
  </w:num>
  <w:num w:numId="5" w16cid:durableId="1162157064">
    <w:abstractNumId w:val="0"/>
  </w:num>
  <w:num w:numId="6" w16cid:durableId="1981882026">
    <w:abstractNumId w:val="2"/>
  </w:num>
  <w:num w:numId="7" w16cid:durableId="1205748742">
    <w:abstractNumId w:val="8"/>
  </w:num>
  <w:num w:numId="8" w16cid:durableId="1768885394">
    <w:abstractNumId w:val="1"/>
  </w:num>
  <w:num w:numId="9" w16cid:durableId="1716736607">
    <w:abstractNumId w:val="5"/>
  </w:num>
  <w:num w:numId="10" w16cid:durableId="832994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57D349"/>
    <w:rsid w:val="00005D59"/>
    <w:rsid w:val="00061289"/>
    <w:rsid w:val="000A6211"/>
    <w:rsid w:val="0014139D"/>
    <w:rsid w:val="001414F4"/>
    <w:rsid w:val="00146A2E"/>
    <w:rsid w:val="001503AD"/>
    <w:rsid w:val="00250BEB"/>
    <w:rsid w:val="00270433"/>
    <w:rsid w:val="00276362"/>
    <w:rsid w:val="002C0576"/>
    <w:rsid w:val="003339F7"/>
    <w:rsid w:val="00357DC0"/>
    <w:rsid w:val="00371ACC"/>
    <w:rsid w:val="00385935"/>
    <w:rsid w:val="003A6E2B"/>
    <w:rsid w:val="00476D91"/>
    <w:rsid w:val="004C2156"/>
    <w:rsid w:val="004C7F03"/>
    <w:rsid w:val="00507412"/>
    <w:rsid w:val="005141F1"/>
    <w:rsid w:val="00531498"/>
    <w:rsid w:val="00572DC6"/>
    <w:rsid w:val="005950E6"/>
    <w:rsid w:val="005F1227"/>
    <w:rsid w:val="005F1A47"/>
    <w:rsid w:val="00621C60"/>
    <w:rsid w:val="006353B6"/>
    <w:rsid w:val="00682D5F"/>
    <w:rsid w:val="00683C58"/>
    <w:rsid w:val="006D2870"/>
    <w:rsid w:val="006F6826"/>
    <w:rsid w:val="00714927"/>
    <w:rsid w:val="00741C20"/>
    <w:rsid w:val="00742638"/>
    <w:rsid w:val="0079091B"/>
    <w:rsid w:val="007F192F"/>
    <w:rsid w:val="007F76D0"/>
    <w:rsid w:val="00806A98"/>
    <w:rsid w:val="00829C81"/>
    <w:rsid w:val="0083094F"/>
    <w:rsid w:val="0083150F"/>
    <w:rsid w:val="008579DA"/>
    <w:rsid w:val="008C5652"/>
    <w:rsid w:val="00997593"/>
    <w:rsid w:val="00997E0B"/>
    <w:rsid w:val="00AC33BA"/>
    <w:rsid w:val="00AD4F5F"/>
    <w:rsid w:val="00B11156"/>
    <w:rsid w:val="00B44D2A"/>
    <w:rsid w:val="00BD1527"/>
    <w:rsid w:val="00CF3F7D"/>
    <w:rsid w:val="00D63E8F"/>
    <w:rsid w:val="00D71E1F"/>
    <w:rsid w:val="00E1376C"/>
    <w:rsid w:val="00EE53A9"/>
    <w:rsid w:val="00FA6C7D"/>
    <w:rsid w:val="019EC8C3"/>
    <w:rsid w:val="0211C40E"/>
    <w:rsid w:val="028FC8D7"/>
    <w:rsid w:val="03900339"/>
    <w:rsid w:val="03A05B49"/>
    <w:rsid w:val="0485A97A"/>
    <w:rsid w:val="04B6BE6C"/>
    <w:rsid w:val="05C386D0"/>
    <w:rsid w:val="069EE1CB"/>
    <w:rsid w:val="06A57DC5"/>
    <w:rsid w:val="06C98909"/>
    <w:rsid w:val="0714E974"/>
    <w:rsid w:val="07189A10"/>
    <w:rsid w:val="07B40B38"/>
    <w:rsid w:val="07CD9FC1"/>
    <w:rsid w:val="0818C0C6"/>
    <w:rsid w:val="0902CD48"/>
    <w:rsid w:val="092C0228"/>
    <w:rsid w:val="0A6AC0EB"/>
    <w:rsid w:val="0B21F1C7"/>
    <w:rsid w:val="0B322889"/>
    <w:rsid w:val="0CD82914"/>
    <w:rsid w:val="0D336ECA"/>
    <w:rsid w:val="0D4D8CF2"/>
    <w:rsid w:val="0E191E46"/>
    <w:rsid w:val="0E716678"/>
    <w:rsid w:val="0F57D349"/>
    <w:rsid w:val="0FAFFE50"/>
    <w:rsid w:val="0FB2A9D4"/>
    <w:rsid w:val="103EA2B4"/>
    <w:rsid w:val="1149B51C"/>
    <w:rsid w:val="1302D5F1"/>
    <w:rsid w:val="13A61721"/>
    <w:rsid w:val="13EE4181"/>
    <w:rsid w:val="13F08B7A"/>
    <w:rsid w:val="1408D44B"/>
    <w:rsid w:val="14F28512"/>
    <w:rsid w:val="15F0C3B2"/>
    <w:rsid w:val="16F10C57"/>
    <w:rsid w:val="16F43D65"/>
    <w:rsid w:val="17093869"/>
    <w:rsid w:val="188997F1"/>
    <w:rsid w:val="18AA1A79"/>
    <w:rsid w:val="1909FE02"/>
    <w:rsid w:val="19218D03"/>
    <w:rsid w:val="193817E1"/>
    <w:rsid w:val="19A5C53C"/>
    <w:rsid w:val="1A0E85D3"/>
    <w:rsid w:val="1A63ED18"/>
    <w:rsid w:val="1B68F9B5"/>
    <w:rsid w:val="1BA29EAB"/>
    <w:rsid w:val="1C5C7C10"/>
    <w:rsid w:val="1C6EC826"/>
    <w:rsid w:val="1DC9629E"/>
    <w:rsid w:val="1DF94648"/>
    <w:rsid w:val="1E6AE05B"/>
    <w:rsid w:val="1F1C312C"/>
    <w:rsid w:val="1F8083E4"/>
    <w:rsid w:val="1F952E59"/>
    <w:rsid w:val="202B8CFA"/>
    <w:rsid w:val="22D0EFAE"/>
    <w:rsid w:val="24D9BF88"/>
    <w:rsid w:val="24DBF0A3"/>
    <w:rsid w:val="2542448A"/>
    <w:rsid w:val="26959768"/>
    <w:rsid w:val="27455513"/>
    <w:rsid w:val="2809F406"/>
    <w:rsid w:val="296D902B"/>
    <w:rsid w:val="29CF2042"/>
    <w:rsid w:val="2A3C6D79"/>
    <w:rsid w:val="2AF4922F"/>
    <w:rsid w:val="2BAA7230"/>
    <w:rsid w:val="2C6FAB88"/>
    <w:rsid w:val="2CB7972E"/>
    <w:rsid w:val="2CE76475"/>
    <w:rsid w:val="2DA95B32"/>
    <w:rsid w:val="2EB0A889"/>
    <w:rsid w:val="2EE428FD"/>
    <w:rsid w:val="2F23D359"/>
    <w:rsid w:val="32511991"/>
    <w:rsid w:val="3283C9F3"/>
    <w:rsid w:val="32FE6922"/>
    <w:rsid w:val="33240CC1"/>
    <w:rsid w:val="341567BB"/>
    <w:rsid w:val="3480DA3F"/>
    <w:rsid w:val="349E6DB1"/>
    <w:rsid w:val="34E6ED87"/>
    <w:rsid w:val="354E907C"/>
    <w:rsid w:val="35B90DBF"/>
    <w:rsid w:val="35EAD67F"/>
    <w:rsid w:val="363B2211"/>
    <w:rsid w:val="36743446"/>
    <w:rsid w:val="37071C3D"/>
    <w:rsid w:val="37575F62"/>
    <w:rsid w:val="3850DBD4"/>
    <w:rsid w:val="386599DF"/>
    <w:rsid w:val="38CEB13D"/>
    <w:rsid w:val="396DC0DC"/>
    <w:rsid w:val="39A63020"/>
    <w:rsid w:val="3B114660"/>
    <w:rsid w:val="3B36146B"/>
    <w:rsid w:val="3D2344E5"/>
    <w:rsid w:val="3D5A0DEA"/>
    <w:rsid w:val="3E22AA7D"/>
    <w:rsid w:val="4193A44B"/>
    <w:rsid w:val="43780FB4"/>
    <w:rsid w:val="43A72DAF"/>
    <w:rsid w:val="4574F0D2"/>
    <w:rsid w:val="460596BD"/>
    <w:rsid w:val="4758E33F"/>
    <w:rsid w:val="47BA9A38"/>
    <w:rsid w:val="482BC798"/>
    <w:rsid w:val="4867AC15"/>
    <w:rsid w:val="4AE16FDA"/>
    <w:rsid w:val="4C64DDAF"/>
    <w:rsid w:val="4DB7CBC1"/>
    <w:rsid w:val="4DECDF9A"/>
    <w:rsid w:val="4E1540F4"/>
    <w:rsid w:val="4E62624F"/>
    <w:rsid w:val="4EF77C63"/>
    <w:rsid w:val="4F22DA80"/>
    <w:rsid w:val="4FB70A75"/>
    <w:rsid w:val="50389490"/>
    <w:rsid w:val="5079A0EE"/>
    <w:rsid w:val="5246C7B7"/>
    <w:rsid w:val="5406F72F"/>
    <w:rsid w:val="544D271B"/>
    <w:rsid w:val="55A891F8"/>
    <w:rsid w:val="55BD20C7"/>
    <w:rsid w:val="55E747AA"/>
    <w:rsid w:val="561D00CD"/>
    <w:rsid w:val="57B695D9"/>
    <w:rsid w:val="580B3F60"/>
    <w:rsid w:val="583870EC"/>
    <w:rsid w:val="5A5CF031"/>
    <w:rsid w:val="5CA92E8A"/>
    <w:rsid w:val="5D0AB946"/>
    <w:rsid w:val="5D830D54"/>
    <w:rsid w:val="5D86E1BE"/>
    <w:rsid w:val="5DA05CEF"/>
    <w:rsid w:val="5E38332A"/>
    <w:rsid w:val="5E3B9C9E"/>
    <w:rsid w:val="5E482D5E"/>
    <w:rsid w:val="5FC5DC3E"/>
    <w:rsid w:val="5FF99850"/>
    <w:rsid w:val="606ED561"/>
    <w:rsid w:val="60E272B0"/>
    <w:rsid w:val="615F9AD3"/>
    <w:rsid w:val="625D64C8"/>
    <w:rsid w:val="62D23FE3"/>
    <w:rsid w:val="62F87A82"/>
    <w:rsid w:val="6383DF66"/>
    <w:rsid w:val="63964FD2"/>
    <w:rsid w:val="649163C7"/>
    <w:rsid w:val="64F8281D"/>
    <w:rsid w:val="66807A77"/>
    <w:rsid w:val="686A34AE"/>
    <w:rsid w:val="68C9DB14"/>
    <w:rsid w:val="68F86199"/>
    <w:rsid w:val="6AA77020"/>
    <w:rsid w:val="6B5505FD"/>
    <w:rsid w:val="6BDC009B"/>
    <w:rsid w:val="6C3BC167"/>
    <w:rsid w:val="6C3BC5BD"/>
    <w:rsid w:val="6D2FD5C3"/>
    <w:rsid w:val="6F76D9B5"/>
    <w:rsid w:val="70A90E8D"/>
    <w:rsid w:val="722D4DC4"/>
    <w:rsid w:val="72A76935"/>
    <w:rsid w:val="73C2B379"/>
    <w:rsid w:val="73DED524"/>
    <w:rsid w:val="741A4C74"/>
    <w:rsid w:val="7449F1BC"/>
    <w:rsid w:val="766E6B80"/>
    <w:rsid w:val="7672BEFA"/>
    <w:rsid w:val="767BAC04"/>
    <w:rsid w:val="771A8E9F"/>
    <w:rsid w:val="77BD2430"/>
    <w:rsid w:val="77D12C49"/>
    <w:rsid w:val="787F7772"/>
    <w:rsid w:val="79E50881"/>
    <w:rsid w:val="79E77283"/>
    <w:rsid w:val="7BA17AB4"/>
    <w:rsid w:val="7C5CBF4A"/>
    <w:rsid w:val="7C6976D9"/>
    <w:rsid w:val="7CB77E89"/>
    <w:rsid w:val="7DC7C3D4"/>
    <w:rsid w:val="7EC6D8FD"/>
    <w:rsid w:val="7F361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D349"/>
  <w15:chartTrackingRefBased/>
  <w15:docId w15:val="{4DA5421F-528F-4F80-B4F4-34D2EBFC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8579DA"/>
    <w:pPr>
      <w:outlineLvl w:val="0"/>
    </w:pPr>
    <w:rPr>
      <w:rFonts w:eastAsiaTheme="minorEastAsia" w:cstheme="minorBidi"/>
      <w:b/>
      <w:bCs/>
      <w:sz w:val="24"/>
      <w:szCs w:val="24"/>
      <w:u w:val="single"/>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9DA"/>
    <w:rPr>
      <w:b/>
      <w:bCs/>
      <w:color w:val="0F4761" w:themeColor="accent1" w:themeShade="B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3339F7"/>
    <w:rPr>
      <w:b/>
      <w:bCs/>
      <w:color w:val="0F4761" w:themeColor="accent1" w:themeShade="BF"/>
    </w:rPr>
  </w:style>
  <w:style w:type="paragraph" w:styleId="Title">
    <w:name w:val="Title"/>
    <w:basedOn w:val="Heading1"/>
    <w:next w:val="Normal"/>
    <w:link w:val="TitleChar"/>
    <w:uiPriority w:val="10"/>
    <w:qFormat/>
    <w:rsid w:val="003339F7"/>
    <w:pPr>
      <w:jc w:val="center"/>
    </w:pPr>
    <w:rPr>
      <w:b w:val="0"/>
      <w:bCs w:val="0"/>
      <w:u w:val="none"/>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8F86199"/>
    <w:pPr>
      <w:ind w:left="720"/>
      <w:contextualSpacing/>
    </w:pPr>
  </w:style>
  <w:style w:type="character" w:styleId="Hyperlink">
    <w:name w:val="Hyperlink"/>
    <w:basedOn w:val="DefaultParagraphFont"/>
    <w:uiPriority w:val="99"/>
    <w:unhideWhenUsed/>
    <w:rsid w:val="68F86199"/>
    <w:rPr>
      <w:color w:val="467886"/>
      <w:u w:val="single"/>
    </w:rPr>
  </w:style>
  <w:style w:type="character" w:styleId="CommentReference">
    <w:name w:val="annotation reference"/>
    <w:basedOn w:val="DefaultParagraphFont"/>
    <w:uiPriority w:val="99"/>
    <w:semiHidden/>
    <w:unhideWhenUsed/>
    <w:rsid w:val="005950E6"/>
    <w:rPr>
      <w:sz w:val="16"/>
      <w:szCs w:val="16"/>
    </w:rPr>
  </w:style>
  <w:style w:type="paragraph" w:styleId="CommentText">
    <w:name w:val="annotation text"/>
    <w:basedOn w:val="Normal"/>
    <w:link w:val="CommentTextChar"/>
    <w:uiPriority w:val="99"/>
    <w:unhideWhenUsed/>
    <w:rsid w:val="005950E6"/>
    <w:pPr>
      <w:spacing w:line="240" w:lineRule="auto"/>
    </w:pPr>
    <w:rPr>
      <w:sz w:val="20"/>
      <w:szCs w:val="20"/>
    </w:rPr>
  </w:style>
  <w:style w:type="character" w:customStyle="1" w:styleId="CommentTextChar">
    <w:name w:val="Comment Text Char"/>
    <w:basedOn w:val="DefaultParagraphFont"/>
    <w:link w:val="CommentText"/>
    <w:uiPriority w:val="99"/>
    <w:rsid w:val="005950E6"/>
    <w:rPr>
      <w:sz w:val="20"/>
      <w:szCs w:val="20"/>
    </w:rPr>
  </w:style>
  <w:style w:type="paragraph" w:styleId="CommentSubject">
    <w:name w:val="annotation subject"/>
    <w:basedOn w:val="CommentText"/>
    <w:next w:val="CommentText"/>
    <w:link w:val="CommentSubjectChar"/>
    <w:uiPriority w:val="99"/>
    <w:semiHidden/>
    <w:unhideWhenUsed/>
    <w:rsid w:val="005950E6"/>
    <w:rPr>
      <w:b/>
      <w:bCs/>
    </w:rPr>
  </w:style>
  <w:style w:type="character" w:customStyle="1" w:styleId="CommentSubjectChar">
    <w:name w:val="Comment Subject Char"/>
    <w:basedOn w:val="CommentTextChar"/>
    <w:link w:val="CommentSubject"/>
    <w:uiPriority w:val="99"/>
    <w:semiHidden/>
    <w:rsid w:val="005950E6"/>
    <w:rPr>
      <w:b/>
      <w:bCs/>
      <w:sz w:val="20"/>
      <w:szCs w:val="20"/>
    </w:rPr>
  </w:style>
  <w:style w:type="character" w:styleId="FollowedHyperlink">
    <w:name w:val="FollowedHyperlink"/>
    <w:basedOn w:val="DefaultParagraphFont"/>
    <w:uiPriority w:val="99"/>
    <w:semiHidden/>
    <w:unhideWhenUsed/>
    <w:rsid w:val="005950E6"/>
    <w:rPr>
      <w:color w:val="96607D" w:themeColor="followedHyperlink"/>
      <w:u w:val="single"/>
    </w:rPr>
  </w:style>
  <w:style w:type="paragraph" w:styleId="Revision">
    <w:name w:val="Revision"/>
    <w:hidden/>
    <w:uiPriority w:val="99"/>
    <w:semiHidden/>
    <w:rsid w:val="00AD4F5F"/>
    <w:pPr>
      <w:spacing w:after="0" w:line="240" w:lineRule="auto"/>
    </w:pPr>
  </w:style>
  <w:style w:type="character" w:styleId="UnresolvedMention">
    <w:name w:val="Unresolved Mention"/>
    <w:basedOn w:val="DefaultParagraphFont"/>
    <w:uiPriority w:val="99"/>
    <w:semiHidden/>
    <w:unhideWhenUsed/>
    <w:rsid w:val="00714927"/>
    <w:rPr>
      <w:color w:val="605E5C"/>
      <w:shd w:val="clear" w:color="auto" w:fill="E1DFDD"/>
    </w:rPr>
  </w:style>
  <w:style w:type="paragraph" w:styleId="EndnoteText">
    <w:name w:val="endnote text"/>
    <w:basedOn w:val="Normal"/>
    <w:link w:val="EndnoteTextChar"/>
    <w:uiPriority w:val="99"/>
    <w:semiHidden/>
    <w:unhideWhenUsed/>
    <w:rsid w:val="002704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0433"/>
    <w:rPr>
      <w:sz w:val="20"/>
      <w:szCs w:val="20"/>
    </w:rPr>
  </w:style>
  <w:style w:type="character" w:styleId="EndnoteReference">
    <w:name w:val="endnote reference"/>
    <w:basedOn w:val="DefaultParagraphFont"/>
    <w:uiPriority w:val="99"/>
    <w:semiHidden/>
    <w:unhideWhenUsed/>
    <w:rsid w:val="00270433"/>
    <w:rPr>
      <w:vertAlign w:val="superscript"/>
    </w:rPr>
  </w:style>
  <w:style w:type="paragraph" w:styleId="Header">
    <w:name w:val="header"/>
    <w:basedOn w:val="Normal"/>
    <w:link w:val="HeaderChar"/>
    <w:uiPriority w:val="99"/>
    <w:unhideWhenUsed/>
    <w:rsid w:val="00B44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D2A"/>
  </w:style>
  <w:style w:type="paragraph" w:styleId="Footer">
    <w:name w:val="footer"/>
    <w:basedOn w:val="Normal"/>
    <w:link w:val="FooterChar"/>
    <w:uiPriority w:val="99"/>
    <w:unhideWhenUsed/>
    <w:rsid w:val="00B44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cho.org/programs/public-health-preparedness/chemical-preparedness" TargetMode="External"/><Relationship Id="rId18" Type="http://schemas.openxmlformats.org/officeDocument/2006/relationships/hyperlink" Target="https://training.fema.gov/emiweb/is/icsresource/" TargetMode="External"/><Relationship Id="rId26" Type="http://schemas.openxmlformats.org/officeDocument/2006/relationships/hyperlink" Target="https://www.naccho.org/programs/public-health-preparedness/chemical-preparedness" TargetMode="External"/><Relationship Id="rId39" Type="http://schemas.openxmlformats.org/officeDocument/2006/relationships/header" Target="header1.xml"/><Relationship Id="rId21" Type="http://schemas.openxmlformats.org/officeDocument/2006/relationships/hyperlink" Target="https://www.naccho.org/uploads/downloadable-resources/Chemical-Preparedness-Handbook_Final.pdf" TargetMode="External"/><Relationship Id="rId34" Type="http://schemas.openxmlformats.org/officeDocument/2006/relationships/hyperlink" Target="https://www.cdc.gov/cerc/php/about/index.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ma.gov/sites/default/files/documents/fema_npd_developing-and-maintaining-emergency_052125.pdf" TargetMode="External"/><Relationship Id="rId20" Type="http://schemas.openxmlformats.org/officeDocument/2006/relationships/hyperlink" Target="https://hazards.fema.gov/nri/" TargetMode="External"/><Relationship Id="rId29" Type="http://schemas.openxmlformats.org/officeDocument/2006/relationships/hyperlink" Target="https://www.fema.gov/sites/default/files/documents/fema_npd_developing-and-maintaining-emergency_052125.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cho.org/uploads/downloadable-resources/Chemical-Preparedness-Handbook_Final.pdf" TargetMode="External"/><Relationship Id="rId24" Type="http://schemas.openxmlformats.org/officeDocument/2006/relationships/hyperlink" Target="https://www.epa.gov/epcra/serc-terc-monthly-updates" TargetMode="External"/><Relationship Id="rId32" Type="http://schemas.openxmlformats.org/officeDocument/2006/relationships/hyperlink" Target="https://www.epa.gov/epcra/finding-your-lepc" TargetMode="External"/><Relationship Id="rId37" Type="http://schemas.openxmlformats.org/officeDocument/2006/relationships/hyperlink" Target="https://www.naccho.org/chemprep"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ema.gov/sites/default/files/2020-07/hazardous-materials-incidents.pdf" TargetMode="External"/><Relationship Id="rId23" Type="http://schemas.openxmlformats.org/officeDocument/2006/relationships/hyperlink" Target="https://virtualcommunities.naccho.org/communities/community-home?CommunityKey=6ba66e73-42c1-4c9b-b037-019303819f3f" TargetMode="External"/><Relationship Id="rId28" Type="http://schemas.openxmlformats.org/officeDocument/2006/relationships/hyperlink" Target="https://www.fema.gov/sites/default/files/2020-07/hazardous-materials-incidents.pdf" TargetMode="External"/><Relationship Id="rId36" Type="http://schemas.openxmlformats.org/officeDocument/2006/relationships/hyperlink" Target="https://www.epa.gov/epcra/serc-terc-monthly-updates" TargetMode="External"/><Relationship Id="rId10" Type="http://schemas.openxmlformats.org/officeDocument/2006/relationships/endnotes" Target="endnotes.xml"/><Relationship Id="rId19" Type="http://schemas.openxmlformats.org/officeDocument/2006/relationships/hyperlink" Target="https://www.epa.gov/epcra/finding-your-lepc" TargetMode="External"/><Relationship Id="rId31" Type="http://schemas.openxmlformats.org/officeDocument/2006/relationships/hyperlink" Target="https://training.fema.gov/emiweb/is/icsresour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mm.hhs.gov/index.html" TargetMode="External"/><Relationship Id="rId22" Type="http://schemas.openxmlformats.org/officeDocument/2006/relationships/hyperlink" Target="https://www.cdc.gov/cerc/php/about/index.html" TargetMode="External"/><Relationship Id="rId27" Type="http://schemas.openxmlformats.org/officeDocument/2006/relationships/hyperlink" Target="https://chemm.hhs.gov/index.html" TargetMode="External"/><Relationship Id="rId30" Type="http://schemas.openxmlformats.org/officeDocument/2006/relationships/hyperlink" Target="https://www.fema.gov/sites/default/files/documents/fema_engaging-faith-based-and-community-organizations-guide_2025.pdf" TargetMode="External"/><Relationship Id="rId35" Type="http://schemas.openxmlformats.org/officeDocument/2006/relationships/hyperlink" Target="https://virtualcommunities.naccho.org/communities/community-home?CommunityKey=6ba66e73-42c1-4c9b-b037-019303819f3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accho.org/uploads/downloadable-resources/Chemical-Preparedness-Handbook_Final.pdf" TargetMode="External"/><Relationship Id="rId17" Type="http://schemas.openxmlformats.org/officeDocument/2006/relationships/hyperlink" Target="https://www.fema.gov/sites/default/files/documents/fema_engaging-faith-based-and-community-organizations-guide_2025.pdf" TargetMode="External"/><Relationship Id="rId25" Type="http://schemas.openxmlformats.org/officeDocument/2006/relationships/hyperlink" Target="https://www.naccho.org/uploads/downloadable-resources/Chemical-Preparedness-Handbook_Final.pdf" TargetMode="External"/><Relationship Id="rId33" Type="http://schemas.openxmlformats.org/officeDocument/2006/relationships/hyperlink" Target="https://hazards.fema.gov/nri/" TargetMode="External"/><Relationship Id="rId3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CCA359E420E43BADFED55FE4EB4F7" ma:contentTypeVersion="20" ma:contentTypeDescription="Create a new document." ma:contentTypeScope="" ma:versionID="85774e0390c48f5e501b4803307c802a">
  <xsd:schema xmlns:xsd="http://www.w3.org/2001/XMLSchema" xmlns:xs="http://www.w3.org/2001/XMLSchema" xmlns:p="http://schemas.microsoft.com/office/2006/metadata/properties" xmlns:ns2="d3abbc10-fe47-4fae-8874-def16b14fa26" xmlns:ns3="d26f4ce8-7ae5-45bb-949c-0809f1e3daba" targetNamespace="http://schemas.microsoft.com/office/2006/metadata/properties" ma:root="true" ma:fieldsID="90c3b27825e13f7f076ca32357945719" ns2:_="" ns3:_="">
    <xsd:import namespace="d3abbc10-fe47-4fae-8874-def16b14fa26"/>
    <xsd:import namespace="d26f4ce8-7ae5-45bb-949c-0809f1e3da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bbc10-fe47-4fae-8874-def16b14f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f4ce8-7ae5-45bb-949c-0809f1e3da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402874-48ee-4ee9-bd56-0085a6963c46}" ma:internalName="TaxCatchAll" ma:showField="CatchAllData" ma:web="d26f4ce8-7ae5-45bb-949c-0809f1e3d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abbc10-fe47-4fae-8874-def16b14fa26">
      <Terms xmlns="http://schemas.microsoft.com/office/infopath/2007/PartnerControls"/>
    </lcf76f155ced4ddcb4097134ff3c332f>
    <TaxCatchAll xmlns="d26f4ce8-7ae5-45bb-949c-0809f1e3daba" xsi:nil="true"/>
    <SharedWithUsers xmlns="d26f4ce8-7ae5-45bb-949c-0809f1e3daba">
      <UserInfo>
        <DisplayName/>
        <AccountId xsi:nil="true"/>
        <AccountType/>
      </UserInfo>
    </SharedWithUsers>
  </documentManagement>
</p:properties>
</file>

<file path=customXml/itemProps1.xml><?xml version="1.0" encoding="utf-8"?>
<ds:datastoreItem xmlns:ds="http://schemas.openxmlformats.org/officeDocument/2006/customXml" ds:itemID="{C18CD57A-0C37-4895-A217-153F1C54942E}">
  <ds:schemaRefs>
    <ds:schemaRef ds:uri="http://schemas.microsoft.com/sharepoint/v3/contenttype/forms"/>
  </ds:schemaRefs>
</ds:datastoreItem>
</file>

<file path=customXml/itemProps2.xml><?xml version="1.0" encoding="utf-8"?>
<ds:datastoreItem xmlns:ds="http://schemas.openxmlformats.org/officeDocument/2006/customXml" ds:itemID="{0615332C-76D3-4FA8-8BFC-C39DC20CD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bbc10-fe47-4fae-8874-def16b14fa26"/>
    <ds:schemaRef ds:uri="d26f4ce8-7ae5-45bb-949c-0809f1e3d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1189F-5197-B440-9364-265C71263D53}">
  <ds:schemaRefs>
    <ds:schemaRef ds:uri="http://schemas.openxmlformats.org/officeDocument/2006/bibliography"/>
  </ds:schemaRefs>
</ds:datastoreItem>
</file>

<file path=customXml/itemProps4.xml><?xml version="1.0" encoding="utf-8"?>
<ds:datastoreItem xmlns:ds="http://schemas.openxmlformats.org/officeDocument/2006/customXml" ds:itemID="{6211B4FC-EE58-44E3-997C-47A3B29B56D2}">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d3abbc10-fe47-4fae-8874-def16b14fa26"/>
    <ds:schemaRef ds:uri="http://schemas.openxmlformats.org/package/2006/metadata/core-properties"/>
    <ds:schemaRef ds:uri="d26f4ce8-7ae5-45bb-949c-0809f1e3dab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1580</Words>
  <Characters>9010</Characters>
  <Application>Microsoft Office Word</Application>
  <DocSecurity>0</DocSecurity>
  <Lines>75</Lines>
  <Paragraphs>21</Paragraphs>
  <ScaleCrop>false</ScaleCrop>
  <Company/>
  <LinksUpToDate>false</LinksUpToDate>
  <CharactersWithSpaces>10569</CharactersWithSpaces>
  <SharedDoc>false</SharedDoc>
  <HLinks>
    <vt:vector size="240" baseType="variant">
      <vt:variant>
        <vt:i4>4063265</vt:i4>
      </vt:variant>
      <vt:variant>
        <vt:i4>117</vt:i4>
      </vt:variant>
      <vt:variant>
        <vt:i4>0</vt:i4>
      </vt:variant>
      <vt:variant>
        <vt:i4>5</vt:i4>
      </vt:variant>
      <vt:variant>
        <vt:lpwstr>https://www.naccho.org/chemprep</vt:lpwstr>
      </vt:variant>
      <vt:variant>
        <vt:lpwstr/>
      </vt:variant>
      <vt:variant>
        <vt:i4>7864431</vt:i4>
      </vt:variant>
      <vt:variant>
        <vt:i4>114</vt:i4>
      </vt:variant>
      <vt:variant>
        <vt:i4>0</vt:i4>
      </vt:variant>
      <vt:variant>
        <vt:i4>5</vt:i4>
      </vt:variant>
      <vt:variant>
        <vt:lpwstr>https://www.epa.gov/epcra/serc-terc-monthly-updates</vt:lpwstr>
      </vt:variant>
      <vt:variant>
        <vt:lpwstr/>
      </vt:variant>
      <vt:variant>
        <vt:i4>2621548</vt:i4>
      </vt:variant>
      <vt:variant>
        <vt:i4>111</vt:i4>
      </vt:variant>
      <vt:variant>
        <vt:i4>0</vt:i4>
      </vt:variant>
      <vt:variant>
        <vt:i4>5</vt:i4>
      </vt:variant>
      <vt:variant>
        <vt:lpwstr>https://virtualcommunities.naccho.org/communities/community-home?CommunityKey=6ba66e73-42c1-4c9b-b037-019303819f3f</vt:lpwstr>
      </vt:variant>
      <vt:variant>
        <vt:lpwstr/>
      </vt:variant>
      <vt:variant>
        <vt:i4>5111873</vt:i4>
      </vt:variant>
      <vt:variant>
        <vt:i4>108</vt:i4>
      </vt:variant>
      <vt:variant>
        <vt:i4>0</vt:i4>
      </vt:variant>
      <vt:variant>
        <vt:i4>5</vt:i4>
      </vt:variant>
      <vt:variant>
        <vt:lpwstr>https://www.cdc.gov/cerc/php/about/index.html</vt:lpwstr>
      </vt:variant>
      <vt:variant>
        <vt:lpwstr/>
      </vt:variant>
      <vt:variant>
        <vt:i4>4784196</vt:i4>
      </vt:variant>
      <vt:variant>
        <vt:i4>105</vt:i4>
      </vt:variant>
      <vt:variant>
        <vt:i4>0</vt:i4>
      </vt:variant>
      <vt:variant>
        <vt:i4>5</vt:i4>
      </vt:variant>
      <vt:variant>
        <vt:lpwstr>https://hazards.fema.gov/nri/</vt:lpwstr>
      </vt:variant>
      <vt:variant>
        <vt:lpwstr/>
      </vt:variant>
      <vt:variant>
        <vt:i4>3407984</vt:i4>
      </vt:variant>
      <vt:variant>
        <vt:i4>102</vt:i4>
      </vt:variant>
      <vt:variant>
        <vt:i4>0</vt:i4>
      </vt:variant>
      <vt:variant>
        <vt:i4>5</vt:i4>
      </vt:variant>
      <vt:variant>
        <vt:lpwstr>https://www.epa.gov/epcra/finding-your-lepc</vt:lpwstr>
      </vt:variant>
      <vt:variant>
        <vt:lpwstr/>
      </vt:variant>
      <vt:variant>
        <vt:i4>262236</vt:i4>
      </vt:variant>
      <vt:variant>
        <vt:i4>99</vt:i4>
      </vt:variant>
      <vt:variant>
        <vt:i4>0</vt:i4>
      </vt:variant>
      <vt:variant>
        <vt:i4>5</vt:i4>
      </vt:variant>
      <vt:variant>
        <vt:lpwstr>https://training.fema.gov/emiweb/is/icsresource/</vt:lpwstr>
      </vt:variant>
      <vt:variant>
        <vt:lpwstr/>
      </vt:variant>
      <vt:variant>
        <vt:i4>5767177</vt:i4>
      </vt:variant>
      <vt:variant>
        <vt:i4>96</vt:i4>
      </vt:variant>
      <vt:variant>
        <vt:i4>0</vt:i4>
      </vt:variant>
      <vt:variant>
        <vt:i4>5</vt:i4>
      </vt:variant>
      <vt:variant>
        <vt:lpwstr>https://www.fema.gov/sites/default/files/documents/fema_engaging-faith-based-and-community-organizations-guide_2025.pdf</vt:lpwstr>
      </vt:variant>
      <vt:variant>
        <vt:lpwstr/>
      </vt:variant>
      <vt:variant>
        <vt:i4>2490370</vt:i4>
      </vt:variant>
      <vt:variant>
        <vt:i4>93</vt:i4>
      </vt:variant>
      <vt:variant>
        <vt:i4>0</vt:i4>
      </vt:variant>
      <vt:variant>
        <vt:i4>5</vt:i4>
      </vt:variant>
      <vt:variant>
        <vt:lpwstr>https://www.fema.gov/sites/default/files/documents/fema_npd_developing-and-maintaining-emergency_052125.pdf</vt:lpwstr>
      </vt:variant>
      <vt:variant>
        <vt:lpwstr/>
      </vt:variant>
      <vt:variant>
        <vt:i4>2687025</vt:i4>
      </vt:variant>
      <vt:variant>
        <vt:i4>90</vt:i4>
      </vt:variant>
      <vt:variant>
        <vt:i4>0</vt:i4>
      </vt:variant>
      <vt:variant>
        <vt:i4>5</vt:i4>
      </vt:variant>
      <vt:variant>
        <vt:lpwstr>https://www.fema.gov/sites/default/files/2020-07/hazardous-materials-incidents.pdf</vt:lpwstr>
      </vt:variant>
      <vt:variant>
        <vt:lpwstr/>
      </vt:variant>
      <vt:variant>
        <vt:i4>65617</vt:i4>
      </vt:variant>
      <vt:variant>
        <vt:i4>87</vt:i4>
      </vt:variant>
      <vt:variant>
        <vt:i4>0</vt:i4>
      </vt:variant>
      <vt:variant>
        <vt:i4>5</vt:i4>
      </vt:variant>
      <vt:variant>
        <vt:lpwstr>https://chemm.hhs.gov/index.html</vt:lpwstr>
      </vt:variant>
      <vt:variant>
        <vt:lpwstr/>
      </vt:variant>
      <vt:variant>
        <vt:i4>720963</vt:i4>
      </vt:variant>
      <vt:variant>
        <vt:i4>84</vt:i4>
      </vt:variant>
      <vt:variant>
        <vt:i4>0</vt:i4>
      </vt:variant>
      <vt:variant>
        <vt:i4>5</vt:i4>
      </vt:variant>
      <vt:variant>
        <vt:lpwstr>https://www.naccho.org/programs/public-health-preparedness/chemical-preparedness</vt:lpwstr>
      </vt:variant>
      <vt:variant>
        <vt:lpwstr/>
      </vt:variant>
      <vt:variant>
        <vt:i4>7471196</vt:i4>
      </vt:variant>
      <vt:variant>
        <vt:i4>81</vt:i4>
      </vt:variant>
      <vt:variant>
        <vt:i4>0</vt:i4>
      </vt:variant>
      <vt:variant>
        <vt:i4>5</vt:i4>
      </vt:variant>
      <vt:variant>
        <vt:lpwstr>https://www.naccho.org/uploads/downloadable-resources/Chemical-Preparedness-Handbook_Final.pdf</vt:lpwstr>
      </vt:variant>
      <vt:variant>
        <vt:lpwstr/>
      </vt:variant>
      <vt:variant>
        <vt:i4>5505044</vt:i4>
      </vt:variant>
      <vt:variant>
        <vt:i4>78</vt:i4>
      </vt:variant>
      <vt:variant>
        <vt:i4>0</vt:i4>
      </vt:variant>
      <vt:variant>
        <vt:i4>5</vt:i4>
      </vt:variant>
      <vt:variant>
        <vt:lpwstr/>
      </vt:variant>
      <vt:variant>
        <vt:lpwstr>Ref12</vt:lpwstr>
      </vt:variant>
      <vt:variant>
        <vt:i4>7864431</vt:i4>
      </vt:variant>
      <vt:variant>
        <vt:i4>75</vt:i4>
      </vt:variant>
      <vt:variant>
        <vt:i4>0</vt:i4>
      </vt:variant>
      <vt:variant>
        <vt:i4>5</vt:i4>
      </vt:variant>
      <vt:variant>
        <vt:lpwstr>https://www.epa.gov/epcra/serc-terc-monthly-updates</vt:lpwstr>
      </vt:variant>
      <vt:variant>
        <vt:lpwstr/>
      </vt:variant>
      <vt:variant>
        <vt:i4>5505044</vt:i4>
      </vt:variant>
      <vt:variant>
        <vt:i4>72</vt:i4>
      </vt:variant>
      <vt:variant>
        <vt:i4>0</vt:i4>
      </vt:variant>
      <vt:variant>
        <vt:i4>5</vt:i4>
      </vt:variant>
      <vt:variant>
        <vt:lpwstr/>
      </vt:variant>
      <vt:variant>
        <vt:lpwstr>Ref11</vt:lpwstr>
      </vt:variant>
      <vt:variant>
        <vt:i4>2621548</vt:i4>
      </vt:variant>
      <vt:variant>
        <vt:i4>69</vt:i4>
      </vt:variant>
      <vt:variant>
        <vt:i4>0</vt:i4>
      </vt:variant>
      <vt:variant>
        <vt:i4>5</vt:i4>
      </vt:variant>
      <vt:variant>
        <vt:lpwstr>https://virtualcommunities.naccho.org/communities/community-home?CommunityKey=6ba66e73-42c1-4c9b-b037-019303819f3f</vt:lpwstr>
      </vt:variant>
      <vt:variant>
        <vt:lpwstr/>
      </vt:variant>
      <vt:variant>
        <vt:i4>5505044</vt:i4>
      </vt:variant>
      <vt:variant>
        <vt:i4>66</vt:i4>
      </vt:variant>
      <vt:variant>
        <vt:i4>0</vt:i4>
      </vt:variant>
      <vt:variant>
        <vt:i4>5</vt:i4>
      </vt:variant>
      <vt:variant>
        <vt:lpwstr/>
      </vt:variant>
      <vt:variant>
        <vt:lpwstr>Ref10</vt:lpwstr>
      </vt:variant>
      <vt:variant>
        <vt:i4>5111873</vt:i4>
      </vt:variant>
      <vt:variant>
        <vt:i4>63</vt:i4>
      </vt:variant>
      <vt:variant>
        <vt:i4>0</vt:i4>
      </vt:variant>
      <vt:variant>
        <vt:i4>5</vt:i4>
      </vt:variant>
      <vt:variant>
        <vt:lpwstr>https://www.cdc.gov/cerc/php/about/index.html</vt:lpwstr>
      </vt:variant>
      <vt:variant>
        <vt:lpwstr/>
      </vt:variant>
      <vt:variant>
        <vt:i4>5505044</vt:i4>
      </vt:variant>
      <vt:variant>
        <vt:i4>60</vt:i4>
      </vt:variant>
      <vt:variant>
        <vt:i4>0</vt:i4>
      </vt:variant>
      <vt:variant>
        <vt:i4>5</vt:i4>
      </vt:variant>
      <vt:variant>
        <vt:lpwstr/>
      </vt:variant>
      <vt:variant>
        <vt:lpwstr>Ref1</vt:lpwstr>
      </vt:variant>
      <vt:variant>
        <vt:i4>7471196</vt:i4>
      </vt:variant>
      <vt:variant>
        <vt:i4>57</vt:i4>
      </vt:variant>
      <vt:variant>
        <vt:i4>0</vt:i4>
      </vt:variant>
      <vt:variant>
        <vt:i4>5</vt:i4>
      </vt:variant>
      <vt:variant>
        <vt:lpwstr>https://www.naccho.org/uploads/downloadable-resources/Chemical-Preparedness-Handbook_Final.pdf</vt:lpwstr>
      </vt:variant>
      <vt:variant>
        <vt:lpwstr/>
      </vt:variant>
      <vt:variant>
        <vt:i4>6029332</vt:i4>
      </vt:variant>
      <vt:variant>
        <vt:i4>54</vt:i4>
      </vt:variant>
      <vt:variant>
        <vt:i4>0</vt:i4>
      </vt:variant>
      <vt:variant>
        <vt:i4>5</vt:i4>
      </vt:variant>
      <vt:variant>
        <vt:lpwstr/>
      </vt:variant>
      <vt:variant>
        <vt:lpwstr>Ref9</vt:lpwstr>
      </vt:variant>
      <vt:variant>
        <vt:i4>4784196</vt:i4>
      </vt:variant>
      <vt:variant>
        <vt:i4>51</vt:i4>
      </vt:variant>
      <vt:variant>
        <vt:i4>0</vt:i4>
      </vt:variant>
      <vt:variant>
        <vt:i4>5</vt:i4>
      </vt:variant>
      <vt:variant>
        <vt:lpwstr>https://hazards.fema.gov/nri/</vt:lpwstr>
      </vt:variant>
      <vt:variant>
        <vt:lpwstr/>
      </vt:variant>
      <vt:variant>
        <vt:i4>6094868</vt:i4>
      </vt:variant>
      <vt:variant>
        <vt:i4>48</vt:i4>
      </vt:variant>
      <vt:variant>
        <vt:i4>0</vt:i4>
      </vt:variant>
      <vt:variant>
        <vt:i4>5</vt:i4>
      </vt:variant>
      <vt:variant>
        <vt:lpwstr/>
      </vt:variant>
      <vt:variant>
        <vt:lpwstr>Ref8</vt:lpwstr>
      </vt:variant>
      <vt:variant>
        <vt:i4>3407984</vt:i4>
      </vt:variant>
      <vt:variant>
        <vt:i4>45</vt:i4>
      </vt:variant>
      <vt:variant>
        <vt:i4>0</vt:i4>
      </vt:variant>
      <vt:variant>
        <vt:i4>5</vt:i4>
      </vt:variant>
      <vt:variant>
        <vt:lpwstr>https://www.epa.gov/epcra/finding-your-lepc</vt:lpwstr>
      </vt:variant>
      <vt:variant>
        <vt:lpwstr/>
      </vt:variant>
      <vt:variant>
        <vt:i4>5373972</vt:i4>
      </vt:variant>
      <vt:variant>
        <vt:i4>42</vt:i4>
      </vt:variant>
      <vt:variant>
        <vt:i4>0</vt:i4>
      </vt:variant>
      <vt:variant>
        <vt:i4>5</vt:i4>
      </vt:variant>
      <vt:variant>
        <vt:lpwstr/>
      </vt:variant>
      <vt:variant>
        <vt:lpwstr>Ref7</vt:lpwstr>
      </vt:variant>
      <vt:variant>
        <vt:i4>262236</vt:i4>
      </vt:variant>
      <vt:variant>
        <vt:i4>39</vt:i4>
      </vt:variant>
      <vt:variant>
        <vt:i4>0</vt:i4>
      </vt:variant>
      <vt:variant>
        <vt:i4>5</vt:i4>
      </vt:variant>
      <vt:variant>
        <vt:lpwstr>https://training.fema.gov/emiweb/is/icsresource/</vt:lpwstr>
      </vt:variant>
      <vt:variant>
        <vt:lpwstr/>
      </vt:variant>
      <vt:variant>
        <vt:i4>5439508</vt:i4>
      </vt:variant>
      <vt:variant>
        <vt:i4>36</vt:i4>
      </vt:variant>
      <vt:variant>
        <vt:i4>0</vt:i4>
      </vt:variant>
      <vt:variant>
        <vt:i4>5</vt:i4>
      </vt:variant>
      <vt:variant>
        <vt:lpwstr/>
      </vt:variant>
      <vt:variant>
        <vt:lpwstr>Ref6</vt:lpwstr>
      </vt:variant>
      <vt:variant>
        <vt:i4>5767177</vt:i4>
      </vt:variant>
      <vt:variant>
        <vt:i4>33</vt:i4>
      </vt:variant>
      <vt:variant>
        <vt:i4>0</vt:i4>
      </vt:variant>
      <vt:variant>
        <vt:i4>5</vt:i4>
      </vt:variant>
      <vt:variant>
        <vt:lpwstr>https://www.fema.gov/sites/default/files/documents/fema_engaging-faith-based-and-community-organizations-guide_2025.pdf</vt:lpwstr>
      </vt:variant>
      <vt:variant>
        <vt:lpwstr/>
      </vt:variant>
      <vt:variant>
        <vt:i4>5242900</vt:i4>
      </vt:variant>
      <vt:variant>
        <vt:i4>30</vt:i4>
      </vt:variant>
      <vt:variant>
        <vt:i4>0</vt:i4>
      </vt:variant>
      <vt:variant>
        <vt:i4>5</vt:i4>
      </vt:variant>
      <vt:variant>
        <vt:lpwstr/>
      </vt:variant>
      <vt:variant>
        <vt:lpwstr>Ref5</vt:lpwstr>
      </vt:variant>
      <vt:variant>
        <vt:i4>2490370</vt:i4>
      </vt:variant>
      <vt:variant>
        <vt:i4>27</vt:i4>
      </vt:variant>
      <vt:variant>
        <vt:i4>0</vt:i4>
      </vt:variant>
      <vt:variant>
        <vt:i4>5</vt:i4>
      </vt:variant>
      <vt:variant>
        <vt:lpwstr>https://www.fema.gov/sites/default/files/documents/fema_npd_developing-and-maintaining-emergency_052125.pdf</vt:lpwstr>
      </vt:variant>
      <vt:variant>
        <vt:lpwstr/>
      </vt:variant>
      <vt:variant>
        <vt:i4>5308436</vt:i4>
      </vt:variant>
      <vt:variant>
        <vt:i4>24</vt:i4>
      </vt:variant>
      <vt:variant>
        <vt:i4>0</vt:i4>
      </vt:variant>
      <vt:variant>
        <vt:i4>5</vt:i4>
      </vt:variant>
      <vt:variant>
        <vt:lpwstr/>
      </vt:variant>
      <vt:variant>
        <vt:lpwstr>Ref4</vt:lpwstr>
      </vt:variant>
      <vt:variant>
        <vt:i4>2687025</vt:i4>
      </vt:variant>
      <vt:variant>
        <vt:i4>21</vt:i4>
      </vt:variant>
      <vt:variant>
        <vt:i4>0</vt:i4>
      </vt:variant>
      <vt:variant>
        <vt:i4>5</vt:i4>
      </vt:variant>
      <vt:variant>
        <vt:lpwstr>https://www.fema.gov/sites/default/files/2020-07/hazardous-materials-incidents.pdf</vt:lpwstr>
      </vt:variant>
      <vt:variant>
        <vt:lpwstr/>
      </vt:variant>
      <vt:variant>
        <vt:i4>5636116</vt:i4>
      </vt:variant>
      <vt:variant>
        <vt:i4>18</vt:i4>
      </vt:variant>
      <vt:variant>
        <vt:i4>0</vt:i4>
      </vt:variant>
      <vt:variant>
        <vt:i4>5</vt:i4>
      </vt:variant>
      <vt:variant>
        <vt:lpwstr/>
      </vt:variant>
      <vt:variant>
        <vt:lpwstr>Ref3</vt:lpwstr>
      </vt:variant>
      <vt:variant>
        <vt:i4>65617</vt:i4>
      </vt:variant>
      <vt:variant>
        <vt:i4>15</vt:i4>
      </vt:variant>
      <vt:variant>
        <vt:i4>0</vt:i4>
      </vt:variant>
      <vt:variant>
        <vt:i4>5</vt:i4>
      </vt:variant>
      <vt:variant>
        <vt:lpwstr>https://chemm.hhs.gov/index.html</vt:lpwstr>
      </vt:variant>
      <vt:variant>
        <vt:lpwstr/>
      </vt:variant>
      <vt:variant>
        <vt:i4>5701652</vt:i4>
      </vt:variant>
      <vt:variant>
        <vt:i4>12</vt:i4>
      </vt:variant>
      <vt:variant>
        <vt:i4>0</vt:i4>
      </vt:variant>
      <vt:variant>
        <vt:i4>5</vt:i4>
      </vt:variant>
      <vt:variant>
        <vt:lpwstr/>
      </vt:variant>
      <vt:variant>
        <vt:lpwstr>Ref2</vt:lpwstr>
      </vt:variant>
      <vt:variant>
        <vt:i4>720963</vt:i4>
      </vt:variant>
      <vt:variant>
        <vt:i4>9</vt:i4>
      </vt:variant>
      <vt:variant>
        <vt:i4>0</vt:i4>
      </vt:variant>
      <vt:variant>
        <vt:i4>5</vt:i4>
      </vt:variant>
      <vt:variant>
        <vt:lpwstr>https://www.naccho.org/programs/public-health-preparedness/chemical-preparedness</vt:lpwstr>
      </vt:variant>
      <vt:variant>
        <vt:lpwstr/>
      </vt:variant>
      <vt:variant>
        <vt:i4>5505044</vt:i4>
      </vt:variant>
      <vt:variant>
        <vt:i4>6</vt:i4>
      </vt:variant>
      <vt:variant>
        <vt:i4>0</vt:i4>
      </vt:variant>
      <vt:variant>
        <vt:i4>5</vt:i4>
      </vt:variant>
      <vt:variant>
        <vt:lpwstr/>
      </vt:variant>
      <vt:variant>
        <vt:lpwstr>Ref1</vt:lpwstr>
      </vt:variant>
      <vt:variant>
        <vt:i4>7471196</vt:i4>
      </vt:variant>
      <vt:variant>
        <vt:i4>3</vt:i4>
      </vt:variant>
      <vt:variant>
        <vt:i4>0</vt:i4>
      </vt:variant>
      <vt:variant>
        <vt:i4>5</vt:i4>
      </vt:variant>
      <vt:variant>
        <vt:lpwstr>https://www.naccho.org/uploads/downloadable-resources/Chemical-Preparedness-Handbook_Final.pdf</vt:lpwstr>
      </vt:variant>
      <vt:variant>
        <vt:lpwstr/>
      </vt:variant>
      <vt:variant>
        <vt:i4>7471196</vt:i4>
      </vt:variant>
      <vt:variant>
        <vt:i4>0</vt:i4>
      </vt:variant>
      <vt:variant>
        <vt:i4>0</vt:i4>
      </vt:variant>
      <vt:variant>
        <vt:i4>5</vt:i4>
      </vt:variant>
      <vt:variant>
        <vt:lpwstr>https://www.naccho.org/uploads/downloadable-resources/Chemical-Preparedness-Handbook_Final.pdf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Callahan</dc:creator>
  <cp:keywords/>
  <dc:description/>
  <cp:lastModifiedBy>Beth Hess</cp:lastModifiedBy>
  <cp:revision>39</cp:revision>
  <cp:lastPrinted>2025-08-26T15:35:00Z</cp:lastPrinted>
  <dcterms:created xsi:type="dcterms:W3CDTF">2025-06-24T18:47:00Z</dcterms:created>
  <dcterms:modified xsi:type="dcterms:W3CDTF">2025-08-26T17:03:00Z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0x010100DA7CCA359E420E43BADFED55FE4EB4F7</vt:lpwstr>
  </property>
  <property fmtid="{D5CDD505-2E9C-101B-9397-08002B2CF9AE}" pid="3" name="MediaServiceImageTags">
    <vt:lpwstr/>
  </property>
  <property fmtid="{D5CDD505-2E9C-101B-9397-08002B2CF9AE}" pid="4" name="MSIP_Label_8af03ff0-41c5-4c41-b55e-fabb8fae94be_Enabled">
    <vt:lpwstr>true</vt:lpwstr>
  </property>
  <property fmtid="{D5CDD505-2E9C-101B-9397-08002B2CF9AE}" pid="5" name="MSIP_Label_8af03ff0-41c5-4c41-b55e-fabb8fae94be_SetDate">
    <vt:lpwstr>2025-06-11T12:41:06Z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72fe6242-6ffd-4c1e-921f-adea6bacb7a6</vt:lpwstr>
  </property>
  <property fmtid="{D5CDD505-2E9C-101B-9397-08002B2CF9AE}" pid="10" name="MSIP_Label_8af03ff0-41c5-4c41-b55e-fabb8fae94be_ContentBits">
    <vt:lpwstr>0</vt:lpwstr>
  </property>
  <property fmtid="{D5CDD505-2E9C-101B-9397-08002B2CF9AE}" pid="11" name="Order">
    <vt:r8>103900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